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diagrams/colors2.xml" ContentType="application/vnd.openxmlformats-officedocument.drawingml.diagramColors+xml"/>
  <Override PartName="/word/diagrams/drawing2.xml" ContentType="application/vnd.ms-office.drawingml.diagramDrawing+xml"/>
  <Override PartName="/word/diagrams/layout3.xml" ContentType="application/vnd.openxmlformats-officedocument.drawingml.diagramLayout+xml"/>
  <Override PartName="/word/diagrams/quickStyle2.xml" ContentType="application/vnd.openxmlformats-officedocument.drawingml.diagramStyle+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theme/theme1.xml" ContentType="application/vnd.openxmlformats-officedocument.theme+xml"/>
  <Override PartName="/word/diagrams/layout2.xml" ContentType="application/vnd.openxmlformats-officedocument.drawingml.diagramLayout+xml"/>
  <Override PartName="/word/diagrams/layout1.xml" ContentType="application/vnd.openxmlformats-officedocument.drawingml.diagramLayout+xml"/>
  <Override PartName="/word/diagrams/quickStyle1.xml" ContentType="application/vnd.openxmlformats-officedocument.drawingml.diagramStyle+xml"/>
  <Override PartName="/word/diagrams/drawing1.xml" ContentType="application/vnd.ms-office.drawingml.diagramDrawing+xml"/>
  <Override PartName="/word/diagrams/colors1.xml" ContentType="application/vnd.openxmlformats-officedocument.drawingml.diagramColors+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B55" w:rsidRPr="00B43B44" w:rsidRDefault="00EE2536" w:rsidP="004D4BCA">
      <w:pPr>
        <w:tabs>
          <w:tab w:val="left" w:pos="8364"/>
        </w:tabs>
        <w:ind w:right="454"/>
      </w:pPr>
      <w:bookmarkStart w:id="0" w:name="_GoBack"/>
      <w:bookmarkEnd w:id="0"/>
      <w:r>
        <w:rPr>
          <w:rFonts w:cs="Arial"/>
          <w:noProof/>
          <w:color w:val="7030A0"/>
          <w:lang w:val="en-AU" w:eastAsia="en-AU"/>
        </w:rPr>
        <w:drawing>
          <wp:inline distT="0" distB="0" distL="0" distR="0" wp14:anchorId="3E490980" wp14:editId="12FE42A1">
            <wp:extent cx="5332287" cy="3852809"/>
            <wp:effectExtent l="0" t="0" r="1905" b="0"/>
            <wp:docPr id="2" name="Picture 2" title="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Publications\2015 Publications\Good Work Education Resource\good-work-education-resource-cover.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612" t="4207" r="6123" b="50721"/>
                    <a:stretch/>
                  </pic:blipFill>
                  <pic:spPr bwMode="auto">
                    <a:xfrm>
                      <a:off x="0" y="0"/>
                      <a:ext cx="5332456" cy="3852931"/>
                    </a:xfrm>
                    <a:prstGeom prst="rect">
                      <a:avLst/>
                    </a:prstGeom>
                    <a:noFill/>
                    <a:ln>
                      <a:noFill/>
                    </a:ln>
                    <a:extLst>
                      <a:ext uri="{53640926-AAD7-44D8-BBD7-CCE9431645EC}">
                        <a14:shadowObscured xmlns:a14="http://schemas.microsoft.com/office/drawing/2010/main"/>
                      </a:ext>
                    </a:extLst>
                  </pic:spPr>
                </pic:pic>
              </a:graphicData>
            </a:graphic>
          </wp:inline>
        </w:drawing>
      </w:r>
    </w:p>
    <w:p w:rsidR="00431A65" w:rsidRPr="00EE2536" w:rsidRDefault="00431A65" w:rsidP="00626D02">
      <w:pPr>
        <w:pStyle w:val="Title"/>
        <w:jc w:val="left"/>
        <w:rPr>
          <w:rFonts w:cs="Arial"/>
          <w:color w:val="602EA2"/>
        </w:rPr>
      </w:pPr>
      <w:r w:rsidRPr="00EE2536">
        <w:rPr>
          <w:rFonts w:cs="Arial"/>
          <w:color w:val="602EA2"/>
        </w:rPr>
        <w:t>Do</w:t>
      </w:r>
      <w:r w:rsidR="007E7286" w:rsidRPr="00EE2536">
        <w:rPr>
          <w:rFonts w:cs="Arial"/>
          <w:color w:val="602EA2"/>
        </w:rPr>
        <w:t>ES the</w:t>
      </w:r>
      <w:r w:rsidRPr="00EE2536">
        <w:rPr>
          <w:rFonts w:cs="Arial"/>
          <w:color w:val="602EA2"/>
        </w:rPr>
        <w:t xml:space="preserve"> </w:t>
      </w:r>
      <w:r w:rsidR="0016020A" w:rsidRPr="00EE2536">
        <w:rPr>
          <w:rFonts w:cs="Arial"/>
          <w:color w:val="602EA2"/>
        </w:rPr>
        <w:t>evidence</w:t>
      </w:r>
      <w:r w:rsidR="00C92A3A" w:rsidRPr="00EE2536">
        <w:rPr>
          <w:rFonts w:cs="Arial"/>
          <w:color w:val="602EA2"/>
        </w:rPr>
        <w:t xml:space="preserve"> And Theory</w:t>
      </w:r>
      <w:r w:rsidR="0016020A" w:rsidRPr="00EE2536">
        <w:rPr>
          <w:rFonts w:cs="Arial"/>
          <w:color w:val="602EA2"/>
        </w:rPr>
        <w:t xml:space="preserve"> support</w:t>
      </w:r>
      <w:r w:rsidRPr="00EE2536">
        <w:rPr>
          <w:rFonts w:cs="Arial"/>
          <w:color w:val="602EA2"/>
        </w:rPr>
        <w:t xml:space="preserve"> the</w:t>
      </w:r>
      <w:r w:rsidR="0016020A" w:rsidRPr="00EE2536">
        <w:rPr>
          <w:rFonts w:cs="Arial"/>
          <w:color w:val="602EA2"/>
        </w:rPr>
        <w:t xml:space="preserve"> </w:t>
      </w:r>
      <w:r w:rsidR="00EE2536">
        <w:rPr>
          <w:rFonts w:cs="Arial"/>
          <w:color w:val="602EA2"/>
        </w:rPr>
        <w:br/>
      </w:r>
      <w:r w:rsidR="0016020A" w:rsidRPr="00EE2536">
        <w:rPr>
          <w:rFonts w:cs="Arial"/>
          <w:b/>
          <w:color w:val="602EA2"/>
        </w:rPr>
        <w:t>good work design principles?</w:t>
      </w:r>
    </w:p>
    <w:p w:rsidR="00D165B7" w:rsidRPr="00EE2536" w:rsidRDefault="00AE0B1C" w:rsidP="00626D02">
      <w:pPr>
        <w:pStyle w:val="Title"/>
        <w:jc w:val="left"/>
        <w:rPr>
          <w:rFonts w:cs="Arial"/>
          <w:i/>
          <w:color w:val="602EA2"/>
        </w:rPr>
      </w:pPr>
      <w:r w:rsidRPr="00EE2536">
        <w:rPr>
          <w:rFonts w:cs="Arial"/>
          <w:i/>
          <w:color w:val="602EA2"/>
        </w:rPr>
        <w:t>An Educational</w:t>
      </w:r>
      <w:r w:rsidR="00C2622E" w:rsidRPr="00EE2536">
        <w:rPr>
          <w:rFonts w:cs="Arial"/>
          <w:i/>
          <w:color w:val="602EA2"/>
        </w:rPr>
        <w:t xml:space="preserve"> Resource </w:t>
      </w:r>
    </w:p>
    <w:p w:rsidR="003D2A0A" w:rsidRPr="00E04D44" w:rsidRDefault="00306492" w:rsidP="00EE2536">
      <w:pPr>
        <w:tabs>
          <w:tab w:val="left" w:pos="8364"/>
        </w:tabs>
        <w:ind w:right="454"/>
        <w:rPr>
          <w:rFonts w:cs="Arial"/>
        </w:rPr>
      </w:pPr>
      <w:r w:rsidRPr="00E04D44">
        <w:rPr>
          <w:rFonts w:cs="Arial"/>
        </w:rPr>
        <w:t>Sharon K. Parker</w:t>
      </w:r>
    </w:p>
    <w:p w:rsidR="00306492" w:rsidRPr="00E04D44" w:rsidRDefault="00306492" w:rsidP="00EE2536">
      <w:pPr>
        <w:tabs>
          <w:tab w:val="left" w:pos="8364"/>
        </w:tabs>
        <w:ind w:right="454"/>
        <w:rPr>
          <w:rFonts w:cs="Arial"/>
        </w:rPr>
      </w:pPr>
      <w:r w:rsidRPr="00E04D44">
        <w:rPr>
          <w:rFonts w:cs="Arial"/>
        </w:rPr>
        <w:t xml:space="preserve">Professor, </w:t>
      </w:r>
      <w:proofErr w:type="spellStart"/>
      <w:r w:rsidRPr="00E04D44">
        <w:rPr>
          <w:rFonts w:cs="Arial"/>
        </w:rPr>
        <w:t>UWA</w:t>
      </w:r>
      <w:proofErr w:type="spellEnd"/>
      <w:r w:rsidRPr="00E04D44">
        <w:rPr>
          <w:rFonts w:cs="Arial"/>
        </w:rPr>
        <w:t xml:space="preserve"> Business School</w:t>
      </w:r>
    </w:p>
    <w:p w:rsidR="00306492" w:rsidRPr="00E04D44" w:rsidRDefault="00306492" w:rsidP="00EE2536">
      <w:pPr>
        <w:tabs>
          <w:tab w:val="left" w:pos="8364"/>
        </w:tabs>
        <w:ind w:right="454"/>
        <w:rPr>
          <w:rFonts w:cs="Arial"/>
        </w:rPr>
      </w:pPr>
      <w:r w:rsidRPr="00E04D44">
        <w:rPr>
          <w:rFonts w:cs="Arial"/>
        </w:rPr>
        <w:t>University of Western Australia</w:t>
      </w:r>
    </w:p>
    <w:p w:rsidR="00306492" w:rsidRPr="00E04D44" w:rsidRDefault="00306492" w:rsidP="00EE2536">
      <w:pPr>
        <w:tabs>
          <w:tab w:val="left" w:pos="8364"/>
        </w:tabs>
        <w:ind w:right="454"/>
        <w:rPr>
          <w:rFonts w:cs="Arial"/>
        </w:rPr>
      </w:pPr>
      <w:r w:rsidRPr="00E04D44">
        <w:rPr>
          <w:rFonts w:cs="Arial"/>
        </w:rPr>
        <w:t>35 Stirling Highway, Crawley, 6009</w:t>
      </w:r>
    </w:p>
    <w:p w:rsidR="00306492" w:rsidRDefault="007A2650" w:rsidP="00EE2536">
      <w:pPr>
        <w:tabs>
          <w:tab w:val="left" w:pos="8364"/>
        </w:tabs>
        <w:ind w:right="454"/>
        <w:rPr>
          <w:rFonts w:cs="Arial"/>
        </w:rPr>
      </w:pPr>
      <w:hyperlink r:id="rId10" w:history="1">
        <w:r w:rsidR="000324EE" w:rsidRPr="00E55796">
          <w:rPr>
            <w:rStyle w:val="Hyperlink"/>
            <w:rFonts w:cs="Arial"/>
          </w:rPr>
          <w:t>Sharon.parker@uwa.edu.au</w:t>
        </w:r>
      </w:hyperlink>
    </w:p>
    <w:p w:rsidR="000324EE" w:rsidRPr="00E04D44" w:rsidRDefault="000324EE" w:rsidP="00EE2536">
      <w:pPr>
        <w:tabs>
          <w:tab w:val="left" w:pos="8364"/>
        </w:tabs>
        <w:ind w:right="454"/>
        <w:rPr>
          <w:rFonts w:cs="Arial"/>
        </w:rPr>
      </w:pPr>
    </w:p>
    <w:p w:rsidR="00E04D44" w:rsidRDefault="00EE2536">
      <w:pPr>
        <w:shd w:val="clear" w:color="auto" w:fill="auto"/>
        <w:spacing w:after="200" w:line="252" w:lineRule="auto"/>
        <w:rPr>
          <w:rFonts w:cs="Arial"/>
        </w:rPr>
      </w:pPr>
      <w:r>
        <w:rPr>
          <w:noProof/>
          <w:lang w:val="en-AU" w:eastAsia="en-AU"/>
        </w:rPr>
        <w:drawing>
          <wp:inline distT="0" distB="0" distL="0" distR="0" wp14:anchorId="5A76DF94" wp14:editId="1D6C19D1">
            <wp:extent cx="2609850" cy="527926"/>
            <wp:effectExtent l="0" t="0" r="0" b="5715"/>
            <wp:docPr id="4" name="Picture 4"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logo_inline Hi-r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6688" cy="531332"/>
                    </a:xfrm>
                    <a:prstGeom prst="rect">
                      <a:avLst/>
                    </a:prstGeom>
                  </pic:spPr>
                </pic:pic>
              </a:graphicData>
            </a:graphic>
          </wp:inline>
        </w:drawing>
      </w:r>
      <w:r w:rsidR="00E04D44">
        <w:rPr>
          <w:rFonts w:cs="Arial"/>
        </w:rPr>
        <w:br w:type="page"/>
      </w:r>
    </w:p>
    <w:p w:rsidR="00E04D44" w:rsidRDefault="00E04D44" w:rsidP="00E04D44"/>
    <w:p w:rsidR="00E04D44" w:rsidRPr="00EE2536" w:rsidRDefault="00E04D44" w:rsidP="00E04D44">
      <w:pPr>
        <w:rPr>
          <w:b/>
        </w:rPr>
      </w:pPr>
      <w:proofErr w:type="gramStart"/>
      <w:r w:rsidRPr="00EE2536">
        <w:rPr>
          <w:b/>
        </w:rPr>
        <w:t>This educational resource was funded by Safe Work Australia</w:t>
      </w:r>
      <w:proofErr w:type="gramEnd"/>
      <w:r w:rsidRPr="00EE2536">
        <w:rPr>
          <w:b/>
        </w:rPr>
        <w:t>.</w:t>
      </w:r>
    </w:p>
    <w:p w:rsidR="00E04D44" w:rsidRDefault="00E04D44" w:rsidP="00E04D44">
      <w:pPr>
        <w:rPr>
          <w:b/>
        </w:rPr>
      </w:pPr>
      <w:r>
        <w:rPr>
          <w:b/>
        </w:rPr>
        <w:br/>
        <w:t>Author:</w:t>
      </w:r>
    </w:p>
    <w:p w:rsidR="00E04D44" w:rsidRPr="00E81305" w:rsidRDefault="00E04D44" w:rsidP="00E04D44">
      <w:pPr>
        <w:spacing w:line="240" w:lineRule="auto"/>
      </w:pPr>
      <w:r w:rsidRPr="00E81305">
        <w:t>Sharon K. Parker</w:t>
      </w:r>
    </w:p>
    <w:p w:rsidR="00E04D44" w:rsidRPr="00E81305" w:rsidRDefault="00E04D44" w:rsidP="00E04D44">
      <w:pPr>
        <w:spacing w:line="240" w:lineRule="auto"/>
      </w:pPr>
      <w:r w:rsidRPr="00E81305">
        <w:t xml:space="preserve">Professor, </w:t>
      </w:r>
      <w:proofErr w:type="spellStart"/>
      <w:r w:rsidRPr="00E81305">
        <w:t>UWA</w:t>
      </w:r>
      <w:proofErr w:type="spellEnd"/>
      <w:r w:rsidRPr="00E81305">
        <w:t xml:space="preserve"> Business School</w:t>
      </w:r>
    </w:p>
    <w:p w:rsidR="00E04D44" w:rsidRPr="00E81305" w:rsidRDefault="00E04D44" w:rsidP="00E04D44">
      <w:pPr>
        <w:spacing w:line="240" w:lineRule="auto"/>
      </w:pPr>
      <w:r w:rsidRPr="00E81305">
        <w:t>University of Western Australia</w:t>
      </w:r>
    </w:p>
    <w:p w:rsidR="00E04D44" w:rsidRPr="00E81305" w:rsidRDefault="00E04D44" w:rsidP="00E04D44">
      <w:pPr>
        <w:spacing w:line="240" w:lineRule="auto"/>
      </w:pPr>
      <w:r w:rsidRPr="00E81305">
        <w:t>35 Stirling Highway, Crawley, 6009</w:t>
      </w:r>
    </w:p>
    <w:p w:rsidR="00E04D44" w:rsidRPr="00E81305" w:rsidRDefault="007A2650" w:rsidP="00E04D44">
      <w:pPr>
        <w:spacing w:line="240" w:lineRule="auto"/>
      </w:pPr>
      <w:hyperlink r:id="rId12" w:history="1">
        <w:r w:rsidR="00E04D44" w:rsidRPr="00E81305">
          <w:rPr>
            <w:rStyle w:val="Hyperlink"/>
          </w:rPr>
          <w:t>Sharon.parker@uwa.edu.au</w:t>
        </w:r>
      </w:hyperlink>
    </w:p>
    <w:p w:rsidR="00E04D44" w:rsidRDefault="00E04D44" w:rsidP="00E04D44">
      <w:pPr>
        <w:rPr>
          <w:b/>
        </w:rPr>
      </w:pPr>
    </w:p>
    <w:p w:rsidR="00E04D44" w:rsidRPr="00E81305" w:rsidRDefault="00E04D44" w:rsidP="00E04D44">
      <w:pPr>
        <w:rPr>
          <w:b/>
        </w:rPr>
      </w:pPr>
      <w:r w:rsidRPr="00E81305">
        <w:rPr>
          <w:b/>
        </w:rPr>
        <w:t>Disclaimer</w:t>
      </w:r>
    </w:p>
    <w:p w:rsidR="00E04D44" w:rsidRDefault="00E04D44" w:rsidP="00E04D44">
      <w:r>
        <w:t>The information provided in this document can only assist you in the most general way. This document does not replace any statutory requirements under any relevant state and territory legislation. Safe Work Australia is not liable for any loss resulting from any action taken or reliance made by you on the information or material contained in this document. Before relying on the material, users should carefully make their own assessment as to its accuracy, currency, completeness and relevance for their purposes, and should obtain any appropriate professional advice relevant to their particular circumstances.</w:t>
      </w:r>
    </w:p>
    <w:p w:rsidR="00E04D44" w:rsidRDefault="00E04D44" w:rsidP="00E04D44"/>
    <w:p w:rsidR="00E04D44" w:rsidRDefault="00E04D44" w:rsidP="00E04D44">
      <w:r>
        <w:t>To the extent that the material on this document includes views or recommendations of third parties, such views or recommendations do not necessarily reflect the views of Safe Work Australia or indicate its commitment to a particular course of action.</w:t>
      </w:r>
    </w:p>
    <w:p w:rsidR="00E04D44" w:rsidRDefault="00E04D44" w:rsidP="00E04D44"/>
    <w:p w:rsidR="00E04D44" w:rsidRPr="00E81305" w:rsidRDefault="00E04D44" w:rsidP="00E04D44">
      <w:pPr>
        <w:rPr>
          <w:b/>
        </w:rPr>
      </w:pPr>
      <w:r w:rsidRPr="00E81305">
        <w:rPr>
          <w:b/>
        </w:rPr>
        <w:t>Creative Commons</w:t>
      </w:r>
    </w:p>
    <w:p w:rsidR="00E04D44" w:rsidRPr="001135D3" w:rsidRDefault="00E04D44" w:rsidP="00E04D44">
      <w:r w:rsidRPr="001135D3">
        <w:t xml:space="preserve">ISBN </w:t>
      </w:r>
      <w:r w:rsidR="001135D3" w:rsidRPr="001135D3">
        <w:rPr>
          <w:rFonts w:cs="Arial"/>
        </w:rPr>
        <w:t>978-1-76028-435-0</w:t>
      </w:r>
      <w:r w:rsidRPr="001135D3">
        <w:t xml:space="preserve"> [Online </w:t>
      </w:r>
      <w:proofErr w:type="gramStart"/>
      <w:r w:rsidRPr="001135D3">
        <w:t>pdf ]</w:t>
      </w:r>
      <w:proofErr w:type="gramEnd"/>
    </w:p>
    <w:p w:rsidR="00E04D44" w:rsidRPr="001135D3" w:rsidRDefault="00E04D44" w:rsidP="00E04D44">
      <w:r w:rsidRPr="001135D3">
        <w:t xml:space="preserve">ISBN </w:t>
      </w:r>
      <w:r w:rsidR="001135D3" w:rsidRPr="001135D3">
        <w:rPr>
          <w:rFonts w:cs="Arial"/>
        </w:rPr>
        <w:t>978-1-76028-436-7</w:t>
      </w:r>
      <w:r w:rsidRPr="001135D3">
        <w:t xml:space="preserve"> [Online </w:t>
      </w:r>
      <w:proofErr w:type="gramStart"/>
      <w:r w:rsidRPr="001135D3">
        <w:t>doc ]</w:t>
      </w:r>
      <w:proofErr w:type="gramEnd"/>
    </w:p>
    <w:p w:rsidR="00E04D44" w:rsidRDefault="00E04D44" w:rsidP="00E04D44"/>
    <w:p w:rsidR="00E04D44" w:rsidRDefault="00E04D44" w:rsidP="00E04D44">
      <w:r>
        <w:t xml:space="preserve">With the exception of the Safe Work Australia logo, </w:t>
      </w:r>
      <w:proofErr w:type="gramStart"/>
      <w:r>
        <w:t xml:space="preserve">this report is licensed by Safe Work Australia under a Creative Commons 3.0 Australia </w:t>
      </w:r>
      <w:proofErr w:type="spellStart"/>
      <w:r>
        <w:t>Licence</w:t>
      </w:r>
      <w:proofErr w:type="spellEnd"/>
      <w:proofErr w:type="gramEnd"/>
      <w:r>
        <w:t xml:space="preserve">. To view a copy of this </w:t>
      </w:r>
      <w:proofErr w:type="spellStart"/>
      <w:r>
        <w:t>licence</w:t>
      </w:r>
      <w:proofErr w:type="spellEnd"/>
      <w:r>
        <w:t xml:space="preserve">, visit </w:t>
      </w:r>
      <w:r w:rsidR="005117ED">
        <w:t xml:space="preserve">the </w:t>
      </w:r>
      <w:hyperlink r:id="rId13" w:history="1">
        <w:r w:rsidR="005117ED" w:rsidRPr="005117ED">
          <w:rPr>
            <w:rStyle w:val="Hyperlink"/>
          </w:rPr>
          <w:t>Creative Common website</w:t>
        </w:r>
      </w:hyperlink>
    </w:p>
    <w:p w:rsidR="00E04D44" w:rsidRDefault="00E04D44" w:rsidP="00E04D44"/>
    <w:p w:rsidR="00E04D44" w:rsidRDefault="00E04D44" w:rsidP="00E04D44">
      <w:r>
        <w:t xml:space="preserve">In essence, you are free to copy, communicate and adapt the work, as long as you attribute the work to Safe Work Australia and abide by the other licensing terms. The report should be attributed as the Does the Evidence and Theory Support the Good Work Design </w:t>
      </w:r>
      <w:proofErr w:type="gramStart"/>
      <w:r>
        <w:t>Principles?</w:t>
      </w:r>
      <w:proofErr w:type="gramEnd"/>
      <w:r>
        <w:t xml:space="preserve"> </w:t>
      </w:r>
      <w:proofErr w:type="gramStart"/>
      <w:r>
        <w:t>An Educational Resource.</w:t>
      </w:r>
      <w:proofErr w:type="gramEnd"/>
    </w:p>
    <w:p w:rsidR="00E04D44" w:rsidRDefault="00E04D44" w:rsidP="00E04D44"/>
    <w:p w:rsidR="00E04D44" w:rsidRDefault="00E04D44" w:rsidP="00E04D44">
      <w:r>
        <w:t xml:space="preserve">Enquiries regarding the </w:t>
      </w:r>
      <w:proofErr w:type="spellStart"/>
      <w:r>
        <w:t>licence</w:t>
      </w:r>
      <w:proofErr w:type="spellEnd"/>
      <w:r>
        <w:t xml:space="preserve"> and any use of the report are welcome </w:t>
      </w:r>
      <w:proofErr w:type="gramStart"/>
      <w:r>
        <w:t>at</w:t>
      </w:r>
      <w:proofErr w:type="gramEnd"/>
      <w:r>
        <w:t>:</w:t>
      </w:r>
    </w:p>
    <w:p w:rsidR="00E04D44" w:rsidRDefault="00E04D44" w:rsidP="00E04D44">
      <w:r>
        <w:t>Copyright Officer</w:t>
      </w:r>
    </w:p>
    <w:p w:rsidR="00E04D44" w:rsidRDefault="00E04D44" w:rsidP="00E04D44">
      <w:r>
        <w:t xml:space="preserve">Safe Work Australia </w:t>
      </w:r>
    </w:p>
    <w:p w:rsidR="00E04D44" w:rsidRDefault="00E04D44" w:rsidP="00E04D44">
      <w:r>
        <w:t>GPO Box 641 Canberra ACT 2601</w:t>
      </w:r>
    </w:p>
    <w:p w:rsidR="00E04D44" w:rsidRDefault="00E04D44" w:rsidP="00E04D44">
      <w:r>
        <w:t xml:space="preserve">Email: </w:t>
      </w:r>
      <w:hyperlink r:id="rId14" w:history="1">
        <w:r w:rsidRPr="00A0725B">
          <w:rPr>
            <w:rStyle w:val="Hyperlink"/>
          </w:rPr>
          <w:t>copyrightrequests@safeworkaustralia.gov.au</w:t>
        </w:r>
      </w:hyperlink>
    </w:p>
    <w:p w:rsidR="009445DE" w:rsidRDefault="009445DE">
      <w:pPr>
        <w:shd w:val="clear" w:color="auto" w:fill="auto"/>
        <w:spacing w:after="200" w:line="252" w:lineRule="auto"/>
      </w:pPr>
      <w:r>
        <w:br w:type="page"/>
      </w:r>
    </w:p>
    <w:p w:rsidR="00E04D44" w:rsidRDefault="00E04D44" w:rsidP="00E04D44"/>
    <w:bookmarkStart w:id="1" w:name="_Toc426731110" w:displacedByCustomXml="next"/>
    <w:bookmarkStart w:id="2" w:name="_Toc302999500" w:displacedByCustomXml="next"/>
    <w:bookmarkStart w:id="3" w:name="_Toc302331601" w:displacedByCustomXml="next"/>
    <w:sdt>
      <w:sdtPr>
        <w:rPr>
          <w:rFonts w:cs="Arial"/>
          <w:b w:val="0"/>
          <w:caps w:val="0"/>
          <w:color w:val="000000"/>
          <w:spacing w:val="0"/>
          <w:sz w:val="22"/>
          <w:szCs w:val="22"/>
          <w:lang w:bidi="ar-SA"/>
        </w:rPr>
        <w:id w:val="-2060385864"/>
        <w:docPartObj>
          <w:docPartGallery w:val="Table of Contents"/>
          <w:docPartUnique/>
        </w:docPartObj>
      </w:sdtPr>
      <w:sdtEndPr>
        <w:rPr>
          <w:bCs/>
          <w:noProof/>
        </w:rPr>
      </w:sdtEndPr>
      <w:sdtContent>
        <w:p w:rsidR="003872A8" w:rsidRPr="00E04D44" w:rsidRDefault="003872A8">
          <w:pPr>
            <w:pStyle w:val="TOCHeading"/>
            <w:rPr>
              <w:rFonts w:cs="Arial"/>
            </w:rPr>
          </w:pPr>
          <w:r w:rsidRPr="00E04D44">
            <w:rPr>
              <w:rFonts w:cs="Arial"/>
            </w:rPr>
            <w:t>Table of Contents</w:t>
          </w:r>
        </w:p>
        <w:p w:rsidR="003872A8" w:rsidRPr="00E04D44" w:rsidRDefault="003872A8">
          <w:pPr>
            <w:pStyle w:val="TOC1"/>
            <w:tabs>
              <w:tab w:val="right" w:leader="dot" w:pos="9515"/>
            </w:tabs>
            <w:rPr>
              <w:rFonts w:ascii="Arial" w:eastAsiaTheme="minorEastAsia" w:hAnsi="Arial" w:cs="Arial"/>
              <w:b w:val="0"/>
              <w:iCs w:val="0"/>
              <w:noProof/>
              <w:color w:val="auto"/>
              <w:lang w:val="en-AU" w:eastAsia="ja-JP"/>
            </w:rPr>
          </w:pPr>
          <w:r w:rsidRPr="00E04D44">
            <w:rPr>
              <w:rFonts w:ascii="Arial" w:hAnsi="Arial" w:cs="Arial"/>
              <w:b w:val="0"/>
            </w:rPr>
            <w:fldChar w:fldCharType="begin"/>
          </w:r>
          <w:r w:rsidRPr="00E04D44">
            <w:rPr>
              <w:rFonts w:ascii="Arial" w:hAnsi="Arial" w:cs="Arial"/>
            </w:rPr>
            <w:instrText xml:space="preserve"> TOC \o "1-3" \h \z \u </w:instrText>
          </w:r>
          <w:r w:rsidRPr="00E04D44">
            <w:rPr>
              <w:rFonts w:ascii="Arial" w:hAnsi="Arial" w:cs="Arial"/>
              <w:b w:val="0"/>
            </w:rPr>
            <w:fldChar w:fldCharType="separate"/>
          </w:r>
          <w:r w:rsidRPr="00E04D44">
            <w:rPr>
              <w:rFonts w:ascii="Arial" w:hAnsi="Arial" w:cs="Arial"/>
              <w:noProof/>
            </w:rPr>
            <w:t>Abstract</w:t>
          </w:r>
          <w:r w:rsidRPr="00E04D44">
            <w:rPr>
              <w:rFonts w:ascii="Arial" w:hAnsi="Arial" w:cs="Arial"/>
              <w:noProof/>
            </w:rPr>
            <w:tab/>
          </w:r>
          <w:r w:rsidRPr="00E04D44">
            <w:rPr>
              <w:rFonts w:ascii="Arial" w:hAnsi="Arial" w:cs="Arial"/>
              <w:noProof/>
            </w:rPr>
            <w:fldChar w:fldCharType="begin"/>
          </w:r>
          <w:r w:rsidRPr="00E04D44">
            <w:rPr>
              <w:rFonts w:ascii="Arial" w:hAnsi="Arial" w:cs="Arial"/>
              <w:noProof/>
            </w:rPr>
            <w:instrText xml:space="preserve"> PAGEREF _Toc302999537 \h </w:instrText>
          </w:r>
          <w:r w:rsidRPr="00E04D44">
            <w:rPr>
              <w:rFonts w:ascii="Arial" w:hAnsi="Arial" w:cs="Arial"/>
              <w:noProof/>
            </w:rPr>
          </w:r>
          <w:r w:rsidRPr="00E04D44">
            <w:rPr>
              <w:rFonts w:ascii="Arial" w:hAnsi="Arial" w:cs="Arial"/>
              <w:noProof/>
            </w:rPr>
            <w:fldChar w:fldCharType="separate"/>
          </w:r>
          <w:r w:rsidR="009445DE">
            <w:rPr>
              <w:rFonts w:ascii="Arial" w:hAnsi="Arial" w:cs="Arial"/>
              <w:noProof/>
            </w:rPr>
            <w:t>4</w:t>
          </w:r>
          <w:r w:rsidRPr="00E04D44">
            <w:rPr>
              <w:rFonts w:ascii="Arial" w:hAnsi="Arial" w:cs="Arial"/>
              <w:noProof/>
            </w:rPr>
            <w:fldChar w:fldCharType="end"/>
          </w:r>
        </w:p>
        <w:p w:rsidR="003872A8" w:rsidRPr="00E04D44" w:rsidRDefault="003872A8">
          <w:pPr>
            <w:pStyle w:val="TOC1"/>
            <w:tabs>
              <w:tab w:val="right" w:leader="dot" w:pos="9515"/>
            </w:tabs>
            <w:rPr>
              <w:rFonts w:ascii="Arial" w:eastAsiaTheme="minorEastAsia" w:hAnsi="Arial" w:cs="Arial"/>
              <w:b w:val="0"/>
              <w:iCs w:val="0"/>
              <w:noProof/>
              <w:color w:val="auto"/>
              <w:lang w:val="en-AU" w:eastAsia="ja-JP"/>
            </w:rPr>
          </w:pPr>
          <w:r w:rsidRPr="00E04D44">
            <w:rPr>
              <w:rFonts w:ascii="Arial" w:hAnsi="Arial" w:cs="Arial"/>
              <w:noProof/>
            </w:rPr>
            <w:t>1 Learning Objectives</w:t>
          </w:r>
          <w:r w:rsidRPr="00E04D44">
            <w:rPr>
              <w:rFonts w:ascii="Arial" w:hAnsi="Arial" w:cs="Arial"/>
              <w:noProof/>
            </w:rPr>
            <w:tab/>
          </w:r>
          <w:r w:rsidRPr="00E04D44">
            <w:rPr>
              <w:rFonts w:ascii="Arial" w:hAnsi="Arial" w:cs="Arial"/>
              <w:noProof/>
            </w:rPr>
            <w:fldChar w:fldCharType="begin"/>
          </w:r>
          <w:r w:rsidRPr="00E04D44">
            <w:rPr>
              <w:rFonts w:ascii="Arial" w:hAnsi="Arial" w:cs="Arial"/>
              <w:noProof/>
            </w:rPr>
            <w:instrText xml:space="preserve"> PAGEREF _Toc302999538 \h </w:instrText>
          </w:r>
          <w:r w:rsidRPr="00E04D44">
            <w:rPr>
              <w:rFonts w:ascii="Arial" w:hAnsi="Arial" w:cs="Arial"/>
              <w:noProof/>
            </w:rPr>
          </w:r>
          <w:r w:rsidRPr="00E04D44">
            <w:rPr>
              <w:rFonts w:ascii="Arial" w:hAnsi="Arial" w:cs="Arial"/>
              <w:noProof/>
            </w:rPr>
            <w:fldChar w:fldCharType="separate"/>
          </w:r>
          <w:r w:rsidR="009445DE">
            <w:rPr>
              <w:rFonts w:ascii="Arial" w:hAnsi="Arial" w:cs="Arial"/>
              <w:noProof/>
            </w:rPr>
            <w:t>4</w:t>
          </w:r>
          <w:r w:rsidRPr="00E04D44">
            <w:rPr>
              <w:rFonts w:ascii="Arial" w:hAnsi="Arial" w:cs="Arial"/>
              <w:noProof/>
            </w:rPr>
            <w:fldChar w:fldCharType="end"/>
          </w:r>
        </w:p>
        <w:p w:rsidR="003872A8" w:rsidRPr="00E04D44" w:rsidRDefault="003872A8">
          <w:pPr>
            <w:pStyle w:val="TOC1"/>
            <w:tabs>
              <w:tab w:val="right" w:leader="dot" w:pos="9515"/>
            </w:tabs>
            <w:rPr>
              <w:rFonts w:ascii="Arial" w:eastAsiaTheme="minorEastAsia" w:hAnsi="Arial" w:cs="Arial"/>
              <w:b w:val="0"/>
              <w:iCs w:val="0"/>
              <w:noProof/>
              <w:color w:val="auto"/>
              <w:lang w:val="en-AU" w:eastAsia="ja-JP"/>
            </w:rPr>
          </w:pPr>
          <w:r w:rsidRPr="00E04D44">
            <w:rPr>
              <w:rFonts w:ascii="Arial" w:hAnsi="Arial" w:cs="Arial"/>
              <w:noProof/>
            </w:rPr>
            <w:t>2 Introduction</w:t>
          </w:r>
          <w:r w:rsidRPr="00E04D44">
            <w:rPr>
              <w:rFonts w:ascii="Arial" w:hAnsi="Arial" w:cs="Arial"/>
              <w:noProof/>
            </w:rPr>
            <w:tab/>
          </w:r>
          <w:r w:rsidRPr="00E04D44">
            <w:rPr>
              <w:rFonts w:ascii="Arial" w:hAnsi="Arial" w:cs="Arial"/>
              <w:noProof/>
            </w:rPr>
            <w:fldChar w:fldCharType="begin"/>
          </w:r>
          <w:r w:rsidRPr="00E04D44">
            <w:rPr>
              <w:rFonts w:ascii="Arial" w:hAnsi="Arial" w:cs="Arial"/>
              <w:noProof/>
            </w:rPr>
            <w:instrText xml:space="preserve"> PAGEREF _Toc302999539 \h </w:instrText>
          </w:r>
          <w:r w:rsidRPr="00E04D44">
            <w:rPr>
              <w:rFonts w:ascii="Arial" w:hAnsi="Arial" w:cs="Arial"/>
              <w:noProof/>
            </w:rPr>
          </w:r>
          <w:r w:rsidRPr="00E04D44">
            <w:rPr>
              <w:rFonts w:ascii="Arial" w:hAnsi="Arial" w:cs="Arial"/>
              <w:noProof/>
            </w:rPr>
            <w:fldChar w:fldCharType="separate"/>
          </w:r>
          <w:r w:rsidR="009445DE">
            <w:rPr>
              <w:rFonts w:ascii="Arial" w:hAnsi="Arial" w:cs="Arial"/>
              <w:noProof/>
            </w:rPr>
            <w:t>5</w:t>
          </w:r>
          <w:r w:rsidRPr="00E04D44">
            <w:rPr>
              <w:rFonts w:ascii="Arial" w:hAnsi="Arial" w:cs="Arial"/>
              <w:noProof/>
            </w:rPr>
            <w:fldChar w:fldCharType="end"/>
          </w:r>
        </w:p>
        <w:p w:rsidR="003872A8" w:rsidRPr="00E04D44" w:rsidRDefault="003872A8">
          <w:pPr>
            <w:pStyle w:val="TOC2"/>
            <w:tabs>
              <w:tab w:val="right" w:leader="dot" w:pos="9515"/>
            </w:tabs>
            <w:rPr>
              <w:rFonts w:ascii="Arial" w:eastAsiaTheme="minorEastAsia" w:hAnsi="Arial" w:cs="Arial"/>
              <w:b w:val="0"/>
              <w:iCs w:val="0"/>
              <w:noProof/>
              <w:color w:val="auto"/>
              <w:sz w:val="24"/>
              <w:szCs w:val="24"/>
              <w:lang w:val="en-AU" w:eastAsia="ja-JP"/>
            </w:rPr>
          </w:pPr>
          <w:r w:rsidRPr="00E04D44">
            <w:rPr>
              <w:rFonts w:ascii="Arial" w:hAnsi="Arial" w:cs="Arial"/>
              <w:noProof/>
            </w:rPr>
            <w:t>2.1 Emergence of scholarly interest in the topic</w:t>
          </w:r>
          <w:r w:rsidRPr="00E04D44">
            <w:rPr>
              <w:rFonts w:ascii="Arial" w:hAnsi="Arial" w:cs="Arial"/>
              <w:noProof/>
            </w:rPr>
            <w:tab/>
          </w:r>
          <w:r w:rsidRPr="00E04D44">
            <w:rPr>
              <w:rFonts w:ascii="Arial" w:hAnsi="Arial" w:cs="Arial"/>
              <w:noProof/>
            </w:rPr>
            <w:fldChar w:fldCharType="begin"/>
          </w:r>
          <w:r w:rsidRPr="00E04D44">
            <w:rPr>
              <w:rFonts w:ascii="Arial" w:hAnsi="Arial" w:cs="Arial"/>
              <w:noProof/>
            </w:rPr>
            <w:instrText xml:space="preserve"> PAGEREF _Toc302999540 \h </w:instrText>
          </w:r>
          <w:r w:rsidRPr="00E04D44">
            <w:rPr>
              <w:rFonts w:ascii="Arial" w:hAnsi="Arial" w:cs="Arial"/>
              <w:noProof/>
            </w:rPr>
          </w:r>
          <w:r w:rsidRPr="00E04D44">
            <w:rPr>
              <w:rFonts w:ascii="Arial" w:hAnsi="Arial" w:cs="Arial"/>
              <w:noProof/>
            </w:rPr>
            <w:fldChar w:fldCharType="separate"/>
          </w:r>
          <w:r w:rsidR="009445DE">
            <w:rPr>
              <w:rFonts w:ascii="Arial" w:hAnsi="Arial" w:cs="Arial"/>
              <w:noProof/>
            </w:rPr>
            <w:t>6</w:t>
          </w:r>
          <w:r w:rsidRPr="00E04D44">
            <w:rPr>
              <w:rFonts w:ascii="Arial" w:hAnsi="Arial" w:cs="Arial"/>
              <w:noProof/>
            </w:rPr>
            <w:fldChar w:fldCharType="end"/>
          </w:r>
        </w:p>
        <w:p w:rsidR="003872A8" w:rsidRPr="00E04D44" w:rsidRDefault="003872A8">
          <w:pPr>
            <w:pStyle w:val="TOC2"/>
            <w:tabs>
              <w:tab w:val="right" w:leader="dot" w:pos="9515"/>
            </w:tabs>
            <w:rPr>
              <w:rFonts w:ascii="Arial" w:eastAsiaTheme="minorEastAsia" w:hAnsi="Arial" w:cs="Arial"/>
              <w:b w:val="0"/>
              <w:iCs w:val="0"/>
              <w:noProof/>
              <w:color w:val="auto"/>
              <w:sz w:val="24"/>
              <w:szCs w:val="24"/>
              <w:lang w:val="en-AU" w:eastAsia="ja-JP"/>
            </w:rPr>
          </w:pPr>
          <w:r w:rsidRPr="00E04D44">
            <w:rPr>
              <w:rFonts w:ascii="Arial" w:hAnsi="Arial" w:cs="Arial"/>
              <w:noProof/>
            </w:rPr>
            <w:t>2.2 Policy interest in work design</w:t>
          </w:r>
          <w:r w:rsidRPr="00E04D44">
            <w:rPr>
              <w:rFonts w:ascii="Arial" w:hAnsi="Arial" w:cs="Arial"/>
              <w:noProof/>
            </w:rPr>
            <w:tab/>
          </w:r>
          <w:r w:rsidRPr="00E04D44">
            <w:rPr>
              <w:rFonts w:ascii="Arial" w:hAnsi="Arial" w:cs="Arial"/>
              <w:noProof/>
            </w:rPr>
            <w:fldChar w:fldCharType="begin"/>
          </w:r>
          <w:r w:rsidRPr="00E04D44">
            <w:rPr>
              <w:rFonts w:ascii="Arial" w:hAnsi="Arial" w:cs="Arial"/>
              <w:noProof/>
            </w:rPr>
            <w:instrText xml:space="preserve"> PAGEREF _Toc302999541 \h </w:instrText>
          </w:r>
          <w:r w:rsidRPr="00E04D44">
            <w:rPr>
              <w:rFonts w:ascii="Arial" w:hAnsi="Arial" w:cs="Arial"/>
              <w:noProof/>
            </w:rPr>
          </w:r>
          <w:r w:rsidRPr="00E04D44">
            <w:rPr>
              <w:rFonts w:ascii="Arial" w:hAnsi="Arial" w:cs="Arial"/>
              <w:noProof/>
            </w:rPr>
            <w:fldChar w:fldCharType="separate"/>
          </w:r>
          <w:r w:rsidR="009445DE">
            <w:rPr>
              <w:rFonts w:ascii="Arial" w:hAnsi="Arial" w:cs="Arial"/>
              <w:noProof/>
            </w:rPr>
            <w:t>7</w:t>
          </w:r>
          <w:r w:rsidRPr="00E04D44">
            <w:rPr>
              <w:rFonts w:ascii="Arial" w:hAnsi="Arial" w:cs="Arial"/>
              <w:noProof/>
            </w:rPr>
            <w:fldChar w:fldCharType="end"/>
          </w:r>
        </w:p>
        <w:p w:rsidR="003872A8" w:rsidRPr="00E04D44" w:rsidRDefault="003872A8">
          <w:pPr>
            <w:pStyle w:val="TOC1"/>
            <w:tabs>
              <w:tab w:val="right" w:leader="dot" w:pos="9515"/>
            </w:tabs>
            <w:rPr>
              <w:rFonts w:ascii="Arial" w:eastAsiaTheme="minorEastAsia" w:hAnsi="Arial" w:cs="Arial"/>
              <w:b w:val="0"/>
              <w:iCs w:val="0"/>
              <w:noProof/>
              <w:color w:val="auto"/>
              <w:lang w:val="en-AU" w:eastAsia="ja-JP"/>
            </w:rPr>
          </w:pPr>
          <w:r w:rsidRPr="00E04D44">
            <w:rPr>
              <w:rFonts w:ascii="Arial" w:hAnsi="Arial" w:cs="Arial"/>
              <w:noProof/>
            </w:rPr>
            <w:t>3 Good work design matters (The ‘why’ principles)</w:t>
          </w:r>
          <w:r w:rsidRPr="00E04D44">
            <w:rPr>
              <w:rFonts w:ascii="Arial" w:hAnsi="Arial" w:cs="Arial"/>
              <w:noProof/>
            </w:rPr>
            <w:tab/>
          </w:r>
          <w:r w:rsidRPr="00E04D44">
            <w:rPr>
              <w:rFonts w:ascii="Arial" w:hAnsi="Arial" w:cs="Arial"/>
              <w:noProof/>
            </w:rPr>
            <w:fldChar w:fldCharType="begin"/>
          </w:r>
          <w:r w:rsidRPr="00E04D44">
            <w:rPr>
              <w:rFonts w:ascii="Arial" w:hAnsi="Arial" w:cs="Arial"/>
              <w:noProof/>
            </w:rPr>
            <w:instrText xml:space="preserve"> PAGEREF _Toc302999542 \h </w:instrText>
          </w:r>
          <w:r w:rsidRPr="00E04D44">
            <w:rPr>
              <w:rFonts w:ascii="Arial" w:hAnsi="Arial" w:cs="Arial"/>
              <w:noProof/>
            </w:rPr>
          </w:r>
          <w:r w:rsidRPr="00E04D44">
            <w:rPr>
              <w:rFonts w:ascii="Arial" w:hAnsi="Arial" w:cs="Arial"/>
              <w:noProof/>
            </w:rPr>
            <w:fldChar w:fldCharType="separate"/>
          </w:r>
          <w:r w:rsidR="009445DE">
            <w:rPr>
              <w:rFonts w:ascii="Arial" w:hAnsi="Arial" w:cs="Arial"/>
              <w:noProof/>
            </w:rPr>
            <w:t>8</w:t>
          </w:r>
          <w:r w:rsidRPr="00E04D44">
            <w:rPr>
              <w:rFonts w:ascii="Arial" w:hAnsi="Arial" w:cs="Arial"/>
              <w:noProof/>
            </w:rPr>
            <w:fldChar w:fldCharType="end"/>
          </w:r>
        </w:p>
        <w:p w:rsidR="003872A8" w:rsidRPr="00E04D44" w:rsidRDefault="003872A8">
          <w:pPr>
            <w:pStyle w:val="TOC2"/>
            <w:tabs>
              <w:tab w:val="right" w:leader="dot" w:pos="9515"/>
            </w:tabs>
            <w:rPr>
              <w:rFonts w:ascii="Arial" w:eastAsiaTheme="minorEastAsia" w:hAnsi="Arial" w:cs="Arial"/>
              <w:b w:val="0"/>
              <w:iCs w:val="0"/>
              <w:noProof/>
              <w:color w:val="auto"/>
              <w:sz w:val="24"/>
              <w:szCs w:val="24"/>
              <w:lang w:val="en-AU" w:eastAsia="ja-JP"/>
            </w:rPr>
          </w:pPr>
          <w:r w:rsidRPr="00E04D44">
            <w:rPr>
              <w:rFonts w:ascii="Arial" w:hAnsi="Arial" w:cs="Arial"/>
              <w:noProof/>
            </w:rPr>
            <w:t>3.1 Legal imperatives</w:t>
          </w:r>
          <w:r w:rsidRPr="00E04D44">
            <w:rPr>
              <w:rFonts w:ascii="Arial" w:hAnsi="Arial" w:cs="Arial"/>
              <w:noProof/>
            </w:rPr>
            <w:tab/>
          </w:r>
          <w:r w:rsidRPr="00E04D44">
            <w:rPr>
              <w:rFonts w:ascii="Arial" w:hAnsi="Arial" w:cs="Arial"/>
              <w:noProof/>
            </w:rPr>
            <w:fldChar w:fldCharType="begin"/>
          </w:r>
          <w:r w:rsidRPr="00E04D44">
            <w:rPr>
              <w:rFonts w:ascii="Arial" w:hAnsi="Arial" w:cs="Arial"/>
              <w:noProof/>
            </w:rPr>
            <w:instrText xml:space="preserve"> PAGEREF _Toc302999543 \h </w:instrText>
          </w:r>
          <w:r w:rsidRPr="00E04D44">
            <w:rPr>
              <w:rFonts w:ascii="Arial" w:hAnsi="Arial" w:cs="Arial"/>
              <w:noProof/>
            </w:rPr>
          </w:r>
          <w:r w:rsidRPr="00E04D44">
            <w:rPr>
              <w:rFonts w:ascii="Arial" w:hAnsi="Arial" w:cs="Arial"/>
              <w:noProof/>
            </w:rPr>
            <w:fldChar w:fldCharType="separate"/>
          </w:r>
          <w:r w:rsidR="009445DE">
            <w:rPr>
              <w:rFonts w:ascii="Arial" w:hAnsi="Arial" w:cs="Arial"/>
              <w:noProof/>
            </w:rPr>
            <w:t>8</w:t>
          </w:r>
          <w:r w:rsidRPr="00E04D44">
            <w:rPr>
              <w:rFonts w:ascii="Arial" w:hAnsi="Arial" w:cs="Arial"/>
              <w:noProof/>
            </w:rPr>
            <w:fldChar w:fldCharType="end"/>
          </w:r>
        </w:p>
        <w:p w:rsidR="003872A8" w:rsidRPr="00E04D44" w:rsidRDefault="003872A8">
          <w:pPr>
            <w:pStyle w:val="TOC2"/>
            <w:tabs>
              <w:tab w:val="right" w:leader="dot" w:pos="9515"/>
            </w:tabs>
            <w:rPr>
              <w:rFonts w:ascii="Arial" w:eastAsiaTheme="minorEastAsia" w:hAnsi="Arial" w:cs="Arial"/>
              <w:b w:val="0"/>
              <w:iCs w:val="0"/>
              <w:noProof/>
              <w:color w:val="auto"/>
              <w:sz w:val="24"/>
              <w:szCs w:val="24"/>
              <w:lang w:val="en-AU" w:eastAsia="ja-JP"/>
            </w:rPr>
          </w:pPr>
          <w:r w:rsidRPr="00E04D44">
            <w:rPr>
              <w:rFonts w:ascii="Arial" w:hAnsi="Arial" w:cs="Arial"/>
              <w:noProof/>
            </w:rPr>
            <w:t>3.2 Evidence that work design affects outcomes</w:t>
          </w:r>
          <w:r w:rsidRPr="00E04D44">
            <w:rPr>
              <w:rFonts w:ascii="Arial" w:hAnsi="Arial" w:cs="Arial"/>
              <w:noProof/>
            </w:rPr>
            <w:tab/>
          </w:r>
          <w:r w:rsidRPr="00E04D44">
            <w:rPr>
              <w:rFonts w:ascii="Arial" w:hAnsi="Arial" w:cs="Arial"/>
              <w:noProof/>
            </w:rPr>
            <w:fldChar w:fldCharType="begin"/>
          </w:r>
          <w:r w:rsidRPr="00E04D44">
            <w:rPr>
              <w:rFonts w:ascii="Arial" w:hAnsi="Arial" w:cs="Arial"/>
              <w:noProof/>
            </w:rPr>
            <w:instrText xml:space="preserve"> PAGEREF _Toc302999544 \h </w:instrText>
          </w:r>
          <w:r w:rsidRPr="00E04D44">
            <w:rPr>
              <w:rFonts w:ascii="Arial" w:hAnsi="Arial" w:cs="Arial"/>
              <w:noProof/>
            </w:rPr>
          </w:r>
          <w:r w:rsidRPr="00E04D44">
            <w:rPr>
              <w:rFonts w:ascii="Arial" w:hAnsi="Arial" w:cs="Arial"/>
              <w:noProof/>
            </w:rPr>
            <w:fldChar w:fldCharType="separate"/>
          </w:r>
          <w:r w:rsidR="009445DE">
            <w:rPr>
              <w:rFonts w:ascii="Arial" w:hAnsi="Arial" w:cs="Arial"/>
              <w:noProof/>
            </w:rPr>
            <w:t>9</w:t>
          </w:r>
          <w:r w:rsidRPr="00E04D44">
            <w:rPr>
              <w:rFonts w:ascii="Arial" w:hAnsi="Arial" w:cs="Arial"/>
              <w:noProof/>
            </w:rPr>
            <w:fldChar w:fldCharType="end"/>
          </w:r>
        </w:p>
        <w:p w:rsidR="003872A8" w:rsidRPr="00E04D44" w:rsidRDefault="003872A8">
          <w:pPr>
            <w:pStyle w:val="TOC2"/>
            <w:tabs>
              <w:tab w:val="right" w:leader="dot" w:pos="9515"/>
            </w:tabs>
            <w:rPr>
              <w:rFonts w:ascii="Arial" w:eastAsiaTheme="minorEastAsia" w:hAnsi="Arial" w:cs="Arial"/>
              <w:b w:val="0"/>
              <w:iCs w:val="0"/>
              <w:noProof/>
              <w:color w:val="auto"/>
              <w:sz w:val="24"/>
              <w:szCs w:val="24"/>
              <w:lang w:val="en-AU" w:eastAsia="ja-JP"/>
            </w:rPr>
          </w:pPr>
          <w:r w:rsidRPr="00E04D44">
            <w:rPr>
              <w:rFonts w:ascii="Arial" w:hAnsi="Arial" w:cs="Arial"/>
              <w:noProof/>
            </w:rPr>
            <w:t>3.3 The need for better work design</w:t>
          </w:r>
          <w:r w:rsidRPr="00E04D44">
            <w:rPr>
              <w:rFonts w:ascii="Arial" w:hAnsi="Arial" w:cs="Arial"/>
              <w:noProof/>
            </w:rPr>
            <w:tab/>
          </w:r>
          <w:r w:rsidRPr="00E04D44">
            <w:rPr>
              <w:rFonts w:ascii="Arial" w:hAnsi="Arial" w:cs="Arial"/>
              <w:noProof/>
            </w:rPr>
            <w:fldChar w:fldCharType="begin"/>
          </w:r>
          <w:r w:rsidRPr="00E04D44">
            <w:rPr>
              <w:rFonts w:ascii="Arial" w:hAnsi="Arial" w:cs="Arial"/>
              <w:noProof/>
            </w:rPr>
            <w:instrText xml:space="preserve"> PAGEREF _Toc302999545 \h </w:instrText>
          </w:r>
          <w:r w:rsidRPr="00E04D44">
            <w:rPr>
              <w:rFonts w:ascii="Arial" w:hAnsi="Arial" w:cs="Arial"/>
              <w:noProof/>
            </w:rPr>
          </w:r>
          <w:r w:rsidRPr="00E04D44">
            <w:rPr>
              <w:rFonts w:ascii="Arial" w:hAnsi="Arial" w:cs="Arial"/>
              <w:noProof/>
            </w:rPr>
            <w:fldChar w:fldCharType="separate"/>
          </w:r>
          <w:r w:rsidR="009445DE">
            <w:rPr>
              <w:rFonts w:ascii="Arial" w:hAnsi="Arial" w:cs="Arial"/>
              <w:noProof/>
            </w:rPr>
            <w:t>13</w:t>
          </w:r>
          <w:r w:rsidRPr="00E04D44">
            <w:rPr>
              <w:rFonts w:ascii="Arial" w:hAnsi="Arial" w:cs="Arial"/>
              <w:noProof/>
            </w:rPr>
            <w:fldChar w:fldCharType="end"/>
          </w:r>
        </w:p>
        <w:p w:rsidR="003872A8" w:rsidRPr="00E04D44" w:rsidRDefault="003872A8">
          <w:pPr>
            <w:pStyle w:val="TOC1"/>
            <w:tabs>
              <w:tab w:val="right" w:leader="dot" w:pos="9515"/>
            </w:tabs>
            <w:rPr>
              <w:rFonts w:ascii="Arial" w:eastAsiaTheme="minorEastAsia" w:hAnsi="Arial" w:cs="Arial"/>
              <w:b w:val="0"/>
              <w:iCs w:val="0"/>
              <w:noProof/>
              <w:color w:val="auto"/>
              <w:lang w:val="en-AU" w:eastAsia="ja-JP"/>
            </w:rPr>
          </w:pPr>
          <w:r w:rsidRPr="00E04D44">
            <w:rPr>
              <w:rFonts w:ascii="Arial" w:hAnsi="Arial" w:cs="Arial"/>
              <w:noProof/>
            </w:rPr>
            <w:t>4 Understanding good work design (The ‘what’ principles)</w:t>
          </w:r>
          <w:r w:rsidRPr="00E04D44">
            <w:rPr>
              <w:rFonts w:ascii="Arial" w:hAnsi="Arial" w:cs="Arial"/>
              <w:noProof/>
            </w:rPr>
            <w:tab/>
          </w:r>
          <w:r w:rsidRPr="00E04D44">
            <w:rPr>
              <w:rFonts w:ascii="Arial" w:hAnsi="Arial" w:cs="Arial"/>
              <w:noProof/>
            </w:rPr>
            <w:fldChar w:fldCharType="begin"/>
          </w:r>
          <w:r w:rsidRPr="00E04D44">
            <w:rPr>
              <w:rFonts w:ascii="Arial" w:hAnsi="Arial" w:cs="Arial"/>
              <w:noProof/>
            </w:rPr>
            <w:instrText xml:space="preserve"> PAGEREF _Toc302999546 \h </w:instrText>
          </w:r>
          <w:r w:rsidRPr="00E04D44">
            <w:rPr>
              <w:rFonts w:ascii="Arial" w:hAnsi="Arial" w:cs="Arial"/>
              <w:noProof/>
            </w:rPr>
          </w:r>
          <w:r w:rsidRPr="00E04D44">
            <w:rPr>
              <w:rFonts w:ascii="Arial" w:hAnsi="Arial" w:cs="Arial"/>
              <w:noProof/>
            </w:rPr>
            <w:fldChar w:fldCharType="separate"/>
          </w:r>
          <w:r w:rsidR="009445DE">
            <w:rPr>
              <w:rFonts w:ascii="Arial" w:hAnsi="Arial" w:cs="Arial"/>
              <w:noProof/>
            </w:rPr>
            <w:t>13</w:t>
          </w:r>
          <w:r w:rsidRPr="00E04D44">
            <w:rPr>
              <w:rFonts w:ascii="Arial" w:hAnsi="Arial" w:cs="Arial"/>
              <w:noProof/>
            </w:rPr>
            <w:fldChar w:fldCharType="end"/>
          </w:r>
        </w:p>
        <w:p w:rsidR="003872A8" w:rsidRPr="00E04D44" w:rsidRDefault="003872A8">
          <w:pPr>
            <w:pStyle w:val="TOC2"/>
            <w:tabs>
              <w:tab w:val="right" w:leader="dot" w:pos="9515"/>
            </w:tabs>
            <w:rPr>
              <w:rFonts w:ascii="Arial" w:eastAsiaTheme="minorEastAsia" w:hAnsi="Arial" w:cs="Arial"/>
              <w:b w:val="0"/>
              <w:iCs w:val="0"/>
              <w:noProof/>
              <w:color w:val="auto"/>
              <w:sz w:val="24"/>
              <w:szCs w:val="24"/>
              <w:lang w:val="en-AU" w:eastAsia="ja-JP"/>
            </w:rPr>
          </w:pPr>
          <w:r w:rsidRPr="00E04D44">
            <w:rPr>
              <w:rFonts w:ascii="Arial" w:hAnsi="Arial" w:cs="Arial"/>
              <w:noProof/>
            </w:rPr>
            <w:t>4.1 Multiple aspects of work design</w:t>
          </w:r>
          <w:r w:rsidRPr="00E04D44">
            <w:rPr>
              <w:rFonts w:ascii="Arial" w:hAnsi="Arial" w:cs="Arial"/>
              <w:noProof/>
            </w:rPr>
            <w:tab/>
          </w:r>
          <w:r w:rsidRPr="00E04D44">
            <w:rPr>
              <w:rFonts w:ascii="Arial" w:hAnsi="Arial" w:cs="Arial"/>
              <w:noProof/>
            </w:rPr>
            <w:fldChar w:fldCharType="begin"/>
          </w:r>
          <w:r w:rsidRPr="00E04D44">
            <w:rPr>
              <w:rFonts w:ascii="Arial" w:hAnsi="Arial" w:cs="Arial"/>
              <w:noProof/>
            </w:rPr>
            <w:instrText xml:space="preserve"> PAGEREF _Toc302999547 \h </w:instrText>
          </w:r>
          <w:r w:rsidRPr="00E04D44">
            <w:rPr>
              <w:rFonts w:ascii="Arial" w:hAnsi="Arial" w:cs="Arial"/>
              <w:noProof/>
            </w:rPr>
          </w:r>
          <w:r w:rsidRPr="00E04D44">
            <w:rPr>
              <w:rFonts w:ascii="Arial" w:hAnsi="Arial" w:cs="Arial"/>
              <w:noProof/>
            </w:rPr>
            <w:fldChar w:fldCharType="separate"/>
          </w:r>
          <w:r w:rsidR="009445DE">
            <w:rPr>
              <w:rFonts w:ascii="Arial" w:hAnsi="Arial" w:cs="Arial"/>
              <w:noProof/>
            </w:rPr>
            <w:t>13</w:t>
          </w:r>
          <w:r w:rsidRPr="00E04D44">
            <w:rPr>
              <w:rFonts w:ascii="Arial" w:hAnsi="Arial" w:cs="Arial"/>
              <w:noProof/>
            </w:rPr>
            <w:fldChar w:fldCharType="end"/>
          </w:r>
        </w:p>
        <w:p w:rsidR="003872A8" w:rsidRPr="00E04D44" w:rsidRDefault="003872A8">
          <w:pPr>
            <w:pStyle w:val="TOC2"/>
            <w:tabs>
              <w:tab w:val="right" w:leader="dot" w:pos="9515"/>
            </w:tabs>
            <w:rPr>
              <w:rFonts w:ascii="Arial" w:eastAsiaTheme="minorEastAsia" w:hAnsi="Arial" w:cs="Arial"/>
              <w:b w:val="0"/>
              <w:iCs w:val="0"/>
              <w:noProof/>
              <w:color w:val="auto"/>
              <w:sz w:val="24"/>
              <w:szCs w:val="24"/>
              <w:lang w:val="en-AU" w:eastAsia="ja-JP"/>
            </w:rPr>
          </w:pPr>
          <w:r w:rsidRPr="00E04D44">
            <w:rPr>
              <w:rFonts w:ascii="Arial" w:hAnsi="Arial" w:cs="Arial"/>
              <w:noProof/>
            </w:rPr>
            <w:t>4.2 Key Theories of psychosocial work design</w:t>
          </w:r>
          <w:r w:rsidRPr="00E04D44">
            <w:rPr>
              <w:rFonts w:ascii="Arial" w:hAnsi="Arial" w:cs="Arial"/>
              <w:noProof/>
            </w:rPr>
            <w:tab/>
          </w:r>
          <w:r w:rsidRPr="00E04D44">
            <w:rPr>
              <w:rFonts w:ascii="Arial" w:hAnsi="Arial" w:cs="Arial"/>
              <w:noProof/>
            </w:rPr>
            <w:fldChar w:fldCharType="begin"/>
          </w:r>
          <w:r w:rsidRPr="00E04D44">
            <w:rPr>
              <w:rFonts w:ascii="Arial" w:hAnsi="Arial" w:cs="Arial"/>
              <w:noProof/>
            </w:rPr>
            <w:instrText xml:space="preserve"> PAGEREF _Toc302999548 \h </w:instrText>
          </w:r>
          <w:r w:rsidRPr="00E04D44">
            <w:rPr>
              <w:rFonts w:ascii="Arial" w:hAnsi="Arial" w:cs="Arial"/>
              <w:noProof/>
            </w:rPr>
          </w:r>
          <w:r w:rsidRPr="00E04D44">
            <w:rPr>
              <w:rFonts w:ascii="Arial" w:hAnsi="Arial" w:cs="Arial"/>
              <w:noProof/>
            </w:rPr>
            <w:fldChar w:fldCharType="separate"/>
          </w:r>
          <w:r w:rsidR="009445DE">
            <w:rPr>
              <w:rFonts w:ascii="Arial" w:hAnsi="Arial" w:cs="Arial"/>
              <w:noProof/>
            </w:rPr>
            <w:t>15</w:t>
          </w:r>
          <w:r w:rsidRPr="00E04D44">
            <w:rPr>
              <w:rFonts w:ascii="Arial" w:hAnsi="Arial" w:cs="Arial"/>
              <w:noProof/>
            </w:rPr>
            <w:fldChar w:fldCharType="end"/>
          </w:r>
        </w:p>
        <w:p w:rsidR="003872A8" w:rsidRPr="00E04D44" w:rsidRDefault="003872A8" w:rsidP="003872A8">
          <w:pPr>
            <w:pStyle w:val="TOC2"/>
            <w:tabs>
              <w:tab w:val="right" w:leader="dot" w:pos="9515"/>
            </w:tabs>
            <w:rPr>
              <w:rFonts w:ascii="Arial" w:eastAsiaTheme="minorEastAsia" w:hAnsi="Arial" w:cs="Arial"/>
              <w:b w:val="0"/>
              <w:iCs w:val="0"/>
              <w:noProof/>
              <w:color w:val="auto"/>
              <w:sz w:val="24"/>
              <w:szCs w:val="24"/>
              <w:lang w:val="en-AU" w:eastAsia="ja-JP"/>
            </w:rPr>
          </w:pPr>
          <w:r w:rsidRPr="00E04D44">
            <w:rPr>
              <w:rFonts w:ascii="Arial" w:hAnsi="Arial" w:cs="Arial"/>
              <w:noProof/>
            </w:rPr>
            <w:t>4.3 Links to the ‘what' principles</w:t>
          </w:r>
          <w:r w:rsidRPr="00E04D44">
            <w:rPr>
              <w:rFonts w:ascii="Arial" w:hAnsi="Arial" w:cs="Arial"/>
              <w:noProof/>
            </w:rPr>
            <w:tab/>
          </w:r>
          <w:r w:rsidRPr="00E04D44">
            <w:rPr>
              <w:rFonts w:ascii="Arial" w:hAnsi="Arial" w:cs="Arial"/>
              <w:noProof/>
            </w:rPr>
            <w:fldChar w:fldCharType="begin"/>
          </w:r>
          <w:r w:rsidRPr="00E04D44">
            <w:rPr>
              <w:rFonts w:ascii="Arial" w:hAnsi="Arial" w:cs="Arial"/>
              <w:noProof/>
            </w:rPr>
            <w:instrText xml:space="preserve"> PAGEREF _Toc302999552 \h </w:instrText>
          </w:r>
          <w:r w:rsidRPr="00E04D44">
            <w:rPr>
              <w:rFonts w:ascii="Arial" w:hAnsi="Arial" w:cs="Arial"/>
              <w:noProof/>
            </w:rPr>
          </w:r>
          <w:r w:rsidRPr="00E04D44">
            <w:rPr>
              <w:rFonts w:ascii="Arial" w:hAnsi="Arial" w:cs="Arial"/>
              <w:noProof/>
            </w:rPr>
            <w:fldChar w:fldCharType="separate"/>
          </w:r>
          <w:r w:rsidR="009445DE">
            <w:rPr>
              <w:rFonts w:ascii="Arial" w:hAnsi="Arial" w:cs="Arial"/>
              <w:noProof/>
            </w:rPr>
            <w:t>22</w:t>
          </w:r>
          <w:r w:rsidRPr="00E04D44">
            <w:rPr>
              <w:rFonts w:ascii="Arial" w:hAnsi="Arial" w:cs="Arial"/>
              <w:noProof/>
            </w:rPr>
            <w:fldChar w:fldCharType="end"/>
          </w:r>
        </w:p>
        <w:p w:rsidR="003872A8" w:rsidRPr="00E04D44" w:rsidRDefault="003872A8">
          <w:pPr>
            <w:pStyle w:val="TOC1"/>
            <w:tabs>
              <w:tab w:val="right" w:leader="dot" w:pos="9515"/>
            </w:tabs>
            <w:rPr>
              <w:rFonts w:ascii="Arial" w:eastAsiaTheme="minorEastAsia" w:hAnsi="Arial" w:cs="Arial"/>
              <w:b w:val="0"/>
              <w:iCs w:val="0"/>
              <w:noProof/>
              <w:color w:val="auto"/>
              <w:lang w:val="en-AU" w:eastAsia="ja-JP"/>
            </w:rPr>
          </w:pPr>
          <w:r w:rsidRPr="00E04D44">
            <w:rPr>
              <w:rFonts w:ascii="Arial" w:hAnsi="Arial" w:cs="Arial"/>
              <w:noProof/>
            </w:rPr>
            <w:t>5 Designing/ redesigning work (The ‘how’ principles)</w:t>
          </w:r>
          <w:r w:rsidRPr="00E04D44">
            <w:rPr>
              <w:rFonts w:ascii="Arial" w:hAnsi="Arial" w:cs="Arial"/>
              <w:noProof/>
            </w:rPr>
            <w:tab/>
          </w:r>
          <w:r w:rsidRPr="00E04D44">
            <w:rPr>
              <w:rFonts w:ascii="Arial" w:hAnsi="Arial" w:cs="Arial"/>
              <w:noProof/>
            </w:rPr>
            <w:fldChar w:fldCharType="begin"/>
          </w:r>
          <w:r w:rsidRPr="00E04D44">
            <w:rPr>
              <w:rFonts w:ascii="Arial" w:hAnsi="Arial" w:cs="Arial"/>
              <w:noProof/>
            </w:rPr>
            <w:instrText xml:space="preserve"> PAGEREF _Toc302999556 \h </w:instrText>
          </w:r>
          <w:r w:rsidRPr="00E04D44">
            <w:rPr>
              <w:rFonts w:ascii="Arial" w:hAnsi="Arial" w:cs="Arial"/>
              <w:noProof/>
            </w:rPr>
          </w:r>
          <w:r w:rsidRPr="00E04D44">
            <w:rPr>
              <w:rFonts w:ascii="Arial" w:hAnsi="Arial" w:cs="Arial"/>
              <w:noProof/>
            </w:rPr>
            <w:fldChar w:fldCharType="separate"/>
          </w:r>
          <w:r w:rsidR="009445DE">
            <w:rPr>
              <w:rFonts w:ascii="Arial" w:hAnsi="Arial" w:cs="Arial"/>
              <w:noProof/>
            </w:rPr>
            <w:t>27</w:t>
          </w:r>
          <w:r w:rsidRPr="00E04D44">
            <w:rPr>
              <w:rFonts w:ascii="Arial" w:hAnsi="Arial" w:cs="Arial"/>
              <w:noProof/>
            </w:rPr>
            <w:fldChar w:fldCharType="end"/>
          </w:r>
        </w:p>
        <w:p w:rsidR="003872A8" w:rsidRPr="00E04D44" w:rsidRDefault="003872A8">
          <w:pPr>
            <w:pStyle w:val="TOC2"/>
            <w:tabs>
              <w:tab w:val="right" w:leader="dot" w:pos="9515"/>
            </w:tabs>
            <w:rPr>
              <w:rFonts w:ascii="Arial" w:eastAsiaTheme="minorEastAsia" w:hAnsi="Arial" w:cs="Arial"/>
              <w:b w:val="0"/>
              <w:iCs w:val="0"/>
              <w:noProof/>
              <w:color w:val="auto"/>
              <w:sz w:val="24"/>
              <w:szCs w:val="24"/>
              <w:lang w:val="en-AU" w:eastAsia="ja-JP"/>
            </w:rPr>
          </w:pPr>
          <w:r w:rsidRPr="00E04D44">
            <w:rPr>
              <w:rFonts w:ascii="Arial" w:hAnsi="Arial" w:cs="Arial"/>
              <w:noProof/>
            </w:rPr>
            <w:t>5.1 A multi-system multi-stakeholder intervention</w:t>
          </w:r>
          <w:r w:rsidRPr="00E04D44">
            <w:rPr>
              <w:rFonts w:ascii="Arial" w:hAnsi="Arial" w:cs="Arial"/>
              <w:noProof/>
            </w:rPr>
            <w:tab/>
          </w:r>
          <w:r w:rsidRPr="00E04D44">
            <w:rPr>
              <w:rFonts w:ascii="Arial" w:hAnsi="Arial" w:cs="Arial"/>
              <w:noProof/>
            </w:rPr>
            <w:fldChar w:fldCharType="begin"/>
          </w:r>
          <w:r w:rsidRPr="00E04D44">
            <w:rPr>
              <w:rFonts w:ascii="Arial" w:hAnsi="Arial" w:cs="Arial"/>
              <w:noProof/>
            </w:rPr>
            <w:instrText xml:space="preserve"> PAGEREF _Toc302999557 \h </w:instrText>
          </w:r>
          <w:r w:rsidRPr="00E04D44">
            <w:rPr>
              <w:rFonts w:ascii="Arial" w:hAnsi="Arial" w:cs="Arial"/>
              <w:noProof/>
            </w:rPr>
          </w:r>
          <w:r w:rsidRPr="00E04D44">
            <w:rPr>
              <w:rFonts w:ascii="Arial" w:hAnsi="Arial" w:cs="Arial"/>
              <w:noProof/>
            </w:rPr>
            <w:fldChar w:fldCharType="separate"/>
          </w:r>
          <w:r w:rsidR="009445DE">
            <w:rPr>
              <w:rFonts w:ascii="Arial" w:hAnsi="Arial" w:cs="Arial"/>
              <w:noProof/>
            </w:rPr>
            <w:t>27</w:t>
          </w:r>
          <w:r w:rsidRPr="00E04D44">
            <w:rPr>
              <w:rFonts w:ascii="Arial" w:hAnsi="Arial" w:cs="Arial"/>
              <w:noProof/>
            </w:rPr>
            <w:fldChar w:fldCharType="end"/>
          </w:r>
        </w:p>
        <w:p w:rsidR="003872A8" w:rsidRPr="00E04D44" w:rsidRDefault="003872A8">
          <w:pPr>
            <w:pStyle w:val="TOC2"/>
            <w:tabs>
              <w:tab w:val="right" w:leader="dot" w:pos="9515"/>
            </w:tabs>
            <w:rPr>
              <w:rFonts w:ascii="Arial" w:eastAsiaTheme="minorEastAsia" w:hAnsi="Arial" w:cs="Arial"/>
              <w:b w:val="0"/>
              <w:iCs w:val="0"/>
              <w:noProof/>
              <w:color w:val="auto"/>
              <w:sz w:val="24"/>
              <w:szCs w:val="24"/>
              <w:lang w:val="en-AU" w:eastAsia="ja-JP"/>
            </w:rPr>
          </w:pPr>
          <w:r w:rsidRPr="00E04D44">
            <w:rPr>
              <w:rFonts w:ascii="Arial" w:hAnsi="Arial" w:cs="Arial"/>
              <w:noProof/>
            </w:rPr>
            <w:t>5.2 Links to the ‘How’ principles</w:t>
          </w:r>
          <w:r w:rsidRPr="00E04D44">
            <w:rPr>
              <w:rFonts w:ascii="Arial" w:hAnsi="Arial" w:cs="Arial"/>
              <w:noProof/>
            </w:rPr>
            <w:tab/>
          </w:r>
          <w:r w:rsidRPr="00E04D44">
            <w:rPr>
              <w:rFonts w:ascii="Arial" w:hAnsi="Arial" w:cs="Arial"/>
              <w:noProof/>
            </w:rPr>
            <w:fldChar w:fldCharType="begin"/>
          </w:r>
          <w:r w:rsidRPr="00E04D44">
            <w:rPr>
              <w:rFonts w:ascii="Arial" w:hAnsi="Arial" w:cs="Arial"/>
              <w:noProof/>
            </w:rPr>
            <w:instrText xml:space="preserve"> PAGEREF _Toc302999558 \h </w:instrText>
          </w:r>
          <w:r w:rsidRPr="00E04D44">
            <w:rPr>
              <w:rFonts w:ascii="Arial" w:hAnsi="Arial" w:cs="Arial"/>
              <w:noProof/>
            </w:rPr>
          </w:r>
          <w:r w:rsidRPr="00E04D44">
            <w:rPr>
              <w:rFonts w:ascii="Arial" w:hAnsi="Arial" w:cs="Arial"/>
              <w:noProof/>
            </w:rPr>
            <w:fldChar w:fldCharType="separate"/>
          </w:r>
          <w:r w:rsidR="009445DE">
            <w:rPr>
              <w:rFonts w:ascii="Arial" w:hAnsi="Arial" w:cs="Arial"/>
              <w:noProof/>
            </w:rPr>
            <w:t>29</w:t>
          </w:r>
          <w:r w:rsidRPr="00E04D44">
            <w:rPr>
              <w:rFonts w:ascii="Arial" w:hAnsi="Arial" w:cs="Arial"/>
              <w:noProof/>
            </w:rPr>
            <w:fldChar w:fldCharType="end"/>
          </w:r>
        </w:p>
        <w:p w:rsidR="003872A8" w:rsidRPr="00E04D44" w:rsidRDefault="003872A8">
          <w:pPr>
            <w:pStyle w:val="TOC1"/>
            <w:tabs>
              <w:tab w:val="right" w:leader="dot" w:pos="9515"/>
            </w:tabs>
            <w:rPr>
              <w:rFonts w:ascii="Arial" w:eastAsiaTheme="minorEastAsia" w:hAnsi="Arial" w:cs="Arial"/>
              <w:b w:val="0"/>
              <w:iCs w:val="0"/>
              <w:noProof/>
              <w:color w:val="auto"/>
              <w:lang w:val="en-AU" w:eastAsia="ja-JP"/>
            </w:rPr>
          </w:pPr>
          <w:r w:rsidRPr="00E04D44">
            <w:rPr>
              <w:rFonts w:ascii="Arial" w:hAnsi="Arial" w:cs="Arial"/>
              <w:noProof/>
            </w:rPr>
            <w:t>6 Future Directions</w:t>
          </w:r>
          <w:r w:rsidRPr="00E04D44">
            <w:rPr>
              <w:rFonts w:ascii="Arial" w:hAnsi="Arial" w:cs="Arial"/>
              <w:noProof/>
            </w:rPr>
            <w:tab/>
          </w:r>
          <w:r w:rsidRPr="00E04D44">
            <w:rPr>
              <w:rFonts w:ascii="Arial" w:hAnsi="Arial" w:cs="Arial"/>
              <w:noProof/>
            </w:rPr>
            <w:fldChar w:fldCharType="begin"/>
          </w:r>
          <w:r w:rsidRPr="00E04D44">
            <w:rPr>
              <w:rFonts w:ascii="Arial" w:hAnsi="Arial" w:cs="Arial"/>
              <w:noProof/>
            </w:rPr>
            <w:instrText xml:space="preserve"> PAGEREF _Toc302999563 \h </w:instrText>
          </w:r>
          <w:r w:rsidRPr="00E04D44">
            <w:rPr>
              <w:rFonts w:ascii="Arial" w:hAnsi="Arial" w:cs="Arial"/>
              <w:noProof/>
            </w:rPr>
          </w:r>
          <w:r w:rsidRPr="00E04D44">
            <w:rPr>
              <w:rFonts w:ascii="Arial" w:hAnsi="Arial" w:cs="Arial"/>
              <w:noProof/>
            </w:rPr>
            <w:fldChar w:fldCharType="separate"/>
          </w:r>
          <w:r w:rsidR="009445DE">
            <w:rPr>
              <w:rFonts w:ascii="Arial" w:hAnsi="Arial" w:cs="Arial"/>
              <w:noProof/>
            </w:rPr>
            <w:t>34</w:t>
          </w:r>
          <w:r w:rsidRPr="00E04D44">
            <w:rPr>
              <w:rFonts w:ascii="Arial" w:hAnsi="Arial" w:cs="Arial"/>
              <w:noProof/>
            </w:rPr>
            <w:fldChar w:fldCharType="end"/>
          </w:r>
        </w:p>
        <w:p w:rsidR="003872A8" w:rsidRPr="00E04D44" w:rsidRDefault="003872A8">
          <w:pPr>
            <w:pStyle w:val="TOC2"/>
            <w:tabs>
              <w:tab w:val="right" w:leader="dot" w:pos="9515"/>
            </w:tabs>
            <w:rPr>
              <w:rFonts w:ascii="Arial" w:eastAsiaTheme="minorEastAsia" w:hAnsi="Arial" w:cs="Arial"/>
              <w:b w:val="0"/>
              <w:iCs w:val="0"/>
              <w:noProof/>
              <w:color w:val="auto"/>
              <w:sz w:val="24"/>
              <w:szCs w:val="24"/>
              <w:lang w:val="en-AU" w:eastAsia="ja-JP"/>
            </w:rPr>
          </w:pPr>
          <w:r w:rsidRPr="00E04D44">
            <w:rPr>
              <w:rFonts w:ascii="Arial" w:hAnsi="Arial" w:cs="Arial"/>
              <w:noProof/>
            </w:rPr>
            <w:t>6.1 Theoretical expansions</w:t>
          </w:r>
          <w:r w:rsidRPr="00E04D44">
            <w:rPr>
              <w:rFonts w:ascii="Arial" w:hAnsi="Arial" w:cs="Arial"/>
              <w:noProof/>
            </w:rPr>
            <w:tab/>
          </w:r>
          <w:r w:rsidRPr="00E04D44">
            <w:rPr>
              <w:rFonts w:ascii="Arial" w:hAnsi="Arial" w:cs="Arial"/>
              <w:noProof/>
            </w:rPr>
            <w:fldChar w:fldCharType="begin"/>
          </w:r>
          <w:r w:rsidRPr="00E04D44">
            <w:rPr>
              <w:rFonts w:ascii="Arial" w:hAnsi="Arial" w:cs="Arial"/>
              <w:noProof/>
            </w:rPr>
            <w:instrText xml:space="preserve"> PAGEREF _Toc302999564 \h </w:instrText>
          </w:r>
          <w:r w:rsidRPr="00E04D44">
            <w:rPr>
              <w:rFonts w:ascii="Arial" w:hAnsi="Arial" w:cs="Arial"/>
              <w:noProof/>
            </w:rPr>
          </w:r>
          <w:r w:rsidRPr="00E04D44">
            <w:rPr>
              <w:rFonts w:ascii="Arial" w:hAnsi="Arial" w:cs="Arial"/>
              <w:noProof/>
            </w:rPr>
            <w:fldChar w:fldCharType="separate"/>
          </w:r>
          <w:r w:rsidR="009445DE">
            <w:rPr>
              <w:rFonts w:ascii="Arial" w:hAnsi="Arial" w:cs="Arial"/>
              <w:noProof/>
            </w:rPr>
            <w:t>34</w:t>
          </w:r>
          <w:r w:rsidRPr="00E04D44">
            <w:rPr>
              <w:rFonts w:ascii="Arial" w:hAnsi="Arial" w:cs="Arial"/>
              <w:noProof/>
            </w:rPr>
            <w:fldChar w:fldCharType="end"/>
          </w:r>
        </w:p>
        <w:p w:rsidR="003872A8" w:rsidRPr="00E04D44" w:rsidRDefault="003872A8">
          <w:pPr>
            <w:pStyle w:val="TOC2"/>
            <w:tabs>
              <w:tab w:val="right" w:leader="dot" w:pos="9515"/>
            </w:tabs>
            <w:rPr>
              <w:rFonts w:ascii="Arial" w:eastAsiaTheme="minorEastAsia" w:hAnsi="Arial" w:cs="Arial"/>
              <w:b w:val="0"/>
              <w:iCs w:val="0"/>
              <w:noProof/>
              <w:color w:val="auto"/>
              <w:sz w:val="24"/>
              <w:szCs w:val="24"/>
              <w:lang w:val="en-AU" w:eastAsia="ja-JP"/>
            </w:rPr>
          </w:pPr>
          <w:r w:rsidRPr="00E04D44">
            <w:rPr>
              <w:rFonts w:ascii="Arial" w:hAnsi="Arial" w:cs="Arial"/>
              <w:noProof/>
            </w:rPr>
            <w:t>6.2 Contemporary challenges</w:t>
          </w:r>
          <w:r w:rsidRPr="00E04D44">
            <w:rPr>
              <w:rFonts w:ascii="Arial" w:hAnsi="Arial" w:cs="Arial"/>
              <w:noProof/>
            </w:rPr>
            <w:tab/>
          </w:r>
          <w:r w:rsidRPr="00E04D44">
            <w:rPr>
              <w:rFonts w:ascii="Arial" w:hAnsi="Arial" w:cs="Arial"/>
              <w:noProof/>
            </w:rPr>
            <w:fldChar w:fldCharType="begin"/>
          </w:r>
          <w:r w:rsidRPr="00E04D44">
            <w:rPr>
              <w:rFonts w:ascii="Arial" w:hAnsi="Arial" w:cs="Arial"/>
              <w:noProof/>
            </w:rPr>
            <w:instrText xml:space="preserve"> PAGEREF _Toc302999569 \h </w:instrText>
          </w:r>
          <w:r w:rsidRPr="00E04D44">
            <w:rPr>
              <w:rFonts w:ascii="Arial" w:hAnsi="Arial" w:cs="Arial"/>
              <w:noProof/>
            </w:rPr>
          </w:r>
          <w:r w:rsidRPr="00E04D44">
            <w:rPr>
              <w:rFonts w:ascii="Arial" w:hAnsi="Arial" w:cs="Arial"/>
              <w:noProof/>
            </w:rPr>
            <w:fldChar w:fldCharType="separate"/>
          </w:r>
          <w:r w:rsidR="009445DE">
            <w:rPr>
              <w:rFonts w:ascii="Arial" w:hAnsi="Arial" w:cs="Arial"/>
              <w:noProof/>
            </w:rPr>
            <w:t>38</w:t>
          </w:r>
          <w:r w:rsidRPr="00E04D44">
            <w:rPr>
              <w:rFonts w:ascii="Arial" w:hAnsi="Arial" w:cs="Arial"/>
              <w:noProof/>
            </w:rPr>
            <w:fldChar w:fldCharType="end"/>
          </w:r>
        </w:p>
        <w:p w:rsidR="003872A8" w:rsidRPr="00E04D44" w:rsidRDefault="003872A8">
          <w:pPr>
            <w:pStyle w:val="TOC1"/>
            <w:tabs>
              <w:tab w:val="right" w:leader="dot" w:pos="9515"/>
            </w:tabs>
            <w:rPr>
              <w:rFonts w:ascii="Arial" w:eastAsiaTheme="minorEastAsia" w:hAnsi="Arial" w:cs="Arial"/>
              <w:b w:val="0"/>
              <w:iCs w:val="0"/>
              <w:noProof/>
              <w:color w:val="auto"/>
              <w:lang w:val="en-AU" w:eastAsia="ja-JP"/>
            </w:rPr>
          </w:pPr>
          <w:r w:rsidRPr="00E04D44">
            <w:rPr>
              <w:rFonts w:ascii="Arial" w:hAnsi="Arial" w:cs="Arial"/>
              <w:noProof/>
            </w:rPr>
            <w:t>7 Conclusions</w:t>
          </w:r>
          <w:r w:rsidRPr="00E04D44">
            <w:rPr>
              <w:rFonts w:ascii="Arial" w:hAnsi="Arial" w:cs="Arial"/>
              <w:noProof/>
            </w:rPr>
            <w:tab/>
          </w:r>
          <w:r w:rsidRPr="00E04D44">
            <w:rPr>
              <w:rFonts w:ascii="Arial" w:hAnsi="Arial" w:cs="Arial"/>
              <w:noProof/>
            </w:rPr>
            <w:fldChar w:fldCharType="begin"/>
          </w:r>
          <w:r w:rsidRPr="00E04D44">
            <w:rPr>
              <w:rFonts w:ascii="Arial" w:hAnsi="Arial" w:cs="Arial"/>
              <w:noProof/>
            </w:rPr>
            <w:instrText xml:space="preserve"> PAGEREF _Toc302999570 \h </w:instrText>
          </w:r>
          <w:r w:rsidRPr="00E04D44">
            <w:rPr>
              <w:rFonts w:ascii="Arial" w:hAnsi="Arial" w:cs="Arial"/>
              <w:noProof/>
            </w:rPr>
          </w:r>
          <w:r w:rsidRPr="00E04D44">
            <w:rPr>
              <w:rFonts w:ascii="Arial" w:hAnsi="Arial" w:cs="Arial"/>
              <w:noProof/>
            </w:rPr>
            <w:fldChar w:fldCharType="separate"/>
          </w:r>
          <w:r w:rsidR="009445DE">
            <w:rPr>
              <w:rFonts w:ascii="Arial" w:hAnsi="Arial" w:cs="Arial"/>
              <w:noProof/>
            </w:rPr>
            <w:t>40</w:t>
          </w:r>
          <w:r w:rsidRPr="00E04D44">
            <w:rPr>
              <w:rFonts w:ascii="Arial" w:hAnsi="Arial" w:cs="Arial"/>
              <w:noProof/>
            </w:rPr>
            <w:fldChar w:fldCharType="end"/>
          </w:r>
        </w:p>
        <w:p w:rsidR="003872A8" w:rsidRPr="00E04D44" w:rsidRDefault="003872A8">
          <w:pPr>
            <w:pStyle w:val="TOC1"/>
            <w:tabs>
              <w:tab w:val="right" w:leader="dot" w:pos="9515"/>
            </w:tabs>
            <w:rPr>
              <w:rFonts w:ascii="Arial" w:eastAsiaTheme="minorEastAsia" w:hAnsi="Arial" w:cs="Arial"/>
              <w:b w:val="0"/>
              <w:iCs w:val="0"/>
              <w:noProof/>
              <w:color w:val="auto"/>
              <w:lang w:val="en-AU" w:eastAsia="ja-JP"/>
            </w:rPr>
          </w:pPr>
          <w:r w:rsidRPr="00E04D44">
            <w:rPr>
              <w:rFonts w:ascii="Arial" w:hAnsi="Arial" w:cs="Arial"/>
              <w:noProof/>
            </w:rPr>
            <w:t>8 Discussion Questions</w:t>
          </w:r>
          <w:r w:rsidRPr="00E04D44">
            <w:rPr>
              <w:rFonts w:ascii="Arial" w:hAnsi="Arial" w:cs="Arial"/>
              <w:noProof/>
            </w:rPr>
            <w:tab/>
          </w:r>
          <w:r w:rsidRPr="00E04D44">
            <w:rPr>
              <w:rFonts w:ascii="Arial" w:hAnsi="Arial" w:cs="Arial"/>
              <w:noProof/>
            </w:rPr>
            <w:fldChar w:fldCharType="begin"/>
          </w:r>
          <w:r w:rsidRPr="00E04D44">
            <w:rPr>
              <w:rFonts w:ascii="Arial" w:hAnsi="Arial" w:cs="Arial"/>
              <w:noProof/>
            </w:rPr>
            <w:instrText xml:space="preserve"> PAGEREF _Toc302999571 \h </w:instrText>
          </w:r>
          <w:r w:rsidRPr="00E04D44">
            <w:rPr>
              <w:rFonts w:ascii="Arial" w:hAnsi="Arial" w:cs="Arial"/>
              <w:noProof/>
            </w:rPr>
          </w:r>
          <w:r w:rsidRPr="00E04D44">
            <w:rPr>
              <w:rFonts w:ascii="Arial" w:hAnsi="Arial" w:cs="Arial"/>
              <w:noProof/>
            </w:rPr>
            <w:fldChar w:fldCharType="separate"/>
          </w:r>
          <w:r w:rsidR="009445DE">
            <w:rPr>
              <w:rFonts w:ascii="Arial" w:hAnsi="Arial" w:cs="Arial"/>
              <w:noProof/>
            </w:rPr>
            <w:t>41</w:t>
          </w:r>
          <w:r w:rsidRPr="00E04D44">
            <w:rPr>
              <w:rFonts w:ascii="Arial" w:hAnsi="Arial" w:cs="Arial"/>
              <w:noProof/>
            </w:rPr>
            <w:fldChar w:fldCharType="end"/>
          </w:r>
        </w:p>
        <w:p w:rsidR="003872A8" w:rsidRPr="00E04D44" w:rsidRDefault="003872A8">
          <w:pPr>
            <w:pStyle w:val="TOC1"/>
            <w:tabs>
              <w:tab w:val="right" w:leader="dot" w:pos="9515"/>
            </w:tabs>
            <w:rPr>
              <w:rFonts w:ascii="Arial" w:eastAsiaTheme="minorEastAsia" w:hAnsi="Arial" w:cs="Arial"/>
              <w:b w:val="0"/>
              <w:iCs w:val="0"/>
              <w:noProof/>
              <w:color w:val="auto"/>
              <w:lang w:val="en-AU" w:eastAsia="ja-JP"/>
            </w:rPr>
          </w:pPr>
          <w:r w:rsidRPr="00E04D44">
            <w:rPr>
              <w:rFonts w:ascii="Arial" w:hAnsi="Arial" w:cs="Arial"/>
              <w:noProof/>
            </w:rPr>
            <w:t>9 Useful Resources</w:t>
          </w:r>
          <w:r w:rsidRPr="00E04D44">
            <w:rPr>
              <w:rFonts w:ascii="Arial" w:hAnsi="Arial" w:cs="Arial"/>
              <w:noProof/>
            </w:rPr>
            <w:tab/>
          </w:r>
          <w:r w:rsidRPr="00E04D44">
            <w:rPr>
              <w:rFonts w:ascii="Arial" w:hAnsi="Arial" w:cs="Arial"/>
              <w:noProof/>
            </w:rPr>
            <w:fldChar w:fldCharType="begin"/>
          </w:r>
          <w:r w:rsidRPr="00E04D44">
            <w:rPr>
              <w:rFonts w:ascii="Arial" w:hAnsi="Arial" w:cs="Arial"/>
              <w:noProof/>
            </w:rPr>
            <w:instrText xml:space="preserve"> PAGEREF _Toc302999572 \h </w:instrText>
          </w:r>
          <w:r w:rsidRPr="00E04D44">
            <w:rPr>
              <w:rFonts w:ascii="Arial" w:hAnsi="Arial" w:cs="Arial"/>
              <w:noProof/>
            </w:rPr>
          </w:r>
          <w:r w:rsidRPr="00E04D44">
            <w:rPr>
              <w:rFonts w:ascii="Arial" w:hAnsi="Arial" w:cs="Arial"/>
              <w:noProof/>
            </w:rPr>
            <w:fldChar w:fldCharType="separate"/>
          </w:r>
          <w:r w:rsidR="009445DE">
            <w:rPr>
              <w:rFonts w:ascii="Arial" w:hAnsi="Arial" w:cs="Arial"/>
              <w:noProof/>
            </w:rPr>
            <w:t>41</w:t>
          </w:r>
          <w:r w:rsidRPr="00E04D44">
            <w:rPr>
              <w:rFonts w:ascii="Arial" w:hAnsi="Arial" w:cs="Arial"/>
              <w:noProof/>
            </w:rPr>
            <w:fldChar w:fldCharType="end"/>
          </w:r>
        </w:p>
        <w:p w:rsidR="003872A8" w:rsidRPr="00E04D44" w:rsidRDefault="003872A8">
          <w:pPr>
            <w:pStyle w:val="TOC1"/>
            <w:tabs>
              <w:tab w:val="right" w:leader="dot" w:pos="9515"/>
            </w:tabs>
            <w:rPr>
              <w:rFonts w:ascii="Arial" w:eastAsiaTheme="minorEastAsia" w:hAnsi="Arial" w:cs="Arial"/>
              <w:b w:val="0"/>
              <w:iCs w:val="0"/>
              <w:noProof/>
              <w:color w:val="auto"/>
              <w:lang w:val="en-AU" w:eastAsia="ja-JP"/>
            </w:rPr>
          </w:pPr>
          <w:r w:rsidRPr="00E04D44">
            <w:rPr>
              <w:rFonts w:ascii="Arial" w:hAnsi="Arial" w:cs="Arial"/>
              <w:noProof/>
            </w:rPr>
            <w:t>10 References</w:t>
          </w:r>
          <w:r w:rsidRPr="00E04D44">
            <w:rPr>
              <w:rFonts w:ascii="Arial" w:hAnsi="Arial" w:cs="Arial"/>
              <w:noProof/>
            </w:rPr>
            <w:tab/>
          </w:r>
          <w:r w:rsidRPr="00E04D44">
            <w:rPr>
              <w:rFonts w:ascii="Arial" w:hAnsi="Arial" w:cs="Arial"/>
              <w:noProof/>
            </w:rPr>
            <w:fldChar w:fldCharType="begin"/>
          </w:r>
          <w:r w:rsidRPr="00E04D44">
            <w:rPr>
              <w:rFonts w:ascii="Arial" w:hAnsi="Arial" w:cs="Arial"/>
              <w:noProof/>
            </w:rPr>
            <w:instrText xml:space="preserve"> PAGEREF _Toc302999573 \h </w:instrText>
          </w:r>
          <w:r w:rsidRPr="00E04D44">
            <w:rPr>
              <w:rFonts w:ascii="Arial" w:hAnsi="Arial" w:cs="Arial"/>
              <w:noProof/>
            </w:rPr>
          </w:r>
          <w:r w:rsidRPr="00E04D44">
            <w:rPr>
              <w:rFonts w:ascii="Arial" w:hAnsi="Arial" w:cs="Arial"/>
              <w:noProof/>
            </w:rPr>
            <w:fldChar w:fldCharType="separate"/>
          </w:r>
          <w:r w:rsidR="009445DE">
            <w:rPr>
              <w:rFonts w:ascii="Arial" w:hAnsi="Arial" w:cs="Arial"/>
              <w:noProof/>
            </w:rPr>
            <w:t>44</w:t>
          </w:r>
          <w:r w:rsidRPr="00E04D44">
            <w:rPr>
              <w:rFonts w:ascii="Arial" w:hAnsi="Arial" w:cs="Arial"/>
              <w:noProof/>
            </w:rPr>
            <w:fldChar w:fldCharType="end"/>
          </w:r>
        </w:p>
        <w:p w:rsidR="003872A8" w:rsidRPr="00E04D44" w:rsidRDefault="003872A8">
          <w:pPr>
            <w:rPr>
              <w:rFonts w:cs="Arial"/>
            </w:rPr>
          </w:pPr>
          <w:r w:rsidRPr="00E04D44">
            <w:rPr>
              <w:rFonts w:cs="Arial"/>
              <w:b/>
              <w:bCs/>
              <w:noProof/>
            </w:rPr>
            <w:fldChar w:fldCharType="end"/>
          </w:r>
        </w:p>
      </w:sdtContent>
    </w:sdt>
    <w:p w:rsidR="003872A8" w:rsidRPr="00E04D44" w:rsidRDefault="003872A8">
      <w:pPr>
        <w:shd w:val="clear" w:color="auto" w:fill="auto"/>
        <w:spacing w:after="200" w:line="252" w:lineRule="auto"/>
        <w:rPr>
          <w:rFonts w:cs="Arial"/>
          <w:b/>
          <w:caps/>
          <w:color w:val="4E2929" w:themeColor="accent2" w:themeShade="80"/>
          <w:spacing w:val="20"/>
          <w:sz w:val="28"/>
          <w:szCs w:val="28"/>
        </w:rPr>
      </w:pPr>
      <w:bookmarkStart w:id="4" w:name="_Toc302999537"/>
      <w:r w:rsidRPr="00E04D44">
        <w:rPr>
          <w:rFonts w:cs="Arial"/>
        </w:rPr>
        <w:br w:type="page"/>
      </w:r>
    </w:p>
    <w:p w:rsidR="00306492" w:rsidRPr="00E04D44" w:rsidRDefault="00306492" w:rsidP="004D4BCA">
      <w:pPr>
        <w:pStyle w:val="Heading1"/>
        <w:tabs>
          <w:tab w:val="left" w:pos="8364"/>
        </w:tabs>
        <w:ind w:right="454"/>
        <w:rPr>
          <w:rFonts w:cs="Arial"/>
        </w:rPr>
      </w:pPr>
      <w:r w:rsidRPr="00E04D44">
        <w:rPr>
          <w:rFonts w:cs="Arial"/>
        </w:rPr>
        <w:lastRenderedPageBreak/>
        <w:t>Abstract</w:t>
      </w:r>
      <w:bookmarkEnd w:id="4"/>
      <w:bookmarkEnd w:id="3"/>
      <w:bookmarkEnd w:id="2"/>
      <w:bookmarkEnd w:id="1"/>
    </w:p>
    <w:p w:rsidR="00C92A3A" w:rsidRPr="00E04D44" w:rsidRDefault="00C92A3A" w:rsidP="004D4BCA">
      <w:pPr>
        <w:tabs>
          <w:tab w:val="left" w:pos="8364"/>
        </w:tabs>
        <w:ind w:right="454"/>
        <w:rPr>
          <w:rFonts w:cs="Arial"/>
        </w:rPr>
      </w:pPr>
      <w:r w:rsidRPr="00E04D44">
        <w:rPr>
          <w:rFonts w:cs="Arial"/>
        </w:rPr>
        <w:t>Work</w:t>
      </w:r>
      <w:r w:rsidR="00035F1A" w:rsidRPr="00E04D44">
        <w:rPr>
          <w:rFonts w:cs="Arial"/>
        </w:rPr>
        <w:t xml:space="preserve"> </w:t>
      </w:r>
      <w:r w:rsidRPr="00E04D44">
        <w:rPr>
          <w:rFonts w:cs="Arial"/>
        </w:rPr>
        <w:t xml:space="preserve">design, or the content and </w:t>
      </w:r>
      <w:proofErr w:type="spellStart"/>
      <w:r w:rsidRPr="00E04D44">
        <w:rPr>
          <w:rFonts w:cs="Arial"/>
        </w:rPr>
        <w:t>organisation</w:t>
      </w:r>
      <w:proofErr w:type="spellEnd"/>
      <w:r w:rsidRPr="00E04D44">
        <w:rPr>
          <w:rFonts w:cs="Arial"/>
        </w:rPr>
        <w:t xml:space="preserve"> of one’s</w:t>
      </w:r>
      <w:r w:rsidR="00035F1A" w:rsidRPr="00E04D44">
        <w:rPr>
          <w:rFonts w:cs="Arial"/>
        </w:rPr>
        <w:t xml:space="preserve"> </w:t>
      </w:r>
      <w:r w:rsidRPr="00E04D44">
        <w:rPr>
          <w:rFonts w:cs="Arial"/>
        </w:rPr>
        <w:t>work</w:t>
      </w:r>
      <w:r w:rsidR="00035F1A" w:rsidRPr="00E04D44">
        <w:rPr>
          <w:rFonts w:cs="Arial"/>
        </w:rPr>
        <w:t xml:space="preserve"> </w:t>
      </w:r>
      <w:r w:rsidRPr="00E04D44">
        <w:rPr>
          <w:rFonts w:cs="Arial"/>
        </w:rPr>
        <w:t xml:space="preserve">tasks, activities, relationships, and responsibilities, has a profound impact on individual health, well-being, and motivation, as well as the health and productivity of teams and </w:t>
      </w:r>
      <w:proofErr w:type="spellStart"/>
      <w:r w:rsidRPr="00E04D44">
        <w:rPr>
          <w:rFonts w:cs="Arial"/>
        </w:rPr>
        <w:t>organisations</w:t>
      </w:r>
      <w:proofErr w:type="spellEnd"/>
      <w:r w:rsidRPr="00E04D44">
        <w:rPr>
          <w:rFonts w:cs="Arial"/>
        </w:rPr>
        <w:t>.</w:t>
      </w:r>
    </w:p>
    <w:p w:rsidR="00B93E09" w:rsidRPr="00E04D44" w:rsidRDefault="00B93E09" w:rsidP="004D4BCA">
      <w:pPr>
        <w:tabs>
          <w:tab w:val="left" w:pos="8364"/>
        </w:tabs>
        <w:ind w:right="454"/>
        <w:rPr>
          <w:rFonts w:cs="Arial"/>
        </w:rPr>
      </w:pPr>
      <w:r w:rsidRPr="00E04D44">
        <w:rPr>
          <w:rFonts w:cs="Arial"/>
        </w:rPr>
        <w:t>Safe</w:t>
      </w:r>
      <w:r w:rsidR="00035F1A" w:rsidRPr="00E04D44">
        <w:rPr>
          <w:rFonts w:cs="Arial"/>
        </w:rPr>
        <w:t xml:space="preserve"> </w:t>
      </w:r>
      <w:r w:rsidRPr="00E04D44">
        <w:rPr>
          <w:rFonts w:cs="Arial"/>
        </w:rPr>
        <w:t>Work</w:t>
      </w:r>
      <w:r w:rsidR="00035F1A" w:rsidRPr="00E04D44">
        <w:rPr>
          <w:rFonts w:cs="Arial"/>
        </w:rPr>
        <w:t xml:space="preserve"> </w:t>
      </w:r>
      <w:r w:rsidRPr="00E04D44">
        <w:rPr>
          <w:rFonts w:cs="Arial"/>
        </w:rPr>
        <w:t xml:space="preserve">Australia </w:t>
      </w:r>
      <w:r w:rsidR="00FA6A20" w:rsidRPr="00E04D44">
        <w:rPr>
          <w:rFonts w:cs="Arial"/>
        </w:rPr>
        <w:t xml:space="preserve">Members </w:t>
      </w:r>
      <w:r w:rsidRPr="00E04D44">
        <w:rPr>
          <w:rFonts w:cs="Arial"/>
        </w:rPr>
        <w:t>developed ten good</w:t>
      </w:r>
      <w:r w:rsidR="00035F1A" w:rsidRPr="00E04D44">
        <w:rPr>
          <w:rFonts w:cs="Arial"/>
        </w:rPr>
        <w:t xml:space="preserve"> </w:t>
      </w:r>
      <w:r w:rsidRPr="00E04D44">
        <w:rPr>
          <w:rFonts w:cs="Arial"/>
        </w:rPr>
        <w:t>work</w:t>
      </w:r>
      <w:r w:rsidR="00035F1A" w:rsidRPr="00E04D44">
        <w:rPr>
          <w:rFonts w:cs="Arial"/>
        </w:rPr>
        <w:t xml:space="preserve"> </w:t>
      </w:r>
      <w:r w:rsidRPr="00E04D44">
        <w:rPr>
          <w:rFonts w:cs="Arial"/>
        </w:rPr>
        <w:t>design principles which have recently been published in the ‘Principles of Good</w:t>
      </w:r>
      <w:r w:rsidR="00035F1A" w:rsidRPr="00E04D44">
        <w:rPr>
          <w:rFonts w:cs="Arial"/>
        </w:rPr>
        <w:t xml:space="preserve"> </w:t>
      </w:r>
      <w:r w:rsidRPr="00E04D44">
        <w:rPr>
          <w:rFonts w:cs="Arial"/>
        </w:rPr>
        <w:t>Work</w:t>
      </w:r>
      <w:r w:rsidR="00035F1A" w:rsidRPr="00E04D44">
        <w:rPr>
          <w:rFonts w:cs="Arial"/>
        </w:rPr>
        <w:t xml:space="preserve"> </w:t>
      </w:r>
      <w:r w:rsidRPr="00E04D44">
        <w:rPr>
          <w:rFonts w:cs="Arial"/>
        </w:rPr>
        <w:t>Design- A</w:t>
      </w:r>
      <w:r w:rsidR="00035F1A" w:rsidRPr="00E04D44">
        <w:rPr>
          <w:rFonts w:cs="Arial"/>
        </w:rPr>
        <w:t xml:space="preserve"> </w:t>
      </w:r>
      <w:r w:rsidRPr="00E04D44">
        <w:rPr>
          <w:rFonts w:cs="Arial"/>
        </w:rPr>
        <w:t>work</w:t>
      </w:r>
      <w:r w:rsidR="00035F1A" w:rsidRPr="00E04D44">
        <w:rPr>
          <w:rFonts w:cs="Arial"/>
        </w:rPr>
        <w:t xml:space="preserve"> </w:t>
      </w:r>
      <w:r w:rsidRPr="00E04D44">
        <w:rPr>
          <w:rFonts w:cs="Arial"/>
        </w:rPr>
        <w:t>health and safety handbook’ (Good Work</w:t>
      </w:r>
      <w:r w:rsidR="00035F1A" w:rsidRPr="00E04D44">
        <w:rPr>
          <w:rFonts w:cs="Arial"/>
        </w:rPr>
        <w:t xml:space="preserve"> </w:t>
      </w:r>
      <w:r w:rsidRPr="00E04D44">
        <w:rPr>
          <w:rFonts w:cs="Arial"/>
        </w:rPr>
        <w:t>Design Handbook).</w:t>
      </w:r>
    </w:p>
    <w:p w:rsidR="001722AE" w:rsidRPr="00E04D44" w:rsidRDefault="00431A65" w:rsidP="004D4BCA">
      <w:pPr>
        <w:tabs>
          <w:tab w:val="left" w:pos="8364"/>
        </w:tabs>
        <w:ind w:right="454"/>
        <w:rPr>
          <w:rFonts w:cs="Arial"/>
        </w:rPr>
      </w:pPr>
      <w:r w:rsidRPr="00E04D44">
        <w:rPr>
          <w:rFonts w:cs="Arial"/>
        </w:rPr>
        <w:t>Th</w:t>
      </w:r>
      <w:r w:rsidR="00EA1EBE" w:rsidRPr="00E04D44">
        <w:rPr>
          <w:rFonts w:cs="Arial"/>
        </w:rPr>
        <w:t>e current</w:t>
      </w:r>
      <w:r w:rsidRPr="00E04D44">
        <w:rPr>
          <w:rFonts w:cs="Arial"/>
        </w:rPr>
        <w:t xml:space="preserve"> paper analyses work design evidence and theory linked to the principle</w:t>
      </w:r>
      <w:r w:rsidR="006F0C1F" w:rsidRPr="00E04D44">
        <w:rPr>
          <w:rFonts w:cs="Arial"/>
        </w:rPr>
        <w:t>s</w:t>
      </w:r>
      <w:r w:rsidRPr="00E04D44">
        <w:rPr>
          <w:rFonts w:cs="Arial"/>
        </w:rPr>
        <w:t>.  Although it acknowledges physical, biomechanical, and cognit</w:t>
      </w:r>
      <w:r w:rsidR="00061764" w:rsidRPr="00E04D44">
        <w:rPr>
          <w:rFonts w:cs="Arial"/>
        </w:rPr>
        <w:t>i</w:t>
      </w:r>
      <w:r w:rsidRPr="00E04D44">
        <w:rPr>
          <w:rFonts w:cs="Arial"/>
        </w:rPr>
        <w:t>ve work characteristics described in the handbook, this paper focuses on psy</w:t>
      </w:r>
      <w:r w:rsidR="00C2622E" w:rsidRPr="00E04D44">
        <w:rPr>
          <w:rFonts w:cs="Arial"/>
        </w:rPr>
        <w:t>chosocial work characteristics</w:t>
      </w:r>
      <w:r w:rsidR="00837681" w:rsidRPr="00E04D44">
        <w:rPr>
          <w:rStyle w:val="FootnoteReference"/>
          <w:rFonts w:cs="Arial"/>
        </w:rPr>
        <w:footnoteReference w:id="1"/>
      </w:r>
      <w:r w:rsidR="00C2622E" w:rsidRPr="00E04D44">
        <w:rPr>
          <w:rFonts w:cs="Arial"/>
        </w:rPr>
        <w:t xml:space="preserve"> such as </w:t>
      </w:r>
      <w:r w:rsidR="001722AE" w:rsidRPr="00E04D44">
        <w:rPr>
          <w:rFonts w:cs="Arial"/>
        </w:rPr>
        <w:t xml:space="preserve">autonomy, support, variety, and </w:t>
      </w:r>
      <w:r w:rsidR="00C2622E" w:rsidRPr="00E04D44">
        <w:rPr>
          <w:rFonts w:cs="Arial"/>
        </w:rPr>
        <w:t>a moderate level</w:t>
      </w:r>
      <w:r w:rsidR="001722AE" w:rsidRPr="00E04D44">
        <w:rPr>
          <w:rFonts w:cs="Arial"/>
        </w:rPr>
        <w:t xml:space="preserve"> of demands. </w:t>
      </w:r>
    </w:p>
    <w:p w:rsidR="00E850BC" w:rsidRPr="00E04D44" w:rsidRDefault="00431A65" w:rsidP="004D4BCA">
      <w:pPr>
        <w:tabs>
          <w:tab w:val="left" w:pos="8364"/>
        </w:tabs>
        <w:ind w:right="454"/>
        <w:rPr>
          <w:rFonts w:cs="Arial"/>
          <w:color w:val="auto"/>
        </w:rPr>
      </w:pPr>
      <w:r w:rsidRPr="00E04D44">
        <w:rPr>
          <w:rFonts w:cs="Arial"/>
        </w:rPr>
        <w:t>Fi</w:t>
      </w:r>
      <w:r w:rsidR="00061764" w:rsidRPr="00E04D44">
        <w:rPr>
          <w:rFonts w:cs="Arial"/>
        </w:rPr>
        <w:t xml:space="preserve">rst, after defining work design, </w:t>
      </w:r>
      <w:r w:rsidRPr="00E04D44">
        <w:rPr>
          <w:rFonts w:cs="Arial"/>
        </w:rPr>
        <w:t>introducing the principles,</w:t>
      </w:r>
      <w:r w:rsidR="00061764" w:rsidRPr="00E04D44">
        <w:rPr>
          <w:rFonts w:cs="Arial"/>
        </w:rPr>
        <w:t xml:space="preserve"> and setting the policy context,</w:t>
      </w:r>
      <w:r w:rsidRPr="00E04D44">
        <w:rPr>
          <w:rFonts w:cs="Arial"/>
        </w:rPr>
        <w:t xml:space="preserve"> this paper reviews</w:t>
      </w:r>
      <w:r w:rsidR="00C92A3A" w:rsidRPr="00E04D44">
        <w:rPr>
          <w:rFonts w:cs="Arial"/>
        </w:rPr>
        <w:t xml:space="preserve"> the rationale for </w:t>
      </w:r>
      <w:r w:rsidR="00E850BC" w:rsidRPr="00E04D44">
        <w:rPr>
          <w:rFonts w:cs="Arial"/>
        </w:rPr>
        <w:t xml:space="preserve">good </w:t>
      </w:r>
      <w:r w:rsidR="00C92A3A" w:rsidRPr="00E04D44">
        <w:rPr>
          <w:rFonts w:cs="Arial"/>
        </w:rPr>
        <w:t>work</w:t>
      </w:r>
      <w:r w:rsidR="00035F1A" w:rsidRPr="00E04D44">
        <w:rPr>
          <w:rFonts w:cs="Arial"/>
        </w:rPr>
        <w:t xml:space="preserve"> </w:t>
      </w:r>
      <w:r w:rsidR="00C92A3A" w:rsidRPr="00E04D44">
        <w:rPr>
          <w:rFonts w:cs="Arial"/>
        </w:rPr>
        <w:t>design</w:t>
      </w:r>
      <w:r w:rsidRPr="00E04D44">
        <w:rPr>
          <w:rFonts w:cs="Arial"/>
        </w:rPr>
        <w:t>, linked to the</w:t>
      </w:r>
      <w:r w:rsidR="00E850BC" w:rsidRPr="00E04D44">
        <w:rPr>
          <w:rFonts w:cs="Arial"/>
        </w:rPr>
        <w:t xml:space="preserve"> ‘why’ principles. </w:t>
      </w:r>
    </w:p>
    <w:p w:rsidR="00E850BC" w:rsidRPr="00E04D44" w:rsidRDefault="00E850BC" w:rsidP="004D4BCA">
      <w:pPr>
        <w:tabs>
          <w:tab w:val="left" w:pos="8364"/>
        </w:tabs>
        <w:ind w:right="454"/>
        <w:rPr>
          <w:rFonts w:cs="Arial"/>
        </w:rPr>
      </w:pPr>
      <w:r w:rsidRPr="00E04D44">
        <w:rPr>
          <w:rFonts w:cs="Arial"/>
        </w:rPr>
        <w:t xml:space="preserve">Second, the paper </w:t>
      </w:r>
      <w:r w:rsidR="00431A65" w:rsidRPr="00E04D44">
        <w:rPr>
          <w:rFonts w:cs="Arial"/>
        </w:rPr>
        <w:t>analyses</w:t>
      </w:r>
      <w:r w:rsidRPr="00E04D44">
        <w:rPr>
          <w:rFonts w:cs="Arial"/>
        </w:rPr>
        <w:t xml:space="preserve"> major </w:t>
      </w:r>
      <w:r w:rsidR="00431A65" w:rsidRPr="00E04D44">
        <w:rPr>
          <w:rFonts w:cs="Arial"/>
        </w:rPr>
        <w:t xml:space="preserve">psychosocial work </w:t>
      </w:r>
      <w:r w:rsidRPr="00E04D44">
        <w:rPr>
          <w:rFonts w:cs="Arial"/>
        </w:rPr>
        <w:t>theories and evidence pertinent to the ‘what’ principles, including soci</w:t>
      </w:r>
      <w:r w:rsidR="00431A65" w:rsidRPr="00E04D44">
        <w:rPr>
          <w:rFonts w:cs="Arial"/>
        </w:rPr>
        <w:t xml:space="preserve">otechnical systems thinking and </w:t>
      </w:r>
      <w:r w:rsidR="00061764" w:rsidRPr="00E04D44">
        <w:rPr>
          <w:rFonts w:cs="Arial"/>
        </w:rPr>
        <w:t>autonomous</w:t>
      </w:r>
      <w:r w:rsidR="00035F1A" w:rsidRPr="00E04D44">
        <w:rPr>
          <w:rFonts w:cs="Arial"/>
        </w:rPr>
        <w:t xml:space="preserve"> </w:t>
      </w:r>
      <w:r w:rsidRPr="00E04D44">
        <w:rPr>
          <w:rFonts w:cs="Arial"/>
        </w:rPr>
        <w:t>work</w:t>
      </w:r>
      <w:r w:rsidR="00035F1A" w:rsidRPr="00E04D44">
        <w:rPr>
          <w:rFonts w:cs="Arial"/>
        </w:rPr>
        <w:t xml:space="preserve"> </w:t>
      </w:r>
      <w:r w:rsidRPr="00E04D44">
        <w:rPr>
          <w:rFonts w:cs="Arial"/>
        </w:rPr>
        <w:t xml:space="preserve">groups, the Job Characteristics Model, and various job strain models. </w:t>
      </w:r>
      <w:r w:rsidR="00C2622E" w:rsidRPr="00E04D44">
        <w:rPr>
          <w:rFonts w:cs="Arial"/>
        </w:rPr>
        <w:t xml:space="preserve">The exact psychosocial work characteristics that need to </w:t>
      </w:r>
      <w:proofErr w:type="gramStart"/>
      <w:r w:rsidR="00C2622E" w:rsidRPr="00E04D44">
        <w:rPr>
          <w:rFonts w:cs="Arial"/>
        </w:rPr>
        <w:t>be focused on</w:t>
      </w:r>
      <w:proofErr w:type="gramEnd"/>
      <w:r w:rsidR="00C2622E" w:rsidRPr="00E04D44">
        <w:rPr>
          <w:rFonts w:cs="Arial"/>
        </w:rPr>
        <w:t xml:space="preserve"> will depend to some extent on the needs, preferences, and capabilities of the individuals whose work is being designed, as well as the unique features of the business or </w:t>
      </w:r>
      <w:proofErr w:type="spellStart"/>
      <w:r w:rsidR="00C2622E" w:rsidRPr="00E04D44">
        <w:rPr>
          <w:rFonts w:cs="Arial"/>
        </w:rPr>
        <w:t>organisational</w:t>
      </w:r>
      <w:proofErr w:type="spellEnd"/>
      <w:r w:rsidR="00C2622E" w:rsidRPr="00E04D44">
        <w:rPr>
          <w:rFonts w:cs="Arial"/>
        </w:rPr>
        <w:t xml:space="preserve"> context.</w:t>
      </w:r>
    </w:p>
    <w:p w:rsidR="00C92A3A" w:rsidRPr="00E04D44" w:rsidRDefault="00E850BC" w:rsidP="004D4BCA">
      <w:pPr>
        <w:tabs>
          <w:tab w:val="left" w:pos="8364"/>
        </w:tabs>
        <w:ind w:right="454"/>
        <w:rPr>
          <w:rFonts w:cs="Arial"/>
        </w:rPr>
      </w:pPr>
      <w:r w:rsidRPr="00E04D44">
        <w:rPr>
          <w:rFonts w:cs="Arial"/>
        </w:rPr>
        <w:t xml:space="preserve">Third, attention is given to the redesign of work, which links to the ‘how’ principles. This section includes </w:t>
      </w:r>
      <w:r w:rsidR="00C92A3A" w:rsidRPr="00E04D44">
        <w:rPr>
          <w:rFonts w:cs="Arial"/>
        </w:rPr>
        <w:t>practical elements of</w:t>
      </w:r>
      <w:r w:rsidR="00035F1A" w:rsidRPr="00E04D44">
        <w:rPr>
          <w:rFonts w:cs="Arial"/>
        </w:rPr>
        <w:t xml:space="preserve"> </w:t>
      </w:r>
      <w:r w:rsidR="00061764" w:rsidRPr="00E04D44">
        <w:rPr>
          <w:rFonts w:cs="Arial"/>
        </w:rPr>
        <w:t>work</w:t>
      </w:r>
      <w:r w:rsidR="00035F1A" w:rsidRPr="00E04D44">
        <w:rPr>
          <w:rFonts w:cs="Arial"/>
        </w:rPr>
        <w:t xml:space="preserve"> </w:t>
      </w:r>
      <w:r w:rsidR="00061764" w:rsidRPr="00E04D44">
        <w:rPr>
          <w:rFonts w:cs="Arial"/>
        </w:rPr>
        <w:t>design, including</w:t>
      </w:r>
      <w:r w:rsidR="00C92A3A" w:rsidRPr="00E04D44">
        <w:rPr>
          <w:rFonts w:cs="Arial"/>
        </w:rPr>
        <w:t xml:space="preserve"> the process of achieving good</w:t>
      </w:r>
      <w:r w:rsidR="00035F1A" w:rsidRPr="00E04D44">
        <w:rPr>
          <w:rFonts w:cs="Arial"/>
        </w:rPr>
        <w:t xml:space="preserve"> </w:t>
      </w:r>
      <w:r w:rsidR="00C92A3A" w:rsidRPr="00E04D44">
        <w:rPr>
          <w:rFonts w:cs="Arial"/>
        </w:rPr>
        <w:t>work</w:t>
      </w:r>
      <w:r w:rsidR="00035F1A" w:rsidRPr="00E04D44">
        <w:rPr>
          <w:rFonts w:cs="Arial"/>
        </w:rPr>
        <w:t xml:space="preserve"> </w:t>
      </w:r>
      <w:r w:rsidR="00C92A3A" w:rsidRPr="00E04D44">
        <w:rPr>
          <w:rFonts w:cs="Arial"/>
        </w:rPr>
        <w:t>design</w:t>
      </w:r>
      <w:r w:rsidRPr="00E04D44">
        <w:rPr>
          <w:rFonts w:cs="Arial"/>
        </w:rPr>
        <w:t>.</w:t>
      </w:r>
    </w:p>
    <w:p w:rsidR="00E850BC" w:rsidRPr="00E04D44" w:rsidRDefault="00E850BC" w:rsidP="004D4BCA">
      <w:pPr>
        <w:tabs>
          <w:tab w:val="left" w:pos="8364"/>
        </w:tabs>
        <w:ind w:right="454"/>
        <w:rPr>
          <w:rFonts w:cs="Arial"/>
        </w:rPr>
      </w:pPr>
      <w:r w:rsidRPr="00E04D44">
        <w:rPr>
          <w:rFonts w:cs="Arial"/>
        </w:rPr>
        <w:t>The final section is future focused, and reports</w:t>
      </w:r>
      <w:r w:rsidR="00431A65" w:rsidRPr="00E04D44">
        <w:rPr>
          <w:rFonts w:cs="Arial"/>
        </w:rPr>
        <w:t xml:space="preserve"> recent</w:t>
      </w:r>
      <w:r w:rsidRPr="00E04D44">
        <w:rPr>
          <w:rFonts w:cs="Arial"/>
        </w:rPr>
        <w:t xml:space="preserve"> theoretical </w:t>
      </w:r>
      <w:r w:rsidR="00431A65" w:rsidRPr="00E04D44">
        <w:rPr>
          <w:rFonts w:cs="Arial"/>
        </w:rPr>
        <w:t>expansions</w:t>
      </w:r>
      <w:r w:rsidRPr="00E04D44">
        <w:rPr>
          <w:rFonts w:cs="Arial"/>
        </w:rPr>
        <w:t xml:space="preserve"> and contemporary work design challenges. </w:t>
      </w:r>
    </w:p>
    <w:p w:rsidR="000C7B80" w:rsidRPr="00E04D44" w:rsidRDefault="000C7B80" w:rsidP="004D4BCA">
      <w:pPr>
        <w:tabs>
          <w:tab w:val="left" w:pos="8364"/>
        </w:tabs>
        <w:ind w:right="454"/>
        <w:rPr>
          <w:rFonts w:cs="Arial"/>
          <w:lang w:val="en-AU"/>
        </w:rPr>
      </w:pPr>
    </w:p>
    <w:p w:rsidR="00C92A3A" w:rsidRPr="00E04D44" w:rsidRDefault="00C92A3A" w:rsidP="004D4BCA">
      <w:pPr>
        <w:tabs>
          <w:tab w:val="left" w:pos="8364"/>
        </w:tabs>
        <w:ind w:right="454"/>
        <w:rPr>
          <w:rFonts w:cs="Arial"/>
        </w:rPr>
      </w:pPr>
      <w:r w:rsidRPr="00E04D44">
        <w:rPr>
          <w:rFonts w:cs="Arial"/>
          <w:b/>
        </w:rPr>
        <w:t>Key words</w:t>
      </w:r>
      <w:r w:rsidR="00580CA7" w:rsidRPr="00E04D44">
        <w:rPr>
          <w:rFonts w:cs="Arial"/>
          <w:b/>
        </w:rPr>
        <w:t xml:space="preserve">: </w:t>
      </w:r>
      <w:r w:rsidRPr="00E04D44">
        <w:rPr>
          <w:rFonts w:cs="Arial"/>
        </w:rPr>
        <w:t>work</w:t>
      </w:r>
      <w:r w:rsidR="00035F1A" w:rsidRPr="00E04D44">
        <w:rPr>
          <w:rFonts w:cs="Arial"/>
        </w:rPr>
        <w:t xml:space="preserve"> </w:t>
      </w:r>
      <w:r w:rsidRPr="00E04D44">
        <w:rPr>
          <w:rFonts w:cs="Arial"/>
        </w:rPr>
        <w:t>design, psychosocial characteristics, job characteristics, job enrichment, autonomous</w:t>
      </w:r>
      <w:r w:rsidR="00035F1A" w:rsidRPr="00E04D44">
        <w:rPr>
          <w:rFonts w:cs="Arial"/>
        </w:rPr>
        <w:t xml:space="preserve"> </w:t>
      </w:r>
      <w:r w:rsidRPr="00E04D44">
        <w:rPr>
          <w:rFonts w:cs="Arial"/>
        </w:rPr>
        <w:t>work</w:t>
      </w:r>
      <w:r w:rsidR="00035F1A" w:rsidRPr="00E04D44">
        <w:rPr>
          <w:rFonts w:cs="Arial"/>
        </w:rPr>
        <w:t xml:space="preserve"> </w:t>
      </w:r>
      <w:r w:rsidRPr="00E04D44">
        <w:rPr>
          <w:rFonts w:cs="Arial"/>
        </w:rPr>
        <w:t>groups, teams</w:t>
      </w:r>
      <w:r w:rsidR="00E850BC" w:rsidRPr="00E04D44">
        <w:rPr>
          <w:rFonts w:cs="Arial"/>
        </w:rPr>
        <w:t>, future of work.</w:t>
      </w:r>
    </w:p>
    <w:p w:rsidR="00061764" w:rsidRPr="00E04D44" w:rsidRDefault="00061764" w:rsidP="004D4BCA">
      <w:pPr>
        <w:tabs>
          <w:tab w:val="left" w:pos="8364"/>
        </w:tabs>
        <w:ind w:right="454"/>
        <w:rPr>
          <w:rFonts w:cs="Arial"/>
          <w:lang w:val="en-AU"/>
        </w:rPr>
      </w:pPr>
    </w:p>
    <w:p w:rsidR="00C92A3A" w:rsidRPr="00E04D44" w:rsidRDefault="00C92A3A" w:rsidP="004D4BCA">
      <w:pPr>
        <w:tabs>
          <w:tab w:val="left" w:pos="8364"/>
        </w:tabs>
        <w:ind w:right="454"/>
        <w:rPr>
          <w:rFonts w:cs="Arial"/>
          <w:lang w:val="en-AU"/>
        </w:rPr>
      </w:pPr>
      <w:r w:rsidRPr="00E04D44">
        <w:rPr>
          <w:rFonts w:cs="Arial"/>
          <w:b/>
        </w:rPr>
        <w:t>Intended audience</w:t>
      </w:r>
      <w:r w:rsidRPr="00E04D44">
        <w:rPr>
          <w:rFonts w:cs="Arial"/>
        </w:rPr>
        <w:t xml:space="preserve">: This paper </w:t>
      </w:r>
      <w:proofErr w:type="gramStart"/>
      <w:r w:rsidRPr="00E04D44">
        <w:rPr>
          <w:rFonts w:cs="Arial"/>
        </w:rPr>
        <w:t>is intended</w:t>
      </w:r>
      <w:proofErr w:type="gramEnd"/>
      <w:r w:rsidRPr="00E04D44">
        <w:rPr>
          <w:rFonts w:cs="Arial"/>
        </w:rPr>
        <w:t xml:space="preserve"> </w:t>
      </w:r>
      <w:r w:rsidR="00A62012" w:rsidRPr="00E04D44">
        <w:rPr>
          <w:rFonts w:cs="Arial"/>
        </w:rPr>
        <w:t xml:space="preserve">to be a resource for </w:t>
      </w:r>
      <w:r w:rsidRPr="00E04D44">
        <w:rPr>
          <w:rFonts w:cs="Arial"/>
        </w:rPr>
        <w:t xml:space="preserve">tertiary </w:t>
      </w:r>
      <w:r w:rsidR="00A62012" w:rsidRPr="00E04D44">
        <w:rPr>
          <w:rFonts w:cs="Arial"/>
        </w:rPr>
        <w:t>institutions to use in units focusing on work health and safety</w:t>
      </w:r>
      <w:r w:rsidR="00C2622E" w:rsidRPr="00E04D44">
        <w:rPr>
          <w:rFonts w:cs="Arial"/>
        </w:rPr>
        <w:t xml:space="preserve"> and in particular on the psychosocial aspects of work design, or to use in related units such as </w:t>
      </w:r>
      <w:proofErr w:type="spellStart"/>
      <w:r w:rsidR="00C2622E" w:rsidRPr="00E04D44">
        <w:rPr>
          <w:rFonts w:cs="Arial"/>
        </w:rPr>
        <w:t>organisational</w:t>
      </w:r>
      <w:proofErr w:type="spellEnd"/>
      <w:r w:rsidR="00C2622E" w:rsidRPr="00E04D44">
        <w:rPr>
          <w:rFonts w:cs="Arial"/>
        </w:rPr>
        <w:t xml:space="preserve"> design, </w:t>
      </w:r>
      <w:proofErr w:type="spellStart"/>
      <w:r w:rsidR="00C2622E" w:rsidRPr="00E04D44">
        <w:rPr>
          <w:rFonts w:cs="Arial"/>
        </w:rPr>
        <w:t>organisational</w:t>
      </w:r>
      <w:proofErr w:type="spellEnd"/>
      <w:r w:rsidR="00C2622E" w:rsidRPr="00E04D44">
        <w:rPr>
          <w:rFonts w:cs="Arial"/>
        </w:rPr>
        <w:t xml:space="preserve"> development, and human resource management</w:t>
      </w:r>
      <w:r w:rsidR="00A62012" w:rsidRPr="00E04D44">
        <w:rPr>
          <w:rFonts w:cs="Arial"/>
        </w:rPr>
        <w:t>.</w:t>
      </w:r>
      <w:r w:rsidR="00C2622E" w:rsidRPr="00E04D44">
        <w:rPr>
          <w:rFonts w:cs="Arial"/>
        </w:rPr>
        <w:t xml:space="preserve"> The paper </w:t>
      </w:r>
      <w:r w:rsidR="00A62012" w:rsidRPr="00E04D44">
        <w:rPr>
          <w:rFonts w:cs="Arial"/>
        </w:rPr>
        <w:t xml:space="preserve">will also be of interest to </w:t>
      </w:r>
      <w:r w:rsidRPr="00E04D44">
        <w:rPr>
          <w:rFonts w:cs="Arial"/>
        </w:rPr>
        <w:t xml:space="preserve">professionals with responsibilities that </w:t>
      </w:r>
      <w:proofErr w:type="gramStart"/>
      <w:r w:rsidRPr="00E04D44">
        <w:rPr>
          <w:rFonts w:cs="Arial"/>
        </w:rPr>
        <w:t>may directly or indirectly include</w:t>
      </w:r>
      <w:proofErr w:type="gramEnd"/>
      <w:r w:rsidRPr="00E04D44">
        <w:rPr>
          <w:rFonts w:cs="Arial"/>
        </w:rPr>
        <w:t xml:space="preserve"> the design of</w:t>
      </w:r>
      <w:r w:rsidR="00035F1A" w:rsidRPr="00E04D44">
        <w:rPr>
          <w:rFonts w:cs="Arial"/>
        </w:rPr>
        <w:t xml:space="preserve"> </w:t>
      </w:r>
      <w:r w:rsidRPr="00E04D44">
        <w:rPr>
          <w:rFonts w:cs="Arial"/>
        </w:rPr>
        <w:t>work. </w:t>
      </w:r>
      <w:r w:rsidR="00A62012" w:rsidRPr="00E04D44">
        <w:rPr>
          <w:rFonts w:cs="Arial"/>
        </w:rPr>
        <w:t xml:space="preserve">The </w:t>
      </w:r>
      <w:r w:rsidR="000E690C" w:rsidRPr="00E04D44">
        <w:rPr>
          <w:rFonts w:cs="Arial"/>
        </w:rPr>
        <w:t xml:space="preserve">paper </w:t>
      </w:r>
      <w:proofErr w:type="gramStart"/>
      <w:r w:rsidR="000E690C" w:rsidRPr="00E04D44">
        <w:rPr>
          <w:rFonts w:cs="Arial"/>
        </w:rPr>
        <w:t>is</w:t>
      </w:r>
      <w:r w:rsidRPr="00E04D44">
        <w:rPr>
          <w:rFonts w:cs="Arial"/>
        </w:rPr>
        <w:t xml:space="preserve"> designed</w:t>
      </w:r>
      <w:proofErr w:type="gramEnd"/>
      <w:r w:rsidRPr="00E04D44">
        <w:rPr>
          <w:rFonts w:cs="Arial"/>
        </w:rPr>
        <w:t xml:space="preserve"> to support the video </w:t>
      </w:r>
      <w:r w:rsidR="00A62012" w:rsidRPr="00E04D44">
        <w:rPr>
          <w:rFonts w:cs="Arial"/>
        </w:rPr>
        <w:t xml:space="preserve">on Good Work Design Principles </w:t>
      </w:r>
      <w:r w:rsidRPr="00E04D44">
        <w:rPr>
          <w:rFonts w:cs="Arial"/>
        </w:rPr>
        <w:t xml:space="preserve">produced as part of the </w:t>
      </w:r>
      <w:r w:rsidR="00104AA6" w:rsidRPr="00E04D44">
        <w:rPr>
          <w:rFonts w:cs="Arial"/>
        </w:rPr>
        <w:t xml:space="preserve">Safe Work Australia </w:t>
      </w:r>
      <w:r w:rsidRPr="00E04D44">
        <w:rPr>
          <w:rFonts w:cs="Arial"/>
        </w:rPr>
        <w:t>2015 Virtual Seminar Series.</w:t>
      </w:r>
      <w:r w:rsidR="007A7FE5" w:rsidRPr="00E04D44">
        <w:rPr>
          <w:rFonts w:cs="Arial"/>
        </w:rPr>
        <w:t xml:space="preserve"> </w:t>
      </w:r>
    </w:p>
    <w:p w:rsidR="00C92A3A" w:rsidRPr="00E04D44" w:rsidRDefault="00C92A3A" w:rsidP="004D4BCA">
      <w:pPr>
        <w:tabs>
          <w:tab w:val="left" w:pos="8364"/>
        </w:tabs>
        <w:ind w:right="454"/>
        <w:rPr>
          <w:rFonts w:cs="Arial"/>
          <w:lang w:val="en-AU"/>
        </w:rPr>
      </w:pPr>
    </w:p>
    <w:p w:rsidR="00C92A3A" w:rsidRPr="00E04D44" w:rsidRDefault="007E7286" w:rsidP="004D4BCA">
      <w:pPr>
        <w:tabs>
          <w:tab w:val="left" w:pos="8364"/>
        </w:tabs>
        <w:ind w:right="454"/>
        <w:rPr>
          <w:rFonts w:cs="Arial"/>
          <w:b/>
        </w:rPr>
      </w:pPr>
      <w:r w:rsidRPr="00E04D44">
        <w:rPr>
          <w:rFonts w:cs="Arial"/>
          <w:b/>
        </w:rPr>
        <w:t>Style and reading level</w:t>
      </w:r>
      <w:r w:rsidR="00A62012" w:rsidRPr="00E04D44">
        <w:rPr>
          <w:rFonts w:cs="Arial"/>
          <w:b/>
        </w:rPr>
        <w:t>:</w:t>
      </w:r>
      <w:r w:rsidRPr="00E04D44">
        <w:rPr>
          <w:rFonts w:cs="Arial"/>
          <w:b/>
        </w:rPr>
        <w:t xml:space="preserve"> </w:t>
      </w:r>
      <w:r w:rsidRPr="00E04D44">
        <w:rPr>
          <w:rFonts w:cs="Arial"/>
        </w:rPr>
        <w:t>Academic</w:t>
      </w:r>
      <w:r w:rsidR="003F3F70" w:rsidRPr="00E04D44">
        <w:rPr>
          <w:rFonts w:cs="Arial"/>
        </w:rPr>
        <w:t xml:space="preserve"> style</w:t>
      </w:r>
      <w:r w:rsidRPr="00E04D44">
        <w:rPr>
          <w:rFonts w:cs="Arial"/>
        </w:rPr>
        <w:t xml:space="preserve"> and tertiary.</w:t>
      </w:r>
      <w:r w:rsidRPr="00E04D44">
        <w:rPr>
          <w:rFonts w:cs="Arial"/>
          <w:b/>
        </w:rPr>
        <w:t xml:space="preserve"> </w:t>
      </w:r>
    </w:p>
    <w:p w:rsidR="00C2622E" w:rsidRPr="00E04D44" w:rsidRDefault="00C2622E" w:rsidP="004D4BCA">
      <w:pPr>
        <w:pStyle w:val="Heading1"/>
        <w:tabs>
          <w:tab w:val="left" w:pos="8364"/>
        </w:tabs>
        <w:ind w:right="454"/>
        <w:rPr>
          <w:rFonts w:cs="Arial"/>
        </w:rPr>
      </w:pPr>
      <w:bookmarkStart w:id="5" w:name="_Toc302999501"/>
      <w:bookmarkStart w:id="6" w:name="_Toc302999538"/>
      <w:bookmarkStart w:id="7" w:name="_Toc426731111"/>
      <w:bookmarkStart w:id="8" w:name="_Toc302331602"/>
      <w:r w:rsidRPr="00E04D44">
        <w:rPr>
          <w:rFonts w:cs="Arial"/>
        </w:rPr>
        <w:t xml:space="preserve">1 </w:t>
      </w:r>
      <w:r w:rsidR="001338D3" w:rsidRPr="00E04D44">
        <w:rPr>
          <w:rFonts w:cs="Arial"/>
        </w:rPr>
        <w:t>L</w:t>
      </w:r>
      <w:r w:rsidRPr="00E04D44">
        <w:rPr>
          <w:rFonts w:cs="Arial"/>
        </w:rPr>
        <w:t xml:space="preserve">earning </w:t>
      </w:r>
      <w:r w:rsidR="001338D3" w:rsidRPr="00E04D44">
        <w:rPr>
          <w:rFonts w:cs="Arial"/>
        </w:rPr>
        <w:t>Objectives</w:t>
      </w:r>
      <w:bookmarkEnd w:id="5"/>
      <w:bookmarkEnd w:id="6"/>
    </w:p>
    <w:p w:rsidR="00C2622E" w:rsidRPr="00E04D44" w:rsidRDefault="001338D3" w:rsidP="00C2622E">
      <w:pPr>
        <w:rPr>
          <w:rFonts w:cs="Arial"/>
        </w:rPr>
      </w:pPr>
      <w:r w:rsidRPr="00E04D44">
        <w:rPr>
          <w:rFonts w:cs="Arial"/>
        </w:rPr>
        <w:t>When you have read this paper, you should be able to:</w:t>
      </w:r>
    </w:p>
    <w:p w:rsidR="001338D3" w:rsidRPr="00E04D44" w:rsidRDefault="001338D3" w:rsidP="006061C0">
      <w:pPr>
        <w:pStyle w:val="ListParagraph"/>
        <w:numPr>
          <w:ilvl w:val="0"/>
          <w:numId w:val="30"/>
        </w:numPr>
        <w:rPr>
          <w:rFonts w:cs="Arial"/>
        </w:rPr>
      </w:pPr>
      <w:r w:rsidRPr="00E04D44">
        <w:rPr>
          <w:rFonts w:cs="Arial"/>
        </w:rPr>
        <w:t xml:space="preserve">Explain </w:t>
      </w:r>
      <w:r w:rsidR="00333C38" w:rsidRPr="00E04D44">
        <w:rPr>
          <w:rFonts w:cs="Arial"/>
        </w:rPr>
        <w:t xml:space="preserve">the </w:t>
      </w:r>
      <w:r w:rsidRPr="00E04D44">
        <w:rPr>
          <w:rFonts w:cs="Arial"/>
        </w:rPr>
        <w:t xml:space="preserve">job simplification/ </w:t>
      </w:r>
      <w:proofErr w:type="spellStart"/>
      <w:r w:rsidRPr="00E04D44">
        <w:rPr>
          <w:rFonts w:cs="Arial"/>
        </w:rPr>
        <w:t>Taylorist</w:t>
      </w:r>
      <w:proofErr w:type="spellEnd"/>
      <w:r w:rsidR="00333C38" w:rsidRPr="00E04D44">
        <w:rPr>
          <w:rFonts w:cs="Arial"/>
        </w:rPr>
        <w:t xml:space="preserve"> approach</w:t>
      </w:r>
      <w:r w:rsidRPr="00E04D44">
        <w:rPr>
          <w:rFonts w:cs="Arial"/>
        </w:rPr>
        <w:t xml:space="preserve"> to work design</w:t>
      </w:r>
      <w:r w:rsidR="00333C38" w:rsidRPr="00E04D44">
        <w:rPr>
          <w:rFonts w:cs="Arial"/>
        </w:rPr>
        <w:t xml:space="preserve"> and the costs it incurs.</w:t>
      </w:r>
    </w:p>
    <w:p w:rsidR="001338D3" w:rsidRPr="00E04D44" w:rsidRDefault="00333C38" w:rsidP="006061C0">
      <w:pPr>
        <w:pStyle w:val="ListParagraph"/>
        <w:numPr>
          <w:ilvl w:val="0"/>
          <w:numId w:val="30"/>
        </w:numPr>
        <w:rPr>
          <w:rFonts w:cs="Arial"/>
        </w:rPr>
      </w:pPr>
      <w:r w:rsidRPr="00E04D44">
        <w:rPr>
          <w:rFonts w:cs="Arial"/>
        </w:rPr>
        <w:t>Discuss</w:t>
      </w:r>
      <w:r w:rsidR="001338D3" w:rsidRPr="00E04D44">
        <w:rPr>
          <w:rFonts w:cs="Arial"/>
        </w:rPr>
        <w:t xml:space="preserve"> good work design (and, more specifically, good psychosocial work design) and articulate its benefits for multiple outcomes (including health, well-being, performance, </w:t>
      </w:r>
      <w:r w:rsidR="003427B2" w:rsidRPr="00E04D44">
        <w:rPr>
          <w:rFonts w:cs="Arial"/>
        </w:rPr>
        <w:t xml:space="preserve">and </w:t>
      </w:r>
      <w:r w:rsidR="001338D3" w:rsidRPr="00E04D44">
        <w:rPr>
          <w:rFonts w:cs="Arial"/>
        </w:rPr>
        <w:t>productivity)</w:t>
      </w:r>
      <w:r w:rsidR="001F7CA1" w:rsidRPr="00E04D44">
        <w:rPr>
          <w:rFonts w:cs="Arial"/>
        </w:rPr>
        <w:t>.</w:t>
      </w:r>
    </w:p>
    <w:p w:rsidR="00687C0D" w:rsidRPr="00E04D44" w:rsidRDefault="00333C38" w:rsidP="006061C0">
      <w:pPr>
        <w:pStyle w:val="ListParagraph"/>
        <w:numPr>
          <w:ilvl w:val="0"/>
          <w:numId w:val="30"/>
        </w:numPr>
        <w:rPr>
          <w:rFonts w:cs="Arial"/>
        </w:rPr>
      </w:pPr>
      <w:r w:rsidRPr="00E04D44">
        <w:rPr>
          <w:rFonts w:cs="Arial"/>
        </w:rPr>
        <w:t>Describe the Work Health and Safety Act and how it applies to work des</w:t>
      </w:r>
      <w:r w:rsidR="00687C0D" w:rsidRPr="00E04D44">
        <w:rPr>
          <w:rFonts w:cs="Arial"/>
        </w:rPr>
        <w:t>ign.</w:t>
      </w:r>
    </w:p>
    <w:p w:rsidR="00333C38" w:rsidRPr="00E04D44" w:rsidRDefault="00687C0D" w:rsidP="006061C0">
      <w:pPr>
        <w:pStyle w:val="ListParagraph"/>
        <w:numPr>
          <w:ilvl w:val="0"/>
          <w:numId w:val="30"/>
        </w:numPr>
        <w:rPr>
          <w:rFonts w:cs="Arial"/>
        </w:rPr>
      </w:pPr>
      <w:proofErr w:type="spellStart"/>
      <w:r w:rsidRPr="00E04D44">
        <w:rPr>
          <w:rFonts w:cs="Arial"/>
        </w:rPr>
        <w:lastRenderedPageBreak/>
        <w:t>Summarise</w:t>
      </w:r>
      <w:proofErr w:type="spellEnd"/>
      <w:r w:rsidRPr="00E04D44">
        <w:rPr>
          <w:rFonts w:cs="Arial"/>
        </w:rPr>
        <w:t xml:space="preserve"> </w:t>
      </w:r>
      <w:r w:rsidR="00333C38" w:rsidRPr="00E04D44">
        <w:rPr>
          <w:rFonts w:cs="Arial"/>
        </w:rPr>
        <w:t xml:space="preserve">the principles in the </w:t>
      </w:r>
      <w:r w:rsidR="003D1B94" w:rsidRPr="00E04D44">
        <w:rPr>
          <w:rFonts w:cs="Arial"/>
        </w:rPr>
        <w:t xml:space="preserve">Safe Work Australia’s (2015) </w:t>
      </w:r>
      <w:r w:rsidR="00035F1A" w:rsidRPr="00E04D44">
        <w:rPr>
          <w:rFonts w:cs="Arial"/>
        </w:rPr>
        <w:t>‘</w:t>
      </w:r>
      <w:r w:rsidR="003D1B94" w:rsidRPr="00E04D44">
        <w:rPr>
          <w:rFonts w:cs="Arial"/>
          <w:color w:val="auto"/>
        </w:rPr>
        <w:t xml:space="preserve">Principles of </w:t>
      </w:r>
      <w:r w:rsidR="00333C38" w:rsidRPr="00E04D44">
        <w:rPr>
          <w:rFonts w:cs="Arial"/>
          <w:color w:val="auto"/>
        </w:rPr>
        <w:t>Good Work Design</w:t>
      </w:r>
      <w:r w:rsidR="003D1B94" w:rsidRPr="00E04D44">
        <w:rPr>
          <w:rFonts w:cs="Arial"/>
          <w:color w:val="auto"/>
        </w:rPr>
        <w:t>: A Work Health and Safety Handbook</w:t>
      </w:r>
      <w:r w:rsidR="00035F1A" w:rsidRPr="00E04D44">
        <w:rPr>
          <w:rFonts w:cs="Arial"/>
          <w:color w:val="auto"/>
        </w:rPr>
        <w:t>’</w:t>
      </w:r>
      <w:r w:rsidR="001F7CA1" w:rsidRPr="00E04D44">
        <w:rPr>
          <w:rFonts w:cs="Arial"/>
          <w:color w:val="auto"/>
        </w:rPr>
        <w:t>.</w:t>
      </w:r>
    </w:p>
    <w:p w:rsidR="001338D3" w:rsidRPr="00E04D44" w:rsidRDefault="001338D3" w:rsidP="006061C0">
      <w:pPr>
        <w:pStyle w:val="ListParagraph"/>
        <w:numPr>
          <w:ilvl w:val="0"/>
          <w:numId w:val="30"/>
        </w:numPr>
        <w:rPr>
          <w:rFonts w:cs="Arial"/>
        </w:rPr>
      </w:pPr>
      <w:r w:rsidRPr="00E04D44">
        <w:rPr>
          <w:rFonts w:cs="Arial"/>
        </w:rPr>
        <w:t xml:space="preserve">Describe </w:t>
      </w:r>
      <w:r w:rsidR="00333C38" w:rsidRPr="00E04D44">
        <w:rPr>
          <w:rFonts w:cs="Arial"/>
        </w:rPr>
        <w:t xml:space="preserve">and </w:t>
      </w:r>
      <w:proofErr w:type="gramStart"/>
      <w:r w:rsidR="00333C38" w:rsidRPr="00E04D44">
        <w:rPr>
          <w:rFonts w:cs="Arial"/>
        </w:rPr>
        <w:t>critique</w:t>
      </w:r>
      <w:proofErr w:type="gramEnd"/>
      <w:r w:rsidR="00333C38" w:rsidRPr="00E04D44">
        <w:rPr>
          <w:rFonts w:cs="Arial"/>
        </w:rPr>
        <w:t xml:space="preserve"> </w:t>
      </w:r>
      <w:r w:rsidRPr="00E04D44">
        <w:rPr>
          <w:rFonts w:cs="Arial"/>
        </w:rPr>
        <w:t xml:space="preserve">the major </w:t>
      </w:r>
      <w:r w:rsidR="00333C38" w:rsidRPr="00E04D44">
        <w:rPr>
          <w:rFonts w:cs="Arial"/>
        </w:rPr>
        <w:t>psychosocial theories of work design</w:t>
      </w:r>
      <w:r w:rsidRPr="00E04D44">
        <w:rPr>
          <w:rFonts w:cs="Arial"/>
        </w:rPr>
        <w:t>, including the Job Characteristics M</w:t>
      </w:r>
      <w:r w:rsidR="003427B2" w:rsidRPr="00E04D44">
        <w:rPr>
          <w:rFonts w:cs="Arial"/>
        </w:rPr>
        <w:t>odel, the Demand-Control model</w:t>
      </w:r>
      <w:r w:rsidR="00EA1EBE" w:rsidRPr="00E04D44">
        <w:rPr>
          <w:rFonts w:cs="Arial"/>
        </w:rPr>
        <w:t>, and Sociot</w:t>
      </w:r>
      <w:r w:rsidRPr="00E04D44">
        <w:rPr>
          <w:rFonts w:cs="Arial"/>
        </w:rPr>
        <w:t xml:space="preserve">echnical Systems </w:t>
      </w:r>
      <w:r w:rsidR="00EA1EBE" w:rsidRPr="00E04D44">
        <w:rPr>
          <w:rFonts w:cs="Arial"/>
        </w:rPr>
        <w:t>T</w:t>
      </w:r>
      <w:r w:rsidRPr="00E04D44">
        <w:rPr>
          <w:rFonts w:cs="Arial"/>
        </w:rPr>
        <w:t>heory</w:t>
      </w:r>
      <w:r w:rsidR="001F7CA1" w:rsidRPr="00E04D44">
        <w:rPr>
          <w:rFonts w:cs="Arial"/>
        </w:rPr>
        <w:t>.</w:t>
      </w:r>
    </w:p>
    <w:p w:rsidR="001338D3" w:rsidRPr="00E04D44" w:rsidRDefault="001338D3" w:rsidP="006061C0">
      <w:pPr>
        <w:pStyle w:val="ListParagraph"/>
        <w:numPr>
          <w:ilvl w:val="0"/>
          <w:numId w:val="30"/>
        </w:numPr>
        <w:rPr>
          <w:rFonts w:cs="Arial"/>
        </w:rPr>
      </w:pPr>
      <w:r w:rsidRPr="00E04D44">
        <w:rPr>
          <w:rFonts w:cs="Arial"/>
        </w:rPr>
        <w:t xml:space="preserve">Recognize </w:t>
      </w:r>
      <w:r w:rsidR="00333C38" w:rsidRPr="00E04D44">
        <w:rPr>
          <w:rFonts w:cs="Arial"/>
        </w:rPr>
        <w:t xml:space="preserve">that good </w:t>
      </w:r>
      <w:r w:rsidRPr="00E04D44">
        <w:rPr>
          <w:rFonts w:cs="Arial"/>
        </w:rPr>
        <w:t xml:space="preserve">work design </w:t>
      </w:r>
      <w:r w:rsidR="00333C38" w:rsidRPr="00E04D44">
        <w:rPr>
          <w:rFonts w:cs="Arial"/>
        </w:rPr>
        <w:t>varies</w:t>
      </w:r>
      <w:r w:rsidRPr="00E04D44">
        <w:rPr>
          <w:rFonts w:cs="Arial"/>
        </w:rPr>
        <w:t xml:space="preserve"> </w:t>
      </w:r>
      <w:r w:rsidR="00333C38" w:rsidRPr="00E04D44">
        <w:rPr>
          <w:rFonts w:cs="Arial"/>
        </w:rPr>
        <w:t>for different</w:t>
      </w:r>
      <w:r w:rsidRPr="00E04D44">
        <w:rPr>
          <w:rFonts w:cs="Arial"/>
        </w:rPr>
        <w:t xml:space="preserve"> individuals and contexts </w:t>
      </w:r>
    </w:p>
    <w:p w:rsidR="001338D3" w:rsidRPr="00E04D44" w:rsidRDefault="001338D3" w:rsidP="006061C0">
      <w:pPr>
        <w:pStyle w:val="ListParagraph"/>
        <w:numPr>
          <w:ilvl w:val="0"/>
          <w:numId w:val="30"/>
        </w:numPr>
        <w:rPr>
          <w:rFonts w:cs="Arial"/>
        </w:rPr>
      </w:pPr>
      <w:r w:rsidRPr="00E04D44">
        <w:rPr>
          <w:rFonts w:cs="Arial"/>
        </w:rPr>
        <w:t xml:space="preserve">Discuss </w:t>
      </w:r>
      <w:r w:rsidR="00333C38" w:rsidRPr="00E04D44">
        <w:rPr>
          <w:rFonts w:cs="Arial"/>
        </w:rPr>
        <w:t>principles to effectively manage the implementation of</w:t>
      </w:r>
      <w:r w:rsidRPr="00E04D44">
        <w:rPr>
          <w:rFonts w:cs="Arial"/>
        </w:rPr>
        <w:t xml:space="preserve"> work design</w:t>
      </w:r>
      <w:r w:rsidR="00333C38" w:rsidRPr="00E04D44">
        <w:rPr>
          <w:rFonts w:cs="Arial"/>
        </w:rPr>
        <w:t>/ work redesign.</w:t>
      </w:r>
    </w:p>
    <w:p w:rsidR="001338D3" w:rsidRPr="00E04D44" w:rsidRDefault="001338D3" w:rsidP="006061C0">
      <w:pPr>
        <w:pStyle w:val="ListParagraph"/>
        <w:numPr>
          <w:ilvl w:val="0"/>
          <w:numId w:val="30"/>
        </w:numPr>
        <w:rPr>
          <w:rFonts w:cs="Arial"/>
        </w:rPr>
      </w:pPr>
      <w:r w:rsidRPr="00E04D44">
        <w:rPr>
          <w:rFonts w:cs="Arial"/>
        </w:rPr>
        <w:t xml:space="preserve">Describe extensions to established work design </w:t>
      </w:r>
      <w:r w:rsidR="00333C38" w:rsidRPr="00E04D44">
        <w:rPr>
          <w:rFonts w:cs="Arial"/>
        </w:rPr>
        <w:t>theories</w:t>
      </w:r>
      <w:r w:rsidRPr="00E04D44">
        <w:rPr>
          <w:rFonts w:cs="Arial"/>
        </w:rPr>
        <w:t>, and identify contemporary challenges with important implications for work design</w:t>
      </w:r>
    </w:p>
    <w:p w:rsidR="00A962C8" w:rsidRPr="00E04D44" w:rsidRDefault="00C2622E" w:rsidP="004D4BCA">
      <w:pPr>
        <w:pStyle w:val="Heading1"/>
        <w:tabs>
          <w:tab w:val="left" w:pos="8364"/>
        </w:tabs>
        <w:ind w:right="454"/>
        <w:rPr>
          <w:rFonts w:cs="Arial"/>
        </w:rPr>
      </w:pPr>
      <w:bookmarkStart w:id="9" w:name="_Toc302999502"/>
      <w:bookmarkStart w:id="10" w:name="_Toc302999539"/>
      <w:r w:rsidRPr="00E04D44">
        <w:rPr>
          <w:rFonts w:cs="Arial"/>
        </w:rPr>
        <w:t>2</w:t>
      </w:r>
      <w:r w:rsidR="0061170F" w:rsidRPr="00E04D44">
        <w:rPr>
          <w:rFonts w:cs="Arial"/>
        </w:rPr>
        <w:t xml:space="preserve"> </w:t>
      </w:r>
      <w:bookmarkEnd w:id="7"/>
      <w:r w:rsidR="001C07F9" w:rsidRPr="00E04D44">
        <w:rPr>
          <w:rFonts w:cs="Arial"/>
        </w:rPr>
        <w:t>Introduction</w:t>
      </w:r>
      <w:bookmarkEnd w:id="8"/>
      <w:bookmarkEnd w:id="9"/>
      <w:bookmarkEnd w:id="10"/>
      <w:r w:rsidR="00553512" w:rsidRPr="00E04D44">
        <w:rPr>
          <w:rFonts w:cs="Arial"/>
        </w:rPr>
        <w:t xml:space="preserve"> </w:t>
      </w:r>
    </w:p>
    <w:p w:rsidR="00A962C8" w:rsidRPr="009445DE" w:rsidRDefault="00A962C8" w:rsidP="004D4BCA">
      <w:pPr>
        <w:pStyle w:val="Box"/>
        <w:tabs>
          <w:tab w:val="left" w:pos="8364"/>
        </w:tabs>
        <w:ind w:right="454"/>
        <w:rPr>
          <w:rStyle w:val="SubtleReference"/>
          <w:rFonts w:ascii="Arial" w:hAnsi="Arial" w:cs="Arial"/>
          <w:i w:val="0"/>
          <w:color w:val="7030A0"/>
        </w:rPr>
      </w:pPr>
      <w:r w:rsidRPr="009445DE">
        <w:rPr>
          <w:rStyle w:val="SubtleReference"/>
          <w:rFonts w:ascii="Arial" w:hAnsi="Arial" w:cs="Arial"/>
          <w:i w:val="0"/>
          <w:color w:val="7030A0"/>
        </w:rPr>
        <w:t>“We see about a hundred injuries a year and I’m amazed there aren’t more. The main causes are inexperience and repetition… People work the same job all the time and they stop thinking. Workers in a plant like this need to be moved around…</w:t>
      </w:r>
      <w:proofErr w:type="gramStart"/>
      <w:r w:rsidRPr="009445DE">
        <w:rPr>
          <w:rStyle w:val="SubtleReference"/>
          <w:rFonts w:ascii="Arial" w:hAnsi="Arial" w:cs="Arial"/>
          <w:i w:val="0"/>
          <w:color w:val="7030A0"/>
        </w:rPr>
        <w:t>”(</w:t>
      </w:r>
      <w:proofErr w:type="gramEnd"/>
      <w:r w:rsidRPr="009445DE">
        <w:rPr>
          <w:rStyle w:val="SubtleReference"/>
          <w:rFonts w:ascii="Arial" w:hAnsi="Arial" w:cs="Arial"/>
          <w:i w:val="0"/>
          <w:color w:val="7030A0"/>
        </w:rPr>
        <w:t xml:space="preserve">Slaughterhouse Human Resources Director; </w:t>
      </w:r>
      <w:r w:rsidR="007715FB" w:rsidRPr="009445DE">
        <w:rPr>
          <w:rStyle w:val="SubtleReference"/>
          <w:rFonts w:ascii="Arial" w:hAnsi="Arial" w:cs="Arial"/>
          <w:i w:val="0"/>
          <w:color w:val="7030A0"/>
        </w:rPr>
        <w:t>Bowe et al.</w:t>
      </w:r>
      <w:r w:rsidRPr="009445DE">
        <w:rPr>
          <w:rStyle w:val="SubtleReference"/>
          <w:rFonts w:ascii="Arial" w:hAnsi="Arial" w:cs="Arial"/>
          <w:i w:val="0"/>
          <w:color w:val="7030A0"/>
        </w:rPr>
        <w:t>,</w:t>
      </w:r>
      <w:r w:rsidR="007715FB" w:rsidRPr="009445DE">
        <w:rPr>
          <w:rStyle w:val="SubtleReference"/>
          <w:rFonts w:ascii="Arial" w:hAnsi="Arial" w:cs="Arial"/>
          <w:i w:val="0"/>
          <w:color w:val="7030A0"/>
        </w:rPr>
        <w:t xml:space="preserve"> 2000,</w:t>
      </w:r>
      <w:r w:rsidRPr="009445DE">
        <w:rPr>
          <w:rStyle w:val="SubtleReference"/>
          <w:rFonts w:ascii="Arial" w:hAnsi="Arial" w:cs="Arial"/>
          <w:i w:val="0"/>
          <w:color w:val="7030A0"/>
        </w:rPr>
        <w:t xml:space="preserve"> p. 52). </w:t>
      </w:r>
    </w:p>
    <w:p w:rsidR="00A962C8" w:rsidRPr="009445DE" w:rsidRDefault="00A962C8" w:rsidP="004D4BCA">
      <w:pPr>
        <w:pStyle w:val="Box"/>
        <w:tabs>
          <w:tab w:val="left" w:pos="8364"/>
        </w:tabs>
        <w:ind w:right="454"/>
        <w:rPr>
          <w:rStyle w:val="SubtleReference"/>
          <w:rFonts w:ascii="Arial" w:hAnsi="Arial" w:cs="Arial"/>
          <w:i w:val="0"/>
          <w:color w:val="7030A0"/>
        </w:rPr>
      </w:pPr>
      <w:r w:rsidRPr="009445DE">
        <w:rPr>
          <w:rStyle w:val="SubtleReference"/>
          <w:rFonts w:ascii="Arial" w:hAnsi="Arial" w:cs="Arial"/>
          <w:i w:val="0"/>
          <w:color w:val="7030A0"/>
        </w:rPr>
        <w:t xml:space="preserve">“You work hard for a piece of work, to plan for the work, to carry out the work, and at the end you feel this great sense of achievement that it has been down to you… (Portfolio worker cited in Clinton, Wood, </w:t>
      </w:r>
      <w:proofErr w:type="spellStart"/>
      <w:r w:rsidRPr="009445DE">
        <w:rPr>
          <w:rStyle w:val="SubtleReference"/>
          <w:rFonts w:ascii="Arial" w:hAnsi="Arial" w:cs="Arial"/>
          <w:i w:val="0"/>
          <w:color w:val="7030A0"/>
        </w:rPr>
        <w:t>Totterdell</w:t>
      </w:r>
      <w:proofErr w:type="spellEnd"/>
      <w:r w:rsidRPr="009445DE">
        <w:rPr>
          <w:rStyle w:val="SubtleReference"/>
          <w:rFonts w:ascii="Arial" w:hAnsi="Arial" w:cs="Arial"/>
          <w:i w:val="0"/>
          <w:color w:val="7030A0"/>
        </w:rPr>
        <w:t>, in press, p. 187)</w:t>
      </w:r>
    </w:p>
    <w:p w:rsidR="00E068CF" w:rsidRPr="00E04D44" w:rsidRDefault="00E068CF" w:rsidP="004D4BCA">
      <w:pPr>
        <w:pStyle w:val="Box"/>
        <w:tabs>
          <w:tab w:val="left" w:pos="8364"/>
        </w:tabs>
        <w:ind w:right="454"/>
        <w:rPr>
          <w:rStyle w:val="SubtleReference"/>
          <w:rFonts w:ascii="Arial" w:hAnsi="Arial" w:cs="Arial"/>
          <w:i w:val="0"/>
          <w:color w:val="auto"/>
        </w:rPr>
      </w:pPr>
      <w:r w:rsidRPr="00E04D44">
        <w:rPr>
          <w:rFonts w:cs="Arial"/>
        </w:rPr>
        <w:t>“I leave my brain at [the] gate when I arrive, and pick it up at [the] end of [the] shift</w:t>
      </w:r>
      <w:r w:rsidR="00E850BC" w:rsidRPr="00E04D44">
        <w:rPr>
          <w:rFonts w:cs="Arial"/>
        </w:rPr>
        <w:t>..</w:t>
      </w:r>
      <w:r w:rsidR="00CC422E" w:rsidRPr="00E04D44">
        <w:rPr>
          <w:rFonts w:cs="Arial"/>
        </w:rPr>
        <w:t xml:space="preserve">.” (Petrochemical technician, </w:t>
      </w:r>
      <w:r w:rsidRPr="00E04D44">
        <w:rPr>
          <w:rFonts w:cs="Arial"/>
        </w:rPr>
        <w:t>Parker, Griffin, &amp; Turner, 2002</w:t>
      </w:r>
      <w:r w:rsidRPr="00E04D44">
        <w:rPr>
          <w:rFonts w:cs="Arial"/>
          <w:color w:val="auto"/>
        </w:rPr>
        <w:t>)</w:t>
      </w:r>
    </w:p>
    <w:p w:rsidR="00A962C8" w:rsidRPr="00E04D44" w:rsidRDefault="00A962C8" w:rsidP="004D4BCA">
      <w:pPr>
        <w:tabs>
          <w:tab w:val="left" w:pos="8364"/>
        </w:tabs>
        <w:ind w:right="454"/>
        <w:rPr>
          <w:rFonts w:cs="Arial"/>
        </w:rPr>
      </w:pPr>
      <w:r w:rsidRPr="00E04D44">
        <w:rPr>
          <w:rFonts w:cs="Arial"/>
        </w:rPr>
        <w:t xml:space="preserve">These quotes highlight that the way that jobs </w:t>
      </w:r>
      <w:proofErr w:type="gramStart"/>
      <w:r w:rsidRPr="00E04D44">
        <w:rPr>
          <w:rFonts w:cs="Arial"/>
        </w:rPr>
        <w:t>are designed</w:t>
      </w:r>
      <w:proofErr w:type="gramEnd"/>
      <w:r w:rsidRPr="00E04D44">
        <w:rPr>
          <w:rFonts w:cs="Arial"/>
        </w:rPr>
        <w:t xml:space="preserve"> can have a profound impact on employ</w:t>
      </w:r>
      <w:r w:rsidR="00D62608" w:rsidRPr="00E04D44">
        <w:rPr>
          <w:rFonts w:cs="Arial"/>
        </w:rPr>
        <w:t>ees</w:t>
      </w:r>
      <w:r w:rsidRPr="00E04D44">
        <w:rPr>
          <w:rFonts w:cs="Arial"/>
        </w:rPr>
        <w:t xml:space="preserve">. These quotes also show the diversity of outcomes affected by work design, including injuries, feelings of </w:t>
      </w:r>
      <w:r w:rsidR="00306492" w:rsidRPr="00E04D44">
        <w:rPr>
          <w:rFonts w:cs="Arial"/>
        </w:rPr>
        <w:t>meaningfulness</w:t>
      </w:r>
      <w:r w:rsidR="00E850BC" w:rsidRPr="00E04D44">
        <w:rPr>
          <w:rFonts w:cs="Arial"/>
        </w:rPr>
        <w:t>, and performance.</w:t>
      </w:r>
      <w:r w:rsidRPr="00E04D44">
        <w:rPr>
          <w:rFonts w:cs="Arial"/>
        </w:rPr>
        <w:t xml:space="preserve"> </w:t>
      </w:r>
      <w:r w:rsidR="00061764" w:rsidRPr="00E04D44">
        <w:rPr>
          <w:rFonts w:cs="Arial"/>
        </w:rPr>
        <w:t>Indeed, a</w:t>
      </w:r>
      <w:r w:rsidRPr="00E04D44">
        <w:rPr>
          <w:rFonts w:cs="Arial"/>
        </w:rPr>
        <w:t xml:space="preserve">lmost every end goal that is of concern in </w:t>
      </w:r>
      <w:r w:rsidR="00D62608" w:rsidRPr="00E04D44">
        <w:rPr>
          <w:rFonts w:cs="Arial"/>
        </w:rPr>
        <w:t>an organization</w:t>
      </w:r>
      <w:r w:rsidRPr="00E04D44">
        <w:rPr>
          <w:rFonts w:cs="Arial"/>
        </w:rPr>
        <w:t xml:space="preserve"> - safety, performance, productivity, creativity, motivation, to name a few </w:t>
      </w:r>
      <w:r w:rsidR="00D62608" w:rsidRPr="00E04D44">
        <w:rPr>
          <w:rFonts w:cs="Arial"/>
        </w:rPr>
        <w:t xml:space="preserve">– is affected by work design. </w:t>
      </w:r>
    </w:p>
    <w:p w:rsidR="00961889" w:rsidRPr="00E04D44" w:rsidRDefault="00961889" w:rsidP="004D4BCA">
      <w:pPr>
        <w:tabs>
          <w:tab w:val="left" w:pos="8364"/>
        </w:tabs>
        <w:ind w:right="454"/>
        <w:rPr>
          <w:rFonts w:cs="Arial"/>
        </w:rPr>
      </w:pPr>
      <w:r w:rsidRPr="00E04D44">
        <w:rPr>
          <w:rFonts w:cs="Arial"/>
        </w:rPr>
        <w:t>Work design</w:t>
      </w:r>
      <w:r w:rsidRPr="00E04D44">
        <w:rPr>
          <w:rFonts w:cs="Arial"/>
          <w:b/>
        </w:rPr>
        <w:t>,</w:t>
      </w:r>
      <w:r w:rsidRPr="00E04D44">
        <w:rPr>
          <w:rFonts w:cs="Arial"/>
        </w:rPr>
        <w:t xml:space="preserve"> and so the scope of this </w:t>
      </w:r>
      <w:r w:rsidR="003368A1" w:rsidRPr="00E04D44">
        <w:rPr>
          <w:rFonts w:cs="Arial"/>
        </w:rPr>
        <w:t>paper</w:t>
      </w:r>
      <w:r w:rsidR="00CA2DF4" w:rsidRPr="00E04D44">
        <w:rPr>
          <w:rFonts w:cs="Arial"/>
        </w:rPr>
        <w:t>,</w:t>
      </w:r>
      <w:r w:rsidRPr="00E04D44">
        <w:rPr>
          <w:rFonts w:cs="Arial"/>
        </w:rPr>
        <w:t xml:space="preserve"> refers to “</w:t>
      </w:r>
      <w:r w:rsidRPr="00E04D44">
        <w:rPr>
          <w:rFonts w:cs="Arial"/>
          <w:i/>
        </w:rPr>
        <w:t xml:space="preserve">content and </w:t>
      </w:r>
      <w:proofErr w:type="spellStart"/>
      <w:r w:rsidRPr="00E04D44">
        <w:rPr>
          <w:rFonts w:cs="Arial"/>
          <w:i/>
        </w:rPr>
        <w:t>organisation</w:t>
      </w:r>
      <w:proofErr w:type="spellEnd"/>
      <w:r w:rsidRPr="00E04D44">
        <w:rPr>
          <w:rFonts w:cs="Arial"/>
          <w:i/>
        </w:rPr>
        <w:t xml:space="preserve"> of one’s work tasks, activities, relationships, and responsibilities</w:t>
      </w:r>
      <w:r w:rsidRPr="00E04D44">
        <w:rPr>
          <w:rFonts w:cs="Arial"/>
          <w:b/>
        </w:rPr>
        <w:t>”</w:t>
      </w:r>
      <w:r w:rsidRPr="00E04D44">
        <w:rPr>
          <w:rFonts w:cs="Arial"/>
        </w:rPr>
        <w:t xml:space="preserve"> (Parker, 2014). Illustrative work design decisions include, for example: </w:t>
      </w:r>
    </w:p>
    <w:p w:rsidR="00961889" w:rsidRPr="00E04D44" w:rsidRDefault="00961889" w:rsidP="004D4BCA">
      <w:pPr>
        <w:pStyle w:val="ListParagraph"/>
        <w:numPr>
          <w:ilvl w:val="0"/>
          <w:numId w:val="1"/>
        </w:numPr>
        <w:tabs>
          <w:tab w:val="left" w:pos="8364"/>
        </w:tabs>
        <w:ind w:right="454"/>
        <w:rPr>
          <w:rFonts w:cs="Arial"/>
        </w:rPr>
      </w:pPr>
      <w:r w:rsidRPr="00E04D44">
        <w:rPr>
          <w:rFonts w:cs="Arial"/>
        </w:rPr>
        <w:t xml:space="preserve">Which activities should be grouped together to form a meaningful job? </w:t>
      </w:r>
    </w:p>
    <w:p w:rsidR="00961889" w:rsidRPr="00E04D44" w:rsidRDefault="00961889" w:rsidP="004D4BCA">
      <w:pPr>
        <w:pStyle w:val="ListParagraph"/>
        <w:numPr>
          <w:ilvl w:val="0"/>
          <w:numId w:val="1"/>
        </w:numPr>
        <w:tabs>
          <w:tab w:val="left" w:pos="8364"/>
        </w:tabs>
        <w:ind w:right="454"/>
        <w:rPr>
          <w:rFonts w:cs="Arial"/>
        </w:rPr>
      </w:pPr>
      <w:r w:rsidRPr="00E04D44">
        <w:rPr>
          <w:rFonts w:cs="Arial"/>
        </w:rPr>
        <w:t xml:space="preserve">Which decisions </w:t>
      </w:r>
      <w:proofErr w:type="gramStart"/>
      <w:r w:rsidR="00061764" w:rsidRPr="00E04D44">
        <w:rPr>
          <w:rFonts w:cs="Arial"/>
        </w:rPr>
        <w:t xml:space="preserve">should be made by employees </w:t>
      </w:r>
      <w:r w:rsidRPr="00E04D44">
        <w:rPr>
          <w:rFonts w:cs="Arial"/>
        </w:rPr>
        <w:t>and which</w:t>
      </w:r>
      <w:proofErr w:type="gramEnd"/>
      <w:r w:rsidRPr="00E04D44">
        <w:rPr>
          <w:rFonts w:cs="Arial"/>
        </w:rPr>
        <w:t xml:space="preserve"> by their supervisors? </w:t>
      </w:r>
    </w:p>
    <w:p w:rsidR="00471480" w:rsidRPr="00E04D44" w:rsidRDefault="00471480" w:rsidP="004D4BCA">
      <w:pPr>
        <w:pStyle w:val="ListParagraph"/>
        <w:numPr>
          <w:ilvl w:val="0"/>
          <w:numId w:val="1"/>
        </w:numPr>
        <w:tabs>
          <w:tab w:val="left" w:pos="8364"/>
        </w:tabs>
        <w:ind w:right="454"/>
        <w:rPr>
          <w:rFonts w:cs="Arial"/>
        </w:rPr>
      </w:pPr>
      <w:r w:rsidRPr="00E04D44">
        <w:rPr>
          <w:rFonts w:cs="Arial"/>
        </w:rPr>
        <w:t>What feedback does the employee get when carrying out his/her job?</w:t>
      </w:r>
    </w:p>
    <w:p w:rsidR="00471480" w:rsidRPr="00E04D44" w:rsidRDefault="00471480" w:rsidP="004D4BCA">
      <w:pPr>
        <w:pStyle w:val="ListParagraph"/>
        <w:numPr>
          <w:ilvl w:val="0"/>
          <w:numId w:val="1"/>
        </w:numPr>
        <w:tabs>
          <w:tab w:val="left" w:pos="8364"/>
        </w:tabs>
        <w:ind w:right="454"/>
        <w:rPr>
          <w:rFonts w:cs="Arial"/>
        </w:rPr>
      </w:pPr>
      <w:r w:rsidRPr="00E04D44">
        <w:rPr>
          <w:rFonts w:cs="Arial"/>
        </w:rPr>
        <w:t>Does the employee have an opportunity for social contact?</w:t>
      </w:r>
    </w:p>
    <w:p w:rsidR="00961889" w:rsidRPr="00E04D44" w:rsidRDefault="00961889" w:rsidP="004D4BCA">
      <w:pPr>
        <w:pStyle w:val="ListParagraph"/>
        <w:numPr>
          <w:ilvl w:val="0"/>
          <w:numId w:val="1"/>
        </w:numPr>
        <w:tabs>
          <w:tab w:val="left" w:pos="8364"/>
        </w:tabs>
        <w:ind w:right="454"/>
        <w:rPr>
          <w:rFonts w:cs="Arial"/>
        </w:rPr>
      </w:pPr>
      <w:proofErr w:type="gramStart"/>
      <w:r w:rsidRPr="00E04D44">
        <w:rPr>
          <w:rFonts w:cs="Arial"/>
        </w:rPr>
        <w:t xml:space="preserve">Can the </w:t>
      </w:r>
      <w:r w:rsidR="001F7CA1" w:rsidRPr="00E04D44">
        <w:rPr>
          <w:rFonts w:cs="Arial"/>
        </w:rPr>
        <w:t xml:space="preserve">hazardous </w:t>
      </w:r>
      <w:r w:rsidRPr="00E04D44">
        <w:rPr>
          <w:rFonts w:cs="Arial"/>
        </w:rPr>
        <w:t xml:space="preserve">manual </w:t>
      </w:r>
      <w:r w:rsidR="00FA6A20" w:rsidRPr="00E04D44">
        <w:rPr>
          <w:rFonts w:cs="Arial"/>
        </w:rPr>
        <w:t xml:space="preserve">task </w:t>
      </w:r>
      <w:r w:rsidRPr="00E04D44">
        <w:rPr>
          <w:rFonts w:cs="Arial"/>
        </w:rPr>
        <w:t xml:space="preserve">demands in </w:t>
      </w:r>
      <w:r w:rsidR="00387115" w:rsidRPr="00E04D44">
        <w:rPr>
          <w:rFonts w:cs="Arial"/>
        </w:rPr>
        <w:t>a</w:t>
      </w:r>
      <w:r w:rsidRPr="00E04D44">
        <w:rPr>
          <w:rFonts w:cs="Arial"/>
        </w:rPr>
        <w:t xml:space="preserve"> job be reduced</w:t>
      </w:r>
      <w:proofErr w:type="gramEnd"/>
      <w:r w:rsidRPr="00E04D44">
        <w:rPr>
          <w:rFonts w:cs="Arial"/>
        </w:rPr>
        <w:t xml:space="preserve"> by redesigning </w:t>
      </w:r>
      <w:r w:rsidR="00061764" w:rsidRPr="00E04D44">
        <w:rPr>
          <w:rFonts w:cs="Arial"/>
        </w:rPr>
        <w:t>tasks</w:t>
      </w:r>
      <w:r w:rsidRPr="00E04D44">
        <w:rPr>
          <w:rFonts w:cs="Arial"/>
        </w:rPr>
        <w:t xml:space="preserve">? </w:t>
      </w:r>
    </w:p>
    <w:p w:rsidR="00471480" w:rsidRPr="00E04D44" w:rsidRDefault="00961889" w:rsidP="004D4BCA">
      <w:pPr>
        <w:pStyle w:val="ListParagraph"/>
        <w:numPr>
          <w:ilvl w:val="0"/>
          <w:numId w:val="1"/>
        </w:numPr>
        <w:tabs>
          <w:tab w:val="left" w:pos="8364"/>
        </w:tabs>
        <w:ind w:right="454"/>
        <w:rPr>
          <w:rFonts w:cs="Arial"/>
        </w:rPr>
      </w:pPr>
      <w:r w:rsidRPr="00E04D44">
        <w:rPr>
          <w:rFonts w:cs="Arial"/>
          <w:lang w:val="en-GB"/>
        </w:rPr>
        <w:t xml:space="preserve">Can </w:t>
      </w:r>
      <w:proofErr w:type="gramStart"/>
      <w:r w:rsidRPr="00E04D44">
        <w:rPr>
          <w:rFonts w:cs="Arial"/>
          <w:lang w:val="en-GB"/>
        </w:rPr>
        <w:t>one</w:t>
      </w:r>
      <w:proofErr w:type="gramEnd"/>
      <w:r w:rsidRPr="00E04D44">
        <w:rPr>
          <w:rFonts w:cs="Arial"/>
          <w:lang w:val="en-GB"/>
        </w:rPr>
        <w:t xml:space="preserve"> build in routine tasks amidst complex ones to ensure individuals’ are not overwhelmed by the </w:t>
      </w:r>
      <w:r w:rsidR="00A055F7" w:rsidRPr="00E04D44">
        <w:rPr>
          <w:rFonts w:cs="Arial"/>
          <w:lang w:val="en-GB"/>
        </w:rPr>
        <w:t>mental</w:t>
      </w:r>
      <w:r w:rsidRPr="00E04D44">
        <w:rPr>
          <w:rFonts w:cs="Arial"/>
          <w:lang w:val="en-GB"/>
        </w:rPr>
        <w:t xml:space="preserve"> </w:t>
      </w:r>
      <w:r w:rsidR="00471480" w:rsidRPr="00E04D44">
        <w:rPr>
          <w:rFonts w:cs="Arial"/>
          <w:lang w:val="en-GB"/>
        </w:rPr>
        <w:t>complexity</w:t>
      </w:r>
      <w:r w:rsidRPr="00E04D44">
        <w:rPr>
          <w:rFonts w:cs="Arial"/>
          <w:lang w:val="en-GB"/>
        </w:rPr>
        <w:t>?</w:t>
      </w:r>
    </w:p>
    <w:p w:rsidR="00961889" w:rsidRPr="00E04D44" w:rsidRDefault="00471480" w:rsidP="004D4BCA">
      <w:pPr>
        <w:pStyle w:val="ListParagraph"/>
        <w:numPr>
          <w:ilvl w:val="0"/>
          <w:numId w:val="1"/>
        </w:numPr>
        <w:tabs>
          <w:tab w:val="left" w:pos="8364"/>
        </w:tabs>
        <w:ind w:right="454"/>
        <w:rPr>
          <w:rFonts w:cs="Arial"/>
        </w:rPr>
      </w:pPr>
      <w:r w:rsidRPr="00E04D44">
        <w:rPr>
          <w:rFonts w:cs="Arial"/>
          <w:lang w:val="en-GB"/>
        </w:rPr>
        <w:t xml:space="preserve">How many tasks </w:t>
      </w:r>
      <w:r w:rsidR="00061764" w:rsidRPr="00E04D44">
        <w:rPr>
          <w:rFonts w:cs="Arial"/>
          <w:lang w:val="en-GB"/>
        </w:rPr>
        <w:t>in the job</w:t>
      </w:r>
      <w:r w:rsidRPr="00E04D44">
        <w:rPr>
          <w:rFonts w:cs="Arial"/>
          <w:lang w:val="en-GB"/>
        </w:rPr>
        <w:t xml:space="preserve">, and is this level of </w:t>
      </w:r>
      <w:r w:rsidR="00061764" w:rsidRPr="00E04D44">
        <w:rPr>
          <w:rFonts w:cs="Arial"/>
          <w:lang w:val="en-GB"/>
        </w:rPr>
        <w:t xml:space="preserve">task </w:t>
      </w:r>
      <w:r w:rsidRPr="00E04D44">
        <w:rPr>
          <w:rFonts w:cs="Arial"/>
          <w:lang w:val="en-GB"/>
        </w:rPr>
        <w:t>demands reasonable?</w:t>
      </w:r>
      <w:r w:rsidR="00961889" w:rsidRPr="00E04D44">
        <w:rPr>
          <w:rFonts w:cs="Arial"/>
        </w:rPr>
        <w:t xml:space="preserve"> </w:t>
      </w:r>
    </w:p>
    <w:p w:rsidR="00A055F7" w:rsidRPr="00E04D44" w:rsidRDefault="00A055F7" w:rsidP="004D4BCA">
      <w:pPr>
        <w:pStyle w:val="ListParagraph"/>
        <w:numPr>
          <w:ilvl w:val="0"/>
          <w:numId w:val="1"/>
        </w:numPr>
        <w:tabs>
          <w:tab w:val="left" w:pos="8364"/>
        </w:tabs>
        <w:ind w:right="454"/>
        <w:rPr>
          <w:rFonts w:cs="Arial"/>
        </w:rPr>
      </w:pPr>
      <w:r w:rsidRPr="00E04D44">
        <w:rPr>
          <w:rFonts w:cs="Arial"/>
        </w:rPr>
        <w:t>What physical hazards are involved in carrying out the tasks?</w:t>
      </w:r>
    </w:p>
    <w:p w:rsidR="00F54E6E" w:rsidRPr="00E04D44" w:rsidRDefault="00471480" w:rsidP="004D4BCA">
      <w:pPr>
        <w:tabs>
          <w:tab w:val="left" w:pos="8364"/>
        </w:tabs>
        <w:ind w:right="454"/>
        <w:rPr>
          <w:rFonts w:cs="Arial"/>
        </w:rPr>
      </w:pPr>
      <w:r w:rsidRPr="00E04D44">
        <w:rPr>
          <w:rFonts w:cs="Arial"/>
        </w:rPr>
        <w:t>These example questions illustrate that work</w:t>
      </w:r>
      <w:r w:rsidR="00CA2DF4" w:rsidRPr="00E04D44">
        <w:rPr>
          <w:rFonts w:cs="Arial"/>
        </w:rPr>
        <w:t xml:space="preserve"> design </w:t>
      </w:r>
      <w:r w:rsidR="00BC2450" w:rsidRPr="00E04D44">
        <w:rPr>
          <w:rFonts w:cs="Arial"/>
        </w:rPr>
        <w:t>questions address</w:t>
      </w:r>
      <w:r w:rsidR="00323FFE" w:rsidRPr="00E04D44">
        <w:rPr>
          <w:rFonts w:cs="Arial"/>
        </w:rPr>
        <w:t xml:space="preserve"> multiple </w:t>
      </w:r>
      <w:r w:rsidR="00BC2450" w:rsidRPr="00E04D44">
        <w:rPr>
          <w:rFonts w:cs="Arial"/>
        </w:rPr>
        <w:t>characteristics</w:t>
      </w:r>
      <w:r w:rsidR="00683534" w:rsidRPr="00E04D44">
        <w:rPr>
          <w:rFonts w:cs="Arial"/>
        </w:rPr>
        <w:t xml:space="preserve">, </w:t>
      </w:r>
      <w:r w:rsidR="00A055F7" w:rsidRPr="00E04D44">
        <w:rPr>
          <w:rFonts w:cs="Arial"/>
        </w:rPr>
        <w:t>including</w:t>
      </w:r>
      <w:r w:rsidR="00CA1205" w:rsidRPr="00E04D44">
        <w:rPr>
          <w:rFonts w:cs="Arial"/>
        </w:rPr>
        <w:t>:</w:t>
      </w:r>
      <w:r w:rsidR="00BC2450" w:rsidRPr="00E04D44">
        <w:rPr>
          <w:rFonts w:cs="Arial"/>
        </w:rPr>
        <w:t xml:space="preserve"> </w:t>
      </w:r>
    </w:p>
    <w:p w:rsidR="00F54E6E" w:rsidRPr="00E04D44" w:rsidRDefault="00683534" w:rsidP="00F54E6E">
      <w:pPr>
        <w:pStyle w:val="ListParagraph"/>
        <w:numPr>
          <w:ilvl w:val="0"/>
          <w:numId w:val="33"/>
        </w:numPr>
        <w:tabs>
          <w:tab w:val="left" w:pos="8364"/>
        </w:tabs>
        <w:ind w:right="454"/>
        <w:rPr>
          <w:rFonts w:cs="Arial"/>
        </w:rPr>
      </w:pPr>
      <w:r w:rsidRPr="00E04D44">
        <w:rPr>
          <w:rFonts w:cs="Arial"/>
        </w:rPr>
        <w:t>physical</w:t>
      </w:r>
      <w:r w:rsidR="00BC2450" w:rsidRPr="00E04D44">
        <w:rPr>
          <w:rFonts w:cs="Arial"/>
        </w:rPr>
        <w:t xml:space="preserve"> characteristics</w:t>
      </w:r>
      <w:r w:rsidRPr="00E04D44">
        <w:rPr>
          <w:rFonts w:cs="Arial"/>
        </w:rPr>
        <w:t xml:space="preserve"> </w:t>
      </w:r>
      <w:r w:rsidR="00CA1205" w:rsidRPr="00E04D44">
        <w:rPr>
          <w:rFonts w:cs="Arial"/>
        </w:rPr>
        <w:t xml:space="preserve">(e.g., </w:t>
      </w:r>
      <w:r w:rsidR="00061764" w:rsidRPr="00E04D44">
        <w:rPr>
          <w:rFonts w:cs="Arial"/>
        </w:rPr>
        <w:t>chemical</w:t>
      </w:r>
      <w:r w:rsidR="00CA1205" w:rsidRPr="00E04D44">
        <w:rPr>
          <w:rFonts w:cs="Arial"/>
        </w:rPr>
        <w:t xml:space="preserve"> hazards)</w:t>
      </w:r>
    </w:p>
    <w:p w:rsidR="00F54E6E" w:rsidRPr="00E04D44" w:rsidRDefault="00683534" w:rsidP="00F54E6E">
      <w:pPr>
        <w:pStyle w:val="ListParagraph"/>
        <w:numPr>
          <w:ilvl w:val="0"/>
          <w:numId w:val="33"/>
        </w:numPr>
        <w:tabs>
          <w:tab w:val="left" w:pos="8364"/>
        </w:tabs>
        <w:ind w:right="454"/>
        <w:rPr>
          <w:rFonts w:cs="Arial"/>
        </w:rPr>
      </w:pPr>
      <w:r w:rsidRPr="00E04D44">
        <w:rPr>
          <w:rFonts w:cs="Arial"/>
        </w:rPr>
        <w:t xml:space="preserve">biomechanical </w:t>
      </w:r>
      <w:r w:rsidR="00BC2450" w:rsidRPr="00E04D44">
        <w:rPr>
          <w:rFonts w:cs="Arial"/>
        </w:rPr>
        <w:t xml:space="preserve">characteristics </w:t>
      </w:r>
      <w:r w:rsidR="00CA1205" w:rsidRPr="00E04D44">
        <w:rPr>
          <w:rFonts w:cs="Arial"/>
        </w:rPr>
        <w:t xml:space="preserve">(e.g., manual handling demands) </w:t>
      </w:r>
    </w:p>
    <w:p w:rsidR="00F54E6E" w:rsidRPr="00E04D44" w:rsidRDefault="00A055F7" w:rsidP="00F54E6E">
      <w:pPr>
        <w:pStyle w:val="ListParagraph"/>
        <w:numPr>
          <w:ilvl w:val="0"/>
          <w:numId w:val="33"/>
        </w:numPr>
        <w:tabs>
          <w:tab w:val="left" w:pos="8364"/>
        </w:tabs>
        <w:ind w:right="454"/>
        <w:rPr>
          <w:rFonts w:cs="Arial"/>
        </w:rPr>
      </w:pPr>
      <w:r w:rsidRPr="00E04D44">
        <w:rPr>
          <w:rFonts w:cs="Arial"/>
        </w:rPr>
        <w:t>cogn</w:t>
      </w:r>
      <w:r w:rsidR="00CA1205" w:rsidRPr="00E04D44">
        <w:rPr>
          <w:rFonts w:cs="Arial"/>
        </w:rPr>
        <w:t xml:space="preserve">itive </w:t>
      </w:r>
      <w:r w:rsidR="00BC2450" w:rsidRPr="00E04D44">
        <w:rPr>
          <w:rFonts w:cs="Arial"/>
        </w:rPr>
        <w:t xml:space="preserve">characteristics </w:t>
      </w:r>
      <w:r w:rsidR="00CA1205" w:rsidRPr="00E04D44">
        <w:rPr>
          <w:rFonts w:cs="Arial"/>
        </w:rPr>
        <w:t xml:space="preserve">(e.g., mental complexity); </w:t>
      </w:r>
      <w:r w:rsidRPr="00E04D44">
        <w:rPr>
          <w:rFonts w:cs="Arial"/>
        </w:rPr>
        <w:t>and</w:t>
      </w:r>
      <w:r w:rsidR="00BC2450" w:rsidRPr="00E04D44">
        <w:rPr>
          <w:rFonts w:cs="Arial"/>
        </w:rPr>
        <w:t xml:space="preserve"> </w:t>
      </w:r>
    </w:p>
    <w:p w:rsidR="00F54E6E" w:rsidRPr="00E04D44" w:rsidRDefault="00683534" w:rsidP="00F54E6E">
      <w:pPr>
        <w:pStyle w:val="ListParagraph"/>
        <w:numPr>
          <w:ilvl w:val="0"/>
          <w:numId w:val="33"/>
        </w:numPr>
        <w:tabs>
          <w:tab w:val="left" w:pos="8364"/>
        </w:tabs>
        <w:ind w:right="454"/>
        <w:rPr>
          <w:rFonts w:cs="Arial"/>
        </w:rPr>
      </w:pPr>
      <w:proofErr w:type="gramStart"/>
      <w:r w:rsidRPr="00E04D44">
        <w:rPr>
          <w:rFonts w:cs="Arial"/>
        </w:rPr>
        <w:t>psychosocial</w:t>
      </w:r>
      <w:proofErr w:type="gramEnd"/>
      <w:r w:rsidRPr="00E04D44">
        <w:rPr>
          <w:rFonts w:cs="Arial"/>
        </w:rPr>
        <w:t xml:space="preserve"> </w:t>
      </w:r>
      <w:r w:rsidR="00BC2450" w:rsidRPr="00E04D44">
        <w:rPr>
          <w:rFonts w:cs="Arial"/>
        </w:rPr>
        <w:t xml:space="preserve">characteristics </w:t>
      </w:r>
      <w:r w:rsidR="00CA1205" w:rsidRPr="00E04D44">
        <w:rPr>
          <w:rFonts w:cs="Arial"/>
        </w:rPr>
        <w:t>(e.g., feedback, autonomy)</w:t>
      </w:r>
      <w:r w:rsidR="009459D7" w:rsidRPr="00E04D44">
        <w:rPr>
          <w:rFonts w:cs="Arial"/>
        </w:rPr>
        <w:t xml:space="preserve"> (see section 3.</w:t>
      </w:r>
      <w:r w:rsidR="001B5B56" w:rsidRPr="00E04D44">
        <w:rPr>
          <w:rFonts w:cs="Arial"/>
        </w:rPr>
        <w:t>2</w:t>
      </w:r>
      <w:r w:rsidR="009459D7" w:rsidRPr="00E04D44">
        <w:rPr>
          <w:rFonts w:cs="Arial"/>
        </w:rPr>
        <w:t xml:space="preserve">). </w:t>
      </w:r>
    </w:p>
    <w:p w:rsidR="00E850BC" w:rsidRPr="00E04D44" w:rsidRDefault="00BC2450" w:rsidP="004D4BCA">
      <w:pPr>
        <w:tabs>
          <w:tab w:val="left" w:pos="8364"/>
        </w:tabs>
        <w:ind w:right="454"/>
        <w:rPr>
          <w:rFonts w:cs="Arial"/>
        </w:rPr>
      </w:pPr>
      <w:r w:rsidRPr="00E04D44">
        <w:rPr>
          <w:rFonts w:cs="Arial"/>
        </w:rPr>
        <w:t>The focus of this paper is on psychosocial characteristics.</w:t>
      </w:r>
    </w:p>
    <w:p w:rsidR="00F54E6E" w:rsidRPr="00E04D44" w:rsidRDefault="00CA1205" w:rsidP="00F54E6E">
      <w:pPr>
        <w:tabs>
          <w:tab w:val="left" w:pos="8364"/>
        </w:tabs>
        <w:spacing w:before="100" w:after="100" w:line="240" w:lineRule="atLeast"/>
        <w:ind w:right="454"/>
        <w:rPr>
          <w:rFonts w:cs="Arial"/>
        </w:rPr>
      </w:pPr>
      <w:r w:rsidRPr="00E04D44">
        <w:rPr>
          <w:rFonts w:cs="Arial"/>
        </w:rPr>
        <w:t xml:space="preserve">Work </w:t>
      </w:r>
      <w:r w:rsidR="00F54E6E" w:rsidRPr="00E04D44">
        <w:rPr>
          <w:rFonts w:cs="Arial"/>
        </w:rPr>
        <w:t>‘</w:t>
      </w:r>
      <w:r w:rsidR="000D40FD" w:rsidRPr="00E04D44">
        <w:rPr>
          <w:rFonts w:cs="Arial"/>
        </w:rPr>
        <w:t>redesign</w:t>
      </w:r>
      <w:r w:rsidR="00F54E6E" w:rsidRPr="00E04D44">
        <w:rPr>
          <w:rFonts w:cs="Arial"/>
        </w:rPr>
        <w:t>’</w:t>
      </w:r>
      <w:r w:rsidR="000D40FD" w:rsidRPr="00E04D44">
        <w:rPr>
          <w:rFonts w:cs="Arial"/>
        </w:rPr>
        <w:t xml:space="preserve"> refers to</w:t>
      </w:r>
      <w:r w:rsidR="00106F3F" w:rsidRPr="00E04D44">
        <w:rPr>
          <w:rFonts w:cs="Arial"/>
        </w:rPr>
        <w:t xml:space="preserve"> a (usually) deliberate</w:t>
      </w:r>
      <w:r w:rsidR="000D40FD" w:rsidRPr="00E04D44">
        <w:rPr>
          <w:rFonts w:cs="Arial"/>
        </w:rPr>
        <w:t xml:space="preserve"> intervention to </w:t>
      </w:r>
      <w:r w:rsidR="00106F3F" w:rsidRPr="00E04D44">
        <w:rPr>
          <w:rFonts w:cs="Arial"/>
        </w:rPr>
        <w:t>alter</w:t>
      </w:r>
      <w:r w:rsidR="000D40FD" w:rsidRPr="00E04D44">
        <w:rPr>
          <w:rFonts w:cs="Arial"/>
        </w:rPr>
        <w:t xml:space="preserve"> the work design</w:t>
      </w:r>
      <w:r w:rsidR="00106F3F" w:rsidRPr="00E04D44">
        <w:rPr>
          <w:rFonts w:cs="Arial"/>
        </w:rPr>
        <w:t>.</w:t>
      </w:r>
      <w:r w:rsidR="000E3DF9" w:rsidRPr="00E04D44">
        <w:rPr>
          <w:rFonts w:cs="Arial"/>
        </w:rPr>
        <w:t xml:space="preserve"> Examples </w:t>
      </w:r>
      <w:r w:rsidR="000D40FD" w:rsidRPr="00E04D44">
        <w:rPr>
          <w:rFonts w:cs="Arial"/>
        </w:rPr>
        <w:t xml:space="preserve">include </w:t>
      </w:r>
      <w:r w:rsidR="000E3DF9" w:rsidRPr="00E04D44">
        <w:rPr>
          <w:rFonts w:cs="Arial"/>
        </w:rPr>
        <w:t>implementing job rotation, team</w:t>
      </w:r>
      <w:r w:rsidR="000D40FD" w:rsidRPr="00E04D44">
        <w:rPr>
          <w:rFonts w:cs="Arial"/>
        </w:rPr>
        <w:t>work, jo</w:t>
      </w:r>
      <w:r w:rsidR="00106F3F" w:rsidRPr="00E04D44">
        <w:rPr>
          <w:rFonts w:cs="Arial"/>
        </w:rPr>
        <w:t xml:space="preserve">b enrichment, or multiskilling: these sorts of work redesigns </w:t>
      </w:r>
      <w:r w:rsidR="00F54E6E" w:rsidRPr="00E04D44">
        <w:rPr>
          <w:rFonts w:cs="Arial"/>
        </w:rPr>
        <w:t xml:space="preserve">tend to be large in scope, involving the whole business unit or </w:t>
      </w:r>
      <w:proofErr w:type="spellStart"/>
      <w:r w:rsidR="00F54E6E" w:rsidRPr="00E04D44">
        <w:rPr>
          <w:rFonts w:cs="Arial"/>
        </w:rPr>
        <w:t>organisation</w:t>
      </w:r>
      <w:proofErr w:type="spellEnd"/>
      <w:r w:rsidR="00106F3F" w:rsidRPr="00E04D44">
        <w:rPr>
          <w:rFonts w:cs="Arial"/>
        </w:rPr>
        <w:t>. Work</w:t>
      </w:r>
      <w:r w:rsidR="000D40FD" w:rsidRPr="00E04D44">
        <w:rPr>
          <w:rFonts w:cs="Arial"/>
        </w:rPr>
        <w:t xml:space="preserve"> redesign </w:t>
      </w:r>
      <w:proofErr w:type="gramStart"/>
      <w:r w:rsidR="000D40FD" w:rsidRPr="00E04D44">
        <w:rPr>
          <w:rFonts w:cs="Arial"/>
        </w:rPr>
        <w:t xml:space="preserve">can also </w:t>
      </w:r>
      <w:r w:rsidR="00106F3F" w:rsidRPr="00E04D44">
        <w:rPr>
          <w:rFonts w:cs="Arial"/>
        </w:rPr>
        <w:t>be implemented</w:t>
      </w:r>
      <w:proofErr w:type="gramEnd"/>
      <w:r w:rsidR="00106F3F" w:rsidRPr="00E04D44">
        <w:rPr>
          <w:rFonts w:cs="Arial"/>
        </w:rPr>
        <w:t xml:space="preserve"> in a small</w:t>
      </w:r>
      <w:r w:rsidR="000E3DF9" w:rsidRPr="00E04D44">
        <w:rPr>
          <w:rFonts w:cs="Arial"/>
        </w:rPr>
        <w:t>er-</w:t>
      </w:r>
      <w:r w:rsidR="00106F3F" w:rsidRPr="00E04D44">
        <w:rPr>
          <w:rFonts w:cs="Arial"/>
        </w:rPr>
        <w:t xml:space="preserve">scale way, such as when a supervisor changes the tasks and responsibilities of one of her/his employees, or when an </w:t>
      </w:r>
      <w:r w:rsidR="00106F3F" w:rsidRPr="00E04D44">
        <w:rPr>
          <w:rFonts w:cs="Arial"/>
        </w:rPr>
        <w:lastRenderedPageBreak/>
        <w:t>injured employee returns to work and a change in work design is made to accommodate the injury.</w:t>
      </w:r>
    </w:p>
    <w:p w:rsidR="00553512" w:rsidRPr="00E04D44" w:rsidRDefault="00F54E6E" w:rsidP="00315832">
      <w:pPr>
        <w:pStyle w:val="Heading2"/>
        <w:rPr>
          <w:rFonts w:cs="Arial"/>
        </w:rPr>
      </w:pPr>
      <w:bookmarkStart w:id="11" w:name="_Toc302331603"/>
      <w:bookmarkStart w:id="12" w:name="_Toc302999503"/>
      <w:bookmarkStart w:id="13" w:name="_Toc302999540"/>
      <w:bookmarkStart w:id="14" w:name="_Toc426731122"/>
      <w:r w:rsidRPr="00E04D44">
        <w:rPr>
          <w:rFonts w:cs="Arial"/>
        </w:rPr>
        <w:t>2</w:t>
      </w:r>
      <w:r w:rsidR="00840FF2" w:rsidRPr="00E04D44">
        <w:rPr>
          <w:rFonts w:cs="Arial"/>
        </w:rPr>
        <w:t>.</w:t>
      </w:r>
      <w:r w:rsidR="00363F7F" w:rsidRPr="00E04D44">
        <w:rPr>
          <w:rFonts w:cs="Arial"/>
        </w:rPr>
        <w:t>1</w:t>
      </w:r>
      <w:r w:rsidR="00840FF2" w:rsidRPr="00E04D44">
        <w:rPr>
          <w:rFonts w:cs="Arial"/>
        </w:rPr>
        <w:t xml:space="preserve"> </w:t>
      </w:r>
      <w:r w:rsidR="001C07F9" w:rsidRPr="00E04D44">
        <w:rPr>
          <w:rFonts w:cs="Arial"/>
        </w:rPr>
        <w:t>E</w:t>
      </w:r>
      <w:r w:rsidR="00EA0303" w:rsidRPr="00E04D44">
        <w:rPr>
          <w:rFonts w:cs="Arial"/>
        </w:rPr>
        <w:t>mergence</w:t>
      </w:r>
      <w:r w:rsidR="00047F86" w:rsidRPr="00E04D44">
        <w:rPr>
          <w:rFonts w:cs="Arial"/>
        </w:rPr>
        <w:t xml:space="preserve"> of</w:t>
      </w:r>
      <w:r w:rsidR="00CA1205" w:rsidRPr="00E04D44">
        <w:rPr>
          <w:rFonts w:cs="Arial"/>
        </w:rPr>
        <w:t xml:space="preserve"> scholarly</w:t>
      </w:r>
      <w:r w:rsidR="00047F86" w:rsidRPr="00E04D44">
        <w:rPr>
          <w:rFonts w:cs="Arial"/>
        </w:rPr>
        <w:t xml:space="preserve"> interest in the topic</w:t>
      </w:r>
      <w:bookmarkEnd w:id="11"/>
      <w:bookmarkEnd w:id="12"/>
      <w:bookmarkEnd w:id="13"/>
      <w:r w:rsidR="00047F86" w:rsidRPr="00E04D44">
        <w:rPr>
          <w:rFonts w:cs="Arial"/>
        </w:rPr>
        <w:t xml:space="preserve"> </w:t>
      </w:r>
      <w:bookmarkEnd w:id="14"/>
      <w:r w:rsidR="00553512" w:rsidRPr="00E04D44">
        <w:rPr>
          <w:rFonts w:cs="Arial"/>
        </w:rPr>
        <w:t xml:space="preserve"> </w:t>
      </w:r>
    </w:p>
    <w:p w:rsidR="00AD0935" w:rsidRPr="00E04D44" w:rsidRDefault="00AD0935" w:rsidP="00FB5A7F">
      <w:pPr>
        <w:pStyle w:val="Quote"/>
        <w:jc w:val="center"/>
        <w:rPr>
          <w:rStyle w:val="Strong"/>
          <w:rFonts w:cs="Arial"/>
          <w:i w:val="0"/>
        </w:rPr>
      </w:pPr>
      <w:r w:rsidRPr="00E04D44">
        <w:rPr>
          <w:rStyle w:val="Strong"/>
          <w:rFonts w:cs="Arial"/>
        </w:rPr>
        <w:t xml:space="preserve">Key Insight: </w:t>
      </w:r>
      <w:r w:rsidRPr="00E04D44">
        <w:rPr>
          <w:rStyle w:val="Strong"/>
          <w:rFonts w:cs="Arial"/>
          <w:i w:val="0"/>
        </w:rPr>
        <w:t xml:space="preserve">Many of the problems with contemporary work design, such as the tendency for managers to design simplified and narrow work, stem from the historical dominance of </w:t>
      </w:r>
      <w:proofErr w:type="spellStart"/>
      <w:r w:rsidRPr="00E04D44">
        <w:rPr>
          <w:rStyle w:val="Strong"/>
          <w:rFonts w:cs="Arial"/>
          <w:i w:val="0"/>
        </w:rPr>
        <w:t>Taylorism</w:t>
      </w:r>
      <w:proofErr w:type="spellEnd"/>
      <w:r w:rsidRPr="00E04D44">
        <w:rPr>
          <w:rStyle w:val="Strong"/>
          <w:rFonts w:cs="Arial"/>
          <w:i w:val="0"/>
        </w:rPr>
        <w:t xml:space="preserve"> and Scientific Management.</w:t>
      </w:r>
    </w:p>
    <w:p w:rsidR="00553512" w:rsidRPr="00E04D44" w:rsidRDefault="00BC2450" w:rsidP="004D4BCA">
      <w:pPr>
        <w:tabs>
          <w:tab w:val="left" w:pos="8364"/>
        </w:tabs>
        <w:ind w:right="454"/>
        <w:rPr>
          <w:rFonts w:cs="Arial"/>
        </w:rPr>
      </w:pPr>
      <w:r w:rsidRPr="00E04D44">
        <w:rPr>
          <w:rFonts w:cs="Arial"/>
        </w:rPr>
        <w:t>Work design issues came to the fore</w:t>
      </w:r>
      <w:r w:rsidR="00553512" w:rsidRPr="00E04D44">
        <w:rPr>
          <w:rFonts w:cs="Arial"/>
        </w:rPr>
        <w:t xml:space="preserve"> during</w:t>
      </w:r>
      <w:r w:rsidR="00CA1205" w:rsidRPr="00E04D44">
        <w:rPr>
          <w:rFonts w:cs="Arial"/>
        </w:rPr>
        <w:t xml:space="preserve"> and after</w:t>
      </w:r>
      <w:r w:rsidR="00553512" w:rsidRPr="00E04D44">
        <w:rPr>
          <w:rFonts w:cs="Arial"/>
        </w:rPr>
        <w:t xml:space="preserve"> the Industrial Revolution. At this time, machine-operated factories replaced small, craft-based manual industries, giving rise to a question as to how factory work should be </w:t>
      </w:r>
      <w:proofErr w:type="spellStart"/>
      <w:r w:rsidR="00553512" w:rsidRPr="00E04D44">
        <w:rPr>
          <w:rFonts w:cs="Arial"/>
        </w:rPr>
        <w:t>co-ordinate</w:t>
      </w:r>
      <w:r w:rsidRPr="00E04D44">
        <w:rPr>
          <w:rFonts w:cs="Arial"/>
        </w:rPr>
        <w:t>d</w:t>
      </w:r>
      <w:proofErr w:type="spellEnd"/>
      <w:r w:rsidR="00553512" w:rsidRPr="00E04D44">
        <w:rPr>
          <w:rFonts w:cs="Arial"/>
        </w:rPr>
        <w:t>. Smith’s (1776) answer was the ‘division of labor’; ideas that Taylor (1911) took further with the concept of scientific management. Taylor argued that “</w:t>
      </w:r>
      <w:r w:rsidR="00553512" w:rsidRPr="00E04D44">
        <w:rPr>
          <w:rFonts w:cs="Arial"/>
          <w:i/>
        </w:rPr>
        <w:t>management must takeover and perform much of the work which is now left to the men</w:t>
      </w:r>
      <w:r w:rsidR="00553512" w:rsidRPr="00E04D44">
        <w:rPr>
          <w:rFonts w:cs="Arial"/>
        </w:rPr>
        <w:t xml:space="preserve">”, by which he meant that managers should </w:t>
      </w:r>
      <w:proofErr w:type="spellStart"/>
      <w:r w:rsidR="00553512" w:rsidRPr="00E04D44">
        <w:rPr>
          <w:rFonts w:cs="Arial"/>
        </w:rPr>
        <w:t>analyse</w:t>
      </w:r>
      <w:proofErr w:type="spellEnd"/>
      <w:r w:rsidR="00553512" w:rsidRPr="00E04D44">
        <w:rPr>
          <w:rFonts w:cs="Arial"/>
        </w:rPr>
        <w:t xml:space="preserve"> tasks, break tasks down into simplified elements, train employees to carry out these elements, and then closely monitor employees to enforce compliance with instructions. </w:t>
      </w:r>
    </w:p>
    <w:p w:rsidR="00553512" w:rsidRPr="00E04D44" w:rsidRDefault="00553512" w:rsidP="004D4BCA">
      <w:pPr>
        <w:tabs>
          <w:tab w:val="left" w:pos="8364"/>
        </w:tabs>
        <w:ind w:right="454"/>
        <w:rPr>
          <w:rFonts w:cs="Arial"/>
        </w:rPr>
      </w:pPr>
      <w:r w:rsidRPr="00E04D44">
        <w:rPr>
          <w:rFonts w:cs="Arial"/>
        </w:rPr>
        <w:t>Time and motion study (Gilbreth, 1911) complemented these</w:t>
      </w:r>
      <w:r w:rsidR="00BC2450" w:rsidRPr="00E04D44">
        <w:rPr>
          <w:rFonts w:cs="Arial"/>
        </w:rPr>
        <w:t xml:space="preserve"> job </w:t>
      </w:r>
      <w:r w:rsidRPr="00E04D44">
        <w:rPr>
          <w:rFonts w:cs="Arial"/>
        </w:rPr>
        <w:t>simplification principles, and then Ford, in the automobile industry, added</w:t>
      </w:r>
      <w:r w:rsidR="00CA1205" w:rsidRPr="00E04D44">
        <w:rPr>
          <w:rFonts w:cs="Arial"/>
        </w:rPr>
        <w:t xml:space="preserve"> moving</w:t>
      </w:r>
      <w:r w:rsidRPr="00E04D44">
        <w:rPr>
          <w:rFonts w:cs="Arial"/>
        </w:rPr>
        <w:t xml:space="preserve"> assembly lines. Simplified, narrow, and low autonomy jobs largely became the work design of choice in manufacturing and beyond.  </w:t>
      </w:r>
    </w:p>
    <w:p w:rsidR="0099531D" w:rsidRPr="00E04D44" w:rsidRDefault="0099531D" w:rsidP="004D4BCA">
      <w:pPr>
        <w:tabs>
          <w:tab w:val="left" w:pos="8364"/>
        </w:tabs>
        <w:ind w:right="454"/>
        <w:rPr>
          <w:rFonts w:cs="Arial"/>
        </w:rPr>
      </w:pPr>
      <w:r w:rsidRPr="00E04D44">
        <w:rPr>
          <w:rFonts w:cs="Arial"/>
        </w:rPr>
        <w:t xml:space="preserve">Unsurprisingly </w:t>
      </w:r>
      <w:r w:rsidR="00E61607" w:rsidRPr="00E04D44">
        <w:rPr>
          <w:rFonts w:cs="Arial"/>
        </w:rPr>
        <w:t xml:space="preserve">many </w:t>
      </w:r>
      <w:r w:rsidRPr="00E04D44">
        <w:rPr>
          <w:rFonts w:cs="Arial"/>
        </w:rPr>
        <w:t xml:space="preserve">workers were deeply dissatisfied with jobs designed according to Scientific Management principles, as demonstrated by high turnover, strikes, absenteeism, and other negative </w:t>
      </w:r>
      <w:r w:rsidR="00E61607" w:rsidRPr="00E04D44">
        <w:rPr>
          <w:rFonts w:cs="Arial"/>
        </w:rPr>
        <w:t>outcomes</w:t>
      </w:r>
      <w:r w:rsidRPr="00E04D44">
        <w:rPr>
          <w:rFonts w:cs="Arial"/>
        </w:rPr>
        <w:t xml:space="preserve">. Detrimental effects of job simplification on employees' mental health and job satisfaction began to </w:t>
      </w:r>
      <w:proofErr w:type="gramStart"/>
      <w:r w:rsidRPr="00E04D44">
        <w:rPr>
          <w:rFonts w:cs="Arial"/>
        </w:rPr>
        <w:t>be documented</w:t>
      </w:r>
      <w:proofErr w:type="gramEnd"/>
      <w:r w:rsidRPr="00E04D44">
        <w:rPr>
          <w:rFonts w:cs="Arial"/>
        </w:rPr>
        <w:t xml:space="preserve"> (e.g., Fraser, 1947; see Box 1).</w:t>
      </w:r>
      <w:r w:rsidR="00A81F1A" w:rsidRPr="00E04D44">
        <w:rPr>
          <w:rFonts w:cs="Arial"/>
        </w:rPr>
        <w:t xml:space="preserve"> </w:t>
      </w:r>
    </w:p>
    <w:p w:rsidR="00BC2450" w:rsidRPr="00E04D44" w:rsidRDefault="00553512" w:rsidP="004D4BCA">
      <w:pPr>
        <w:tabs>
          <w:tab w:val="left" w:pos="8364"/>
        </w:tabs>
        <w:ind w:right="454"/>
        <w:rPr>
          <w:rFonts w:cs="Arial"/>
        </w:rPr>
      </w:pPr>
      <w:r w:rsidRPr="00E04D44">
        <w:rPr>
          <w:rFonts w:cs="Arial"/>
        </w:rPr>
        <w:t xml:space="preserve">Over time, work </w:t>
      </w:r>
      <w:r w:rsidR="00F54E6E" w:rsidRPr="00E04D44">
        <w:rPr>
          <w:rFonts w:cs="Arial"/>
        </w:rPr>
        <w:t>‘</w:t>
      </w:r>
      <w:r w:rsidR="00BC2450" w:rsidRPr="00E04D44">
        <w:rPr>
          <w:rFonts w:cs="Arial"/>
        </w:rPr>
        <w:t>redesigns</w:t>
      </w:r>
      <w:r w:rsidR="00F54E6E" w:rsidRPr="00E04D44">
        <w:rPr>
          <w:rFonts w:cs="Arial"/>
        </w:rPr>
        <w:t>’</w:t>
      </w:r>
      <w:r w:rsidR="00BC2450" w:rsidRPr="00E04D44">
        <w:rPr>
          <w:rFonts w:cs="Arial"/>
        </w:rPr>
        <w:t xml:space="preserve"> </w:t>
      </w:r>
      <w:r w:rsidRPr="00E04D44">
        <w:rPr>
          <w:rFonts w:cs="Arial"/>
        </w:rPr>
        <w:t>emerged in response to employees’ negati</w:t>
      </w:r>
      <w:r w:rsidR="00315832" w:rsidRPr="00E04D44">
        <w:rPr>
          <w:rFonts w:cs="Arial"/>
        </w:rPr>
        <w:t>ve reactions to simplified work, and in response to theoretical developments.</w:t>
      </w:r>
      <w:r w:rsidRPr="00E04D44">
        <w:rPr>
          <w:rFonts w:cs="Arial"/>
        </w:rPr>
        <w:t xml:space="preserve"> </w:t>
      </w:r>
    </w:p>
    <w:p w:rsidR="00553512" w:rsidRPr="00E04D44" w:rsidRDefault="0059046D" w:rsidP="00E61607">
      <w:pPr>
        <w:pStyle w:val="ListParagraph"/>
        <w:numPr>
          <w:ilvl w:val="0"/>
          <w:numId w:val="34"/>
        </w:numPr>
        <w:tabs>
          <w:tab w:val="left" w:pos="8364"/>
        </w:tabs>
        <w:ind w:right="454"/>
        <w:rPr>
          <w:rFonts w:cs="Arial"/>
          <w:color w:val="auto"/>
        </w:rPr>
      </w:pPr>
      <w:r w:rsidRPr="00E04D44">
        <w:rPr>
          <w:rFonts w:cs="Arial"/>
        </w:rPr>
        <w:t>In</w:t>
      </w:r>
      <w:r w:rsidR="00553512" w:rsidRPr="00E04D44">
        <w:rPr>
          <w:rFonts w:cs="Arial"/>
        </w:rPr>
        <w:t xml:space="preserve"> the UK, observations of coal mining and Indian textile companies led to the development of the sociotechnical systems </w:t>
      </w:r>
      <w:r w:rsidR="00BC2450" w:rsidRPr="00E04D44">
        <w:rPr>
          <w:rFonts w:cs="Arial"/>
        </w:rPr>
        <w:t>theory</w:t>
      </w:r>
      <w:r w:rsidR="00553512" w:rsidRPr="00E04D44">
        <w:rPr>
          <w:rFonts w:cs="Arial"/>
        </w:rPr>
        <w:t xml:space="preserve"> and </w:t>
      </w:r>
      <w:r w:rsidR="00553512" w:rsidRPr="00E04D44">
        <w:rPr>
          <w:rFonts w:cs="Arial"/>
          <w:i/>
        </w:rPr>
        <w:t xml:space="preserve">autonomous work </w:t>
      </w:r>
      <w:r w:rsidR="00553512" w:rsidRPr="00E04D44">
        <w:rPr>
          <w:rFonts w:cs="Arial"/>
          <w:i/>
          <w:color w:val="auto"/>
        </w:rPr>
        <w:t>group</w:t>
      </w:r>
      <w:r w:rsidR="00315832" w:rsidRPr="00E04D44">
        <w:rPr>
          <w:rFonts w:cs="Arial"/>
          <w:i/>
          <w:color w:val="auto"/>
        </w:rPr>
        <w:t>s.</w:t>
      </w:r>
      <w:r w:rsidR="00832EEF" w:rsidRPr="00E04D44">
        <w:rPr>
          <w:rFonts w:cs="Arial"/>
          <w:color w:val="auto"/>
        </w:rPr>
        <w:t xml:space="preserve"> Autonomous work groups were especially popular in </w:t>
      </w:r>
      <w:r w:rsidR="00580CA7" w:rsidRPr="00E04D44">
        <w:rPr>
          <w:rFonts w:cs="Arial"/>
          <w:color w:val="auto"/>
        </w:rPr>
        <w:t>Scandinavian</w:t>
      </w:r>
      <w:r w:rsidR="00832EEF" w:rsidRPr="00E04D44">
        <w:rPr>
          <w:rFonts w:cs="Arial"/>
          <w:color w:val="auto"/>
        </w:rPr>
        <w:t xml:space="preserve"> countries (e.g., </w:t>
      </w:r>
      <w:proofErr w:type="spellStart"/>
      <w:r w:rsidR="00832EEF" w:rsidRPr="00E04D44">
        <w:rPr>
          <w:rFonts w:cs="Arial"/>
          <w:color w:val="auto"/>
        </w:rPr>
        <w:t>Gardell</w:t>
      </w:r>
      <w:proofErr w:type="spellEnd"/>
      <w:r w:rsidR="00832EEF" w:rsidRPr="00E04D44">
        <w:rPr>
          <w:rFonts w:cs="Arial"/>
          <w:color w:val="auto"/>
        </w:rPr>
        <w:t xml:space="preserve">, 1982). </w:t>
      </w:r>
    </w:p>
    <w:p w:rsidR="00BC2450" w:rsidRPr="00E04D44" w:rsidRDefault="0059046D" w:rsidP="00E61607">
      <w:pPr>
        <w:pStyle w:val="ListParagraph"/>
        <w:numPr>
          <w:ilvl w:val="0"/>
          <w:numId w:val="34"/>
        </w:numPr>
        <w:tabs>
          <w:tab w:val="left" w:pos="8364"/>
        </w:tabs>
        <w:ind w:right="454"/>
        <w:rPr>
          <w:rFonts w:cs="Arial"/>
        </w:rPr>
      </w:pPr>
      <w:r w:rsidRPr="00E04D44">
        <w:rPr>
          <w:rFonts w:cs="Arial"/>
        </w:rPr>
        <w:t xml:space="preserve">Whilst </w:t>
      </w:r>
      <w:r w:rsidR="00553512" w:rsidRPr="00E04D44">
        <w:rPr>
          <w:rFonts w:cs="Arial"/>
        </w:rPr>
        <w:t>these work design developments were occurring at the level of the group within the UK</w:t>
      </w:r>
      <w:r w:rsidR="00832EEF" w:rsidRPr="00E04D44">
        <w:rPr>
          <w:rFonts w:cs="Arial"/>
        </w:rPr>
        <w:t xml:space="preserve"> and elsewhere</w:t>
      </w:r>
      <w:r w:rsidR="00553512" w:rsidRPr="00E04D44">
        <w:rPr>
          <w:rFonts w:cs="Arial"/>
        </w:rPr>
        <w:t xml:space="preserve">, </w:t>
      </w:r>
      <w:r w:rsidR="001C07F9" w:rsidRPr="00E04D44">
        <w:rPr>
          <w:rFonts w:cs="Arial"/>
        </w:rPr>
        <w:t>other scholars and practitioners</w:t>
      </w:r>
      <w:r w:rsidR="00553512" w:rsidRPr="00E04D44">
        <w:rPr>
          <w:rFonts w:cs="Arial"/>
        </w:rPr>
        <w:t xml:space="preserve"> focused on designing individual jobs. Early suggestions to combat the negative effects of job simplification were to increase the variety of tasks, either by rotating from one job to another similar job (</w:t>
      </w:r>
      <w:r w:rsidR="00553512" w:rsidRPr="00E04D44">
        <w:rPr>
          <w:rFonts w:cs="Arial"/>
          <w:i/>
        </w:rPr>
        <w:t>job rotation</w:t>
      </w:r>
      <w:r w:rsidR="00553512" w:rsidRPr="00E04D44">
        <w:rPr>
          <w:rFonts w:cs="Arial"/>
        </w:rPr>
        <w:t>) or by expanding the content of jobs to include additional tasks (</w:t>
      </w:r>
      <w:r w:rsidR="00553512" w:rsidRPr="00E04D44">
        <w:rPr>
          <w:rFonts w:cs="Arial"/>
          <w:i/>
        </w:rPr>
        <w:t>job enlargement</w:t>
      </w:r>
      <w:r w:rsidR="00553512" w:rsidRPr="00E04D44">
        <w:rPr>
          <w:rFonts w:cs="Arial"/>
        </w:rPr>
        <w:t xml:space="preserve">). </w:t>
      </w:r>
    </w:p>
    <w:p w:rsidR="00553512" w:rsidRPr="00E04D44" w:rsidRDefault="00553512" w:rsidP="00315832">
      <w:pPr>
        <w:pStyle w:val="ListParagraph"/>
        <w:numPr>
          <w:ilvl w:val="0"/>
          <w:numId w:val="34"/>
        </w:numPr>
        <w:tabs>
          <w:tab w:val="left" w:pos="8364"/>
        </w:tabs>
        <w:ind w:right="454"/>
        <w:rPr>
          <w:rFonts w:cs="Arial"/>
        </w:rPr>
      </w:pPr>
      <w:r w:rsidRPr="00E04D44">
        <w:rPr>
          <w:rFonts w:cs="Arial"/>
        </w:rPr>
        <w:t xml:space="preserve">In Japan, </w:t>
      </w:r>
      <w:r w:rsidRPr="00E04D44">
        <w:rPr>
          <w:rFonts w:cs="Arial"/>
          <w:i/>
        </w:rPr>
        <w:t>quality circles</w:t>
      </w:r>
      <w:r w:rsidRPr="00E04D44">
        <w:rPr>
          <w:rFonts w:cs="Arial"/>
        </w:rPr>
        <w:t xml:space="preserve"> (involving teams of workers coming together to address quality issues) were a popular way of redesigning jobs. </w:t>
      </w:r>
    </w:p>
    <w:p w:rsidR="00BC2450" w:rsidRPr="00E04D44" w:rsidRDefault="00BC2450" w:rsidP="00315832">
      <w:pPr>
        <w:pStyle w:val="ListParagraph"/>
        <w:numPr>
          <w:ilvl w:val="0"/>
          <w:numId w:val="34"/>
        </w:numPr>
        <w:tabs>
          <w:tab w:val="left" w:pos="8364"/>
        </w:tabs>
        <w:ind w:right="454"/>
        <w:rPr>
          <w:rFonts w:cs="Arial"/>
          <w:color w:val="auto"/>
        </w:rPr>
      </w:pPr>
      <w:r w:rsidRPr="00E04D44">
        <w:rPr>
          <w:rFonts w:cs="Arial"/>
        </w:rPr>
        <w:t xml:space="preserve">Ultimately, however, none of job rotation, job enlargement, or quality circles addressed the removal of autonomy that job simplification had </w:t>
      </w:r>
      <w:r w:rsidR="00315832" w:rsidRPr="00E04D44">
        <w:rPr>
          <w:rFonts w:cs="Arial"/>
        </w:rPr>
        <w:t>caused</w:t>
      </w:r>
      <w:r w:rsidRPr="00E04D44">
        <w:rPr>
          <w:rFonts w:cs="Arial"/>
        </w:rPr>
        <w:t xml:space="preserve">. Enhancing autonomy at work </w:t>
      </w:r>
      <w:r w:rsidR="0059046D" w:rsidRPr="00E04D44">
        <w:rPr>
          <w:rFonts w:cs="Arial"/>
        </w:rPr>
        <w:t>emerged as a work redesign solution</w:t>
      </w:r>
      <w:r w:rsidRPr="00E04D44">
        <w:rPr>
          <w:rFonts w:cs="Arial"/>
        </w:rPr>
        <w:t xml:space="preserve"> in the </w:t>
      </w:r>
      <w:proofErr w:type="spellStart"/>
      <w:r w:rsidRPr="00E04D44">
        <w:rPr>
          <w:rFonts w:cs="Arial"/>
        </w:rPr>
        <w:t>1960s</w:t>
      </w:r>
      <w:proofErr w:type="spellEnd"/>
      <w:r w:rsidRPr="00E04D44">
        <w:rPr>
          <w:rFonts w:cs="Arial"/>
        </w:rPr>
        <w:t xml:space="preserve"> and </w:t>
      </w:r>
      <w:proofErr w:type="spellStart"/>
      <w:r w:rsidRPr="00E04D44">
        <w:rPr>
          <w:rFonts w:cs="Arial"/>
        </w:rPr>
        <w:t>1970s</w:t>
      </w:r>
      <w:proofErr w:type="spellEnd"/>
      <w:r w:rsidRPr="00E04D44">
        <w:rPr>
          <w:rFonts w:cs="Arial"/>
        </w:rPr>
        <w:t xml:space="preserve"> in the form of </w:t>
      </w:r>
      <w:r w:rsidRPr="00E04D44">
        <w:rPr>
          <w:rFonts w:cs="Arial"/>
          <w:i/>
        </w:rPr>
        <w:t>job enrichment</w:t>
      </w:r>
      <w:r w:rsidRPr="00E04D44">
        <w:rPr>
          <w:rFonts w:cs="Arial"/>
        </w:rPr>
        <w:t xml:space="preserve">, which focused on increasing employees’ autonomy over the planning and execution of their own work, such as by giving job holders responsibility for decisions that otherwise would be undertaken by support or supervisory staff. Theoretically, the </w:t>
      </w:r>
      <w:r w:rsidRPr="00E04D44">
        <w:rPr>
          <w:rFonts w:cs="Arial"/>
          <w:color w:val="auto"/>
        </w:rPr>
        <w:t>models that informed job enrichment were the Motivator-Hygiene Theory and</w:t>
      </w:r>
      <w:r w:rsidR="00315832" w:rsidRPr="00E04D44">
        <w:rPr>
          <w:rFonts w:cs="Arial"/>
          <w:color w:val="auto"/>
        </w:rPr>
        <w:t xml:space="preserve"> the Job Characteristics Model.</w:t>
      </w:r>
      <w:r w:rsidRPr="00E04D44">
        <w:rPr>
          <w:rFonts w:cs="Arial"/>
          <w:color w:val="auto"/>
        </w:rPr>
        <w:t xml:space="preserve"> </w:t>
      </w:r>
    </w:p>
    <w:p w:rsidR="0059046D" w:rsidRPr="00E04D44" w:rsidRDefault="0059046D" w:rsidP="00315832">
      <w:pPr>
        <w:pStyle w:val="ListParagraph"/>
        <w:numPr>
          <w:ilvl w:val="0"/>
          <w:numId w:val="34"/>
        </w:numPr>
        <w:tabs>
          <w:tab w:val="left" w:pos="8364"/>
        </w:tabs>
        <w:ind w:right="454"/>
        <w:rPr>
          <w:rFonts w:cs="Arial"/>
          <w:color w:val="auto"/>
        </w:rPr>
      </w:pPr>
      <w:r w:rsidRPr="00E04D44">
        <w:rPr>
          <w:rFonts w:cs="Arial"/>
          <w:color w:val="auto"/>
        </w:rPr>
        <w:t xml:space="preserve">An equally important focus that emerged during the </w:t>
      </w:r>
      <w:proofErr w:type="spellStart"/>
      <w:r w:rsidRPr="00E04D44">
        <w:rPr>
          <w:rFonts w:cs="Arial"/>
          <w:color w:val="auto"/>
        </w:rPr>
        <w:t>1900s</w:t>
      </w:r>
      <w:proofErr w:type="spellEnd"/>
      <w:r w:rsidRPr="00E04D44">
        <w:rPr>
          <w:rFonts w:cs="Arial"/>
          <w:color w:val="auto"/>
        </w:rPr>
        <w:t xml:space="preserve"> was concern regarding the effect of work design on physical and mental</w:t>
      </w:r>
      <w:r w:rsidR="00315832" w:rsidRPr="00E04D44">
        <w:rPr>
          <w:rFonts w:cs="Arial"/>
          <w:color w:val="auto"/>
        </w:rPr>
        <w:t xml:space="preserve"> health. </w:t>
      </w:r>
      <w:r w:rsidRPr="00E04D44">
        <w:rPr>
          <w:rFonts w:cs="Arial"/>
          <w:color w:val="auto"/>
        </w:rPr>
        <w:t xml:space="preserve">In 1979, </w:t>
      </w:r>
      <w:proofErr w:type="spellStart"/>
      <w:r w:rsidRPr="00E04D44">
        <w:rPr>
          <w:rFonts w:cs="Arial"/>
          <w:color w:val="auto"/>
        </w:rPr>
        <w:t>Karasek</w:t>
      </w:r>
      <w:proofErr w:type="spellEnd"/>
      <w:r w:rsidRPr="00E04D44">
        <w:rPr>
          <w:rFonts w:cs="Arial"/>
          <w:color w:val="auto"/>
        </w:rPr>
        <w:t xml:space="preserve"> proposed the Job Demands-Control Model</w:t>
      </w:r>
      <w:r w:rsidR="00315832" w:rsidRPr="00E04D44">
        <w:rPr>
          <w:rFonts w:cs="Arial"/>
          <w:color w:val="auto"/>
        </w:rPr>
        <w:t xml:space="preserve">, which </w:t>
      </w:r>
      <w:r w:rsidRPr="00E04D44">
        <w:rPr>
          <w:rFonts w:cs="Arial"/>
          <w:color w:val="auto"/>
        </w:rPr>
        <w:t xml:space="preserve">spurred much practical interest in </w:t>
      </w:r>
      <w:r w:rsidRPr="00E04D44">
        <w:rPr>
          <w:rFonts w:cs="Arial"/>
          <w:i/>
          <w:color w:val="auto"/>
        </w:rPr>
        <w:t>reducing job demands and/or increasing job control</w:t>
      </w:r>
      <w:r w:rsidRPr="00E04D44">
        <w:rPr>
          <w:rFonts w:cs="Arial"/>
          <w:color w:val="auto"/>
        </w:rPr>
        <w:t xml:space="preserve">. </w:t>
      </w:r>
    </w:p>
    <w:p w:rsidR="0059046D" w:rsidRPr="00E04D44" w:rsidRDefault="00AD0935" w:rsidP="004D4BCA">
      <w:pPr>
        <w:tabs>
          <w:tab w:val="left" w:pos="8364"/>
        </w:tabs>
        <w:ind w:right="454"/>
        <w:rPr>
          <w:rFonts w:cs="Arial"/>
          <w:color w:val="auto"/>
        </w:rPr>
      </w:pPr>
      <w:r w:rsidRPr="00E04D44">
        <w:rPr>
          <w:rFonts w:cs="Arial"/>
          <w:color w:val="auto"/>
        </w:rPr>
        <w:t>The major</w:t>
      </w:r>
      <w:r w:rsidR="00315832" w:rsidRPr="00E04D44">
        <w:rPr>
          <w:rFonts w:cs="Arial"/>
          <w:color w:val="auto"/>
        </w:rPr>
        <w:t xml:space="preserve"> theoretical perspectives that underpin the work redesign approach </w:t>
      </w:r>
      <w:proofErr w:type="gramStart"/>
      <w:r w:rsidR="00315832" w:rsidRPr="00E04D44">
        <w:rPr>
          <w:rFonts w:cs="Arial"/>
          <w:color w:val="auto"/>
        </w:rPr>
        <w:t>are</w:t>
      </w:r>
      <w:r w:rsidR="0059046D" w:rsidRPr="00E04D44">
        <w:rPr>
          <w:rFonts w:cs="Arial"/>
          <w:color w:val="auto"/>
        </w:rPr>
        <w:t xml:space="preserve"> elaborated</w:t>
      </w:r>
      <w:proofErr w:type="gramEnd"/>
      <w:r w:rsidR="0059046D" w:rsidRPr="00E04D44">
        <w:rPr>
          <w:rFonts w:cs="Arial"/>
          <w:color w:val="auto"/>
        </w:rPr>
        <w:t xml:space="preserve"> in section </w:t>
      </w:r>
      <w:r w:rsidR="00315832" w:rsidRPr="00E04D44">
        <w:rPr>
          <w:rFonts w:cs="Arial"/>
          <w:color w:val="auto"/>
        </w:rPr>
        <w:t>4</w:t>
      </w:r>
      <w:r w:rsidR="001C07F9" w:rsidRPr="00E04D44">
        <w:rPr>
          <w:rFonts w:cs="Arial"/>
          <w:color w:val="auto"/>
        </w:rPr>
        <w:t>.</w:t>
      </w:r>
      <w:r w:rsidR="0059046D" w:rsidRPr="00E04D44">
        <w:rPr>
          <w:rFonts w:cs="Arial"/>
          <w:color w:val="auto"/>
        </w:rPr>
        <w:t xml:space="preserve"> </w:t>
      </w:r>
    </w:p>
    <w:p w:rsidR="00AD0935" w:rsidRPr="00E04D44" w:rsidRDefault="00AD0935" w:rsidP="004D4BCA">
      <w:pPr>
        <w:tabs>
          <w:tab w:val="left" w:pos="8364"/>
        </w:tabs>
        <w:ind w:right="454"/>
        <w:rPr>
          <w:rFonts w:cs="Arial"/>
          <w:color w:val="auto"/>
        </w:rPr>
      </w:pPr>
    </w:p>
    <w:p w:rsidR="00F54E6E" w:rsidRPr="00E04D44" w:rsidRDefault="00F54E6E" w:rsidP="004D4BCA">
      <w:pPr>
        <w:tabs>
          <w:tab w:val="left" w:pos="8364"/>
        </w:tabs>
        <w:ind w:right="454"/>
        <w:rPr>
          <w:rFonts w:cs="Arial"/>
          <w:color w:val="auto"/>
        </w:rPr>
      </w:pPr>
      <w:r w:rsidRPr="00E04D44">
        <w:rPr>
          <w:rFonts w:cs="Arial"/>
          <w:noProof/>
          <w:lang w:val="en-AU" w:eastAsia="en-AU"/>
        </w:rPr>
        <w:lastRenderedPageBreak/>
        <mc:AlternateContent>
          <mc:Choice Requires="wps">
            <w:drawing>
              <wp:inline distT="0" distB="0" distL="0" distR="0" wp14:anchorId="19705817" wp14:editId="05F01A04">
                <wp:extent cx="5501005" cy="5140325"/>
                <wp:effectExtent l="0" t="0" r="36195" b="15875"/>
                <wp:docPr id="18" name="Text Box 18"/>
                <wp:cNvGraphicFramePr/>
                <a:graphic xmlns:a="http://schemas.openxmlformats.org/drawingml/2006/main">
                  <a:graphicData uri="http://schemas.microsoft.com/office/word/2010/wordprocessingShape">
                    <wps:wsp>
                      <wps:cNvSpPr txBox="1"/>
                      <wps:spPr>
                        <a:xfrm>
                          <a:off x="0" y="0"/>
                          <a:ext cx="5501005" cy="5140325"/>
                        </a:xfrm>
                        <a:prstGeom prst="rect">
                          <a:avLst/>
                        </a:prstGeom>
                        <a:noFill/>
                        <a:ln>
                          <a:solidFill>
                            <a:schemeClr val="accent2">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E04D44" w:rsidRPr="009445DE" w:rsidRDefault="00E04D44" w:rsidP="00F54E6E">
                            <w:pPr>
                              <w:rPr>
                                <w:rStyle w:val="IntenseEmphasis"/>
                                <w:b/>
                                <w:i w:val="0"/>
                                <w:caps w:val="0"/>
                                <w:color w:val="602EA2"/>
                              </w:rPr>
                            </w:pPr>
                            <w:r w:rsidRPr="009445DE">
                              <w:rPr>
                                <w:rStyle w:val="IntenseEmphasis"/>
                                <w:b/>
                                <w:i w:val="0"/>
                                <w:caps w:val="0"/>
                                <w:color w:val="602EA2"/>
                              </w:rPr>
                              <w:t>Box 1. Coal mining example of job simplification: ‘</w:t>
                            </w:r>
                            <w:proofErr w:type="spellStart"/>
                            <w:r w:rsidRPr="009445DE">
                              <w:rPr>
                                <w:rStyle w:val="IntenseEmphasis"/>
                                <w:b/>
                                <w:i w:val="0"/>
                                <w:caps w:val="0"/>
                                <w:color w:val="602EA2"/>
                              </w:rPr>
                              <w:t>Longwall</w:t>
                            </w:r>
                            <w:proofErr w:type="spellEnd"/>
                            <w:r w:rsidRPr="009445DE">
                              <w:rPr>
                                <w:rStyle w:val="IntenseEmphasis"/>
                                <w:b/>
                                <w:i w:val="0"/>
                                <w:caps w:val="0"/>
                                <w:color w:val="602EA2"/>
                              </w:rPr>
                              <w:t>’ mining</w:t>
                            </w:r>
                          </w:p>
                          <w:p w:rsidR="00E04D44" w:rsidRPr="009445DE" w:rsidRDefault="00E04D44" w:rsidP="00F54E6E">
                            <w:pPr>
                              <w:rPr>
                                <w:rStyle w:val="IntenseEmphasis"/>
                                <w:i w:val="0"/>
                                <w:caps w:val="0"/>
                                <w:color w:val="602EA2"/>
                              </w:rPr>
                            </w:pPr>
                            <w:r w:rsidRPr="009445DE">
                              <w:rPr>
                                <w:rStyle w:val="IntenseEmphasis"/>
                                <w:i w:val="0"/>
                                <w:caps w:val="0"/>
                                <w:color w:val="602EA2"/>
                              </w:rPr>
                              <w:t xml:space="preserve">The coal-mining industry provides a vivid example of some of the problems of job simplification (Trist and </w:t>
                            </w:r>
                            <w:proofErr w:type="spellStart"/>
                            <w:r w:rsidRPr="009445DE">
                              <w:rPr>
                                <w:rStyle w:val="IntenseEmphasis"/>
                                <w:i w:val="0"/>
                                <w:caps w:val="0"/>
                                <w:color w:val="602EA2"/>
                              </w:rPr>
                              <w:t>Bamforth</w:t>
                            </w:r>
                            <w:proofErr w:type="spellEnd"/>
                            <w:r w:rsidRPr="009445DE">
                              <w:rPr>
                                <w:rStyle w:val="IntenseEmphasis"/>
                                <w:i w:val="0"/>
                                <w:caps w:val="0"/>
                                <w:color w:val="602EA2"/>
                              </w:rPr>
                              <w:t>, 1951). The traditional work design was as follows:</w:t>
                            </w:r>
                          </w:p>
                          <w:p w:rsidR="00E04D44" w:rsidRPr="009445DE" w:rsidRDefault="00E04D44" w:rsidP="00F54E6E">
                            <w:pPr>
                              <w:pStyle w:val="ListParagraph"/>
                              <w:numPr>
                                <w:ilvl w:val="0"/>
                                <w:numId w:val="9"/>
                              </w:numPr>
                              <w:rPr>
                                <w:rStyle w:val="IntenseEmphasis"/>
                                <w:i w:val="0"/>
                                <w:caps w:val="0"/>
                                <w:color w:val="602EA2"/>
                              </w:rPr>
                            </w:pPr>
                            <w:r w:rsidRPr="009445DE">
                              <w:rPr>
                                <w:rStyle w:val="IntenseEmphasis"/>
                                <w:i w:val="0"/>
                                <w:caps w:val="0"/>
                                <w:color w:val="602EA2"/>
                              </w:rPr>
                              <w:t xml:space="preserve">Small groups of two to eight self-managing colliers and their helpers contracted with management to work a small </w:t>
                            </w:r>
                            <w:proofErr w:type="gramStart"/>
                            <w:r w:rsidRPr="009445DE">
                              <w:rPr>
                                <w:rStyle w:val="IntenseEmphasis"/>
                                <w:i w:val="0"/>
                                <w:caps w:val="0"/>
                                <w:color w:val="602EA2"/>
                              </w:rPr>
                              <w:t>coal face</w:t>
                            </w:r>
                            <w:proofErr w:type="gramEnd"/>
                            <w:r w:rsidRPr="009445DE">
                              <w:rPr>
                                <w:rStyle w:val="IntenseEmphasis"/>
                                <w:i w:val="0"/>
                                <w:caps w:val="0"/>
                                <w:color w:val="602EA2"/>
                              </w:rPr>
                              <w:t>.</w:t>
                            </w:r>
                          </w:p>
                          <w:p w:rsidR="00E04D44" w:rsidRPr="009445DE" w:rsidRDefault="00E04D44" w:rsidP="00F54E6E">
                            <w:pPr>
                              <w:pStyle w:val="ListParagraph"/>
                              <w:numPr>
                                <w:ilvl w:val="0"/>
                                <w:numId w:val="9"/>
                              </w:numPr>
                              <w:rPr>
                                <w:rStyle w:val="IntenseEmphasis"/>
                                <w:i w:val="0"/>
                                <w:caps w:val="0"/>
                                <w:color w:val="602EA2"/>
                              </w:rPr>
                            </w:pPr>
                            <w:r w:rsidRPr="009445DE">
                              <w:rPr>
                                <w:rStyle w:val="IntenseEmphasis"/>
                                <w:i w:val="0"/>
                                <w:caps w:val="0"/>
                                <w:color w:val="602EA2"/>
                              </w:rPr>
                              <w:t>Teams selected their own team members.</w:t>
                            </w:r>
                          </w:p>
                          <w:p w:rsidR="00E04D44" w:rsidRPr="009445DE" w:rsidRDefault="00E04D44" w:rsidP="00F54E6E">
                            <w:pPr>
                              <w:pStyle w:val="ListParagraph"/>
                              <w:numPr>
                                <w:ilvl w:val="0"/>
                                <w:numId w:val="9"/>
                              </w:numPr>
                              <w:rPr>
                                <w:rStyle w:val="IntenseEmphasis"/>
                                <w:i w:val="0"/>
                                <w:caps w:val="0"/>
                                <w:color w:val="602EA2"/>
                              </w:rPr>
                            </w:pPr>
                            <w:r w:rsidRPr="009445DE">
                              <w:rPr>
                                <w:rStyle w:val="IntenseEmphasis"/>
                                <w:i w:val="0"/>
                                <w:caps w:val="0"/>
                                <w:color w:val="602EA2"/>
                              </w:rPr>
                              <w:t>Team members carried out the whole task, and used a range of skills.</w:t>
                            </w:r>
                          </w:p>
                          <w:p w:rsidR="00E04D44" w:rsidRPr="009445DE" w:rsidRDefault="00E04D44" w:rsidP="00F54E6E">
                            <w:pPr>
                              <w:pStyle w:val="ListParagraph"/>
                              <w:numPr>
                                <w:ilvl w:val="0"/>
                                <w:numId w:val="9"/>
                              </w:numPr>
                              <w:rPr>
                                <w:rStyle w:val="IntenseEmphasis"/>
                                <w:i w:val="0"/>
                                <w:caps w:val="0"/>
                                <w:color w:val="602EA2"/>
                              </w:rPr>
                            </w:pPr>
                            <w:r w:rsidRPr="009445DE">
                              <w:rPr>
                                <w:rStyle w:val="IntenseEmphasis"/>
                                <w:i w:val="0"/>
                                <w:caps w:val="0"/>
                                <w:color w:val="602EA2"/>
                              </w:rPr>
                              <w:t xml:space="preserve">Teams’ sense of “responsible autonomy” enabled them to adapt their work pace to changing conditions, as well as to the stamina of team members. </w:t>
                            </w:r>
                          </w:p>
                          <w:p w:rsidR="00E04D44" w:rsidRPr="009445DE" w:rsidRDefault="00E04D44" w:rsidP="00F54E6E">
                            <w:pPr>
                              <w:rPr>
                                <w:rStyle w:val="IntenseEmphasis"/>
                                <w:i w:val="0"/>
                                <w:caps w:val="0"/>
                                <w:color w:val="602EA2"/>
                              </w:rPr>
                            </w:pPr>
                            <w:r w:rsidRPr="009445DE">
                              <w:rPr>
                                <w:rStyle w:val="IntenseEmphasis"/>
                                <w:i w:val="0"/>
                                <w:caps w:val="0"/>
                                <w:color w:val="602EA2"/>
                              </w:rPr>
                              <w:t>However, the introduction of conveyor belts and coal cutting tools led to a mass-production or mechanistic oriented approach to coal mining, or the ‘</w:t>
                            </w:r>
                            <w:proofErr w:type="spellStart"/>
                            <w:r w:rsidRPr="009445DE">
                              <w:rPr>
                                <w:rStyle w:val="IntenseEmphasis"/>
                                <w:i w:val="0"/>
                                <w:caps w:val="0"/>
                                <w:color w:val="602EA2"/>
                              </w:rPr>
                              <w:t>longwall</w:t>
                            </w:r>
                            <w:proofErr w:type="spellEnd"/>
                            <w:r w:rsidRPr="009445DE">
                              <w:rPr>
                                <w:rStyle w:val="IntenseEmphasis"/>
                                <w:i w:val="0"/>
                                <w:caps w:val="0"/>
                                <w:color w:val="602EA2"/>
                              </w:rPr>
                              <w:t xml:space="preserve"> method’: </w:t>
                            </w:r>
                          </w:p>
                          <w:p w:rsidR="00E04D44" w:rsidRPr="009445DE" w:rsidRDefault="00E04D44" w:rsidP="00F54E6E">
                            <w:pPr>
                              <w:pStyle w:val="ListParagraph"/>
                              <w:numPr>
                                <w:ilvl w:val="0"/>
                                <w:numId w:val="10"/>
                              </w:numPr>
                              <w:rPr>
                                <w:rStyle w:val="IntenseEmphasis"/>
                                <w:i w:val="0"/>
                                <w:caps w:val="0"/>
                                <w:color w:val="602EA2"/>
                              </w:rPr>
                            </w:pPr>
                            <w:r w:rsidRPr="009445DE">
                              <w:rPr>
                                <w:rStyle w:val="IntenseEmphasis"/>
                                <w:i w:val="0"/>
                                <w:caps w:val="0"/>
                                <w:color w:val="602EA2"/>
                              </w:rPr>
                              <w:t xml:space="preserve">Forty to fifty men worked a long coal seam, spread out over a large distance, requiring management by a set of deputies. </w:t>
                            </w:r>
                          </w:p>
                          <w:p w:rsidR="00E04D44" w:rsidRPr="009445DE" w:rsidRDefault="00E04D44" w:rsidP="00F54E6E">
                            <w:pPr>
                              <w:pStyle w:val="ListParagraph"/>
                              <w:numPr>
                                <w:ilvl w:val="0"/>
                                <w:numId w:val="10"/>
                              </w:numPr>
                              <w:rPr>
                                <w:rStyle w:val="IntenseEmphasis"/>
                                <w:i w:val="0"/>
                                <w:caps w:val="0"/>
                                <w:color w:val="602EA2"/>
                              </w:rPr>
                            </w:pPr>
                            <w:r w:rsidRPr="009445DE">
                              <w:rPr>
                                <w:rStyle w:val="IntenseEmphasis"/>
                                <w:i w:val="0"/>
                                <w:caps w:val="0"/>
                                <w:color w:val="602EA2"/>
                              </w:rPr>
                              <w:t xml:space="preserve">Work was broken down into three shifts, each carrying out a separate process. </w:t>
                            </w:r>
                          </w:p>
                          <w:p w:rsidR="00E04D44" w:rsidRPr="009445DE" w:rsidRDefault="00E04D44" w:rsidP="00F54E6E">
                            <w:pPr>
                              <w:pStyle w:val="ListParagraph"/>
                              <w:numPr>
                                <w:ilvl w:val="0"/>
                                <w:numId w:val="10"/>
                              </w:numPr>
                              <w:rPr>
                                <w:rStyle w:val="IntenseEmphasis"/>
                                <w:i w:val="0"/>
                                <w:caps w:val="0"/>
                                <w:color w:val="602EA2"/>
                              </w:rPr>
                            </w:pPr>
                            <w:r w:rsidRPr="009445DE">
                              <w:rPr>
                                <w:rStyle w:val="IntenseEmphasis"/>
                                <w:i w:val="0"/>
                                <w:caps w:val="0"/>
                                <w:color w:val="602EA2"/>
                              </w:rPr>
                              <w:t xml:space="preserve">Each worker performed one task repeatedly across the shift, such as boring holes in preparation for the next shift. </w:t>
                            </w:r>
                          </w:p>
                          <w:p w:rsidR="00E04D44" w:rsidRPr="009445DE" w:rsidRDefault="00E04D44" w:rsidP="00F54E6E">
                            <w:pPr>
                              <w:rPr>
                                <w:rStyle w:val="IntenseEmphasis"/>
                                <w:i w:val="0"/>
                                <w:caps w:val="0"/>
                                <w:color w:val="602EA2"/>
                              </w:rPr>
                            </w:pPr>
                            <w:r w:rsidRPr="009445DE">
                              <w:rPr>
                                <w:rStyle w:val="IntenseEmphasis"/>
                                <w:i w:val="0"/>
                                <w:caps w:val="0"/>
                                <w:color w:val="602EA2"/>
                              </w:rPr>
                              <w:t>The unpredictable conditions underground contradicted with the rigid work sequencing of the ‘</w:t>
                            </w:r>
                            <w:proofErr w:type="spellStart"/>
                            <w:r w:rsidRPr="009445DE">
                              <w:rPr>
                                <w:rStyle w:val="IntenseEmphasis"/>
                                <w:i w:val="0"/>
                                <w:caps w:val="0"/>
                                <w:color w:val="602EA2"/>
                              </w:rPr>
                              <w:t>longwall</w:t>
                            </w:r>
                            <w:proofErr w:type="spellEnd"/>
                            <w:r w:rsidRPr="009445DE">
                              <w:rPr>
                                <w:rStyle w:val="IntenseEmphasis"/>
                                <w:i w:val="0"/>
                                <w:caps w:val="0"/>
                                <w:color w:val="602EA2"/>
                              </w:rPr>
                              <w:t xml:space="preserve"> method’, creating tensions in the interdependent system. There were poor social relations between managers and workers as stressed deputies tried to control the system, </w:t>
                            </w:r>
                            <w:proofErr w:type="gramStart"/>
                            <w:r w:rsidRPr="009445DE">
                              <w:rPr>
                                <w:rStyle w:val="IntenseEmphasis"/>
                                <w:i w:val="0"/>
                                <w:caps w:val="0"/>
                                <w:color w:val="602EA2"/>
                              </w:rPr>
                              <w:t>and also</w:t>
                            </w:r>
                            <w:proofErr w:type="gramEnd"/>
                            <w:r w:rsidRPr="009445DE">
                              <w:rPr>
                                <w:rStyle w:val="IntenseEmphasis"/>
                                <w:i w:val="0"/>
                                <w:caps w:val="0"/>
                                <w:color w:val="602EA2"/>
                              </w:rPr>
                              <w:t xml:space="preserve"> amongst workers as competitiveness, mistrust, secrecy, conflict, passing the buck, absenteeism, and bribery became rife. </w:t>
                            </w:r>
                          </w:p>
                          <w:p w:rsidR="00E04D44" w:rsidRPr="009445DE" w:rsidRDefault="00E04D44" w:rsidP="00F54E6E">
                            <w:pPr>
                              <w:rPr>
                                <w:color w:val="602EA2"/>
                                <w:sz w:val="20"/>
                                <w:szCs w:val="20"/>
                              </w:rPr>
                            </w:pPr>
                            <w:r w:rsidRPr="009445DE">
                              <w:rPr>
                                <w:rStyle w:val="IntenseEmphasis"/>
                                <w:i w:val="0"/>
                                <w:caps w:val="0"/>
                                <w:color w:val="602EA2"/>
                              </w:rPr>
                              <w:t>Unsurprisingly, levels of productivity under the ‘</w:t>
                            </w:r>
                            <w:proofErr w:type="spellStart"/>
                            <w:r w:rsidRPr="009445DE">
                              <w:rPr>
                                <w:rStyle w:val="IntenseEmphasis"/>
                                <w:i w:val="0"/>
                                <w:caps w:val="0"/>
                                <w:color w:val="602EA2"/>
                              </w:rPr>
                              <w:t>longwall</w:t>
                            </w:r>
                            <w:proofErr w:type="spellEnd"/>
                            <w:r w:rsidRPr="009445DE">
                              <w:rPr>
                                <w:rStyle w:val="IntenseEmphasis"/>
                                <w:i w:val="0"/>
                                <w:caps w:val="0"/>
                                <w:color w:val="602EA2"/>
                              </w:rPr>
                              <w:t xml:space="preserve"> method’ were lower than under hand-got system, despite the new technologies.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18" o:spid="_x0000_s1026" type="#_x0000_t202" style="width:433.15pt;height:4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" filled="f" strokecolor="#743d3d [2405]">
                <v:textbox style="mso-fit-shape-to-text:t">
                  <w:txbxContent>
                    <w:p w:rsidR="00E04D44" w:rsidRPr="009445DE" w:rsidRDefault="00E04D44" w:rsidP="00F54E6E">
                      <w:pPr>
                        <w:rPr>
                          <w:rStyle w:val="IntenseEmphasis"/>
                          <w:b/>
                          <w:i w:val="0"/>
                          <w:caps w:val="0"/>
                          <w:color w:val="602EA2"/>
                        </w:rPr>
                      </w:pPr>
                      <w:r w:rsidRPr="009445DE">
                        <w:rPr>
                          <w:rStyle w:val="IntenseEmphasis"/>
                          <w:b/>
                          <w:i w:val="0"/>
                          <w:caps w:val="0"/>
                          <w:color w:val="602EA2"/>
                        </w:rPr>
                        <w:t>Box 1. Coal mining example of job simplification: ‘</w:t>
                      </w:r>
                      <w:proofErr w:type="spellStart"/>
                      <w:r w:rsidRPr="009445DE">
                        <w:rPr>
                          <w:rStyle w:val="IntenseEmphasis"/>
                          <w:b/>
                          <w:i w:val="0"/>
                          <w:caps w:val="0"/>
                          <w:color w:val="602EA2"/>
                        </w:rPr>
                        <w:t>Longwall</w:t>
                      </w:r>
                      <w:proofErr w:type="spellEnd"/>
                      <w:r w:rsidRPr="009445DE">
                        <w:rPr>
                          <w:rStyle w:val="IntenseEmphasis"/>
                          <w:b/>
                          <w:i w:val="0"/>
                          <w:caps w:val="0"/>
                          <w:color w:val="602EA2"/>
                        </w:rPr>
                        <w:t>’ mining</w:t>
                      </w:r>
                    </w:p>
                    <w:p w:rsidR="00E04D44" w:rsidRPr="009445DE" w:rsidRDefault="00E04D44" w:rsidP="00F54E6E">
                      <w:pPr>
                        <w:rPr>
                          <w:rStyle w:val="IntenseEmphasis"/>
                          <w:i w:val="0"/>
                          <w:caps w:val="0"/>
                          <w:color w:val="602EA2"/>
                        </w:rPr>
                      </w:pPr>
                      <w:r w:rsidRPr="009445DE">
                        <w:rPr>
                          <w:rStyle w:val="IntenseEmphasis"/>
                          <w:i w:val="0"/>
                          <w:caps w:val="0"/>
                          <w:color w:val="602EA2"/>
                        </w:rPr>
                        <w:t xml:space="preserve">The coal-mining industry provides a vivid example of some of the problems of job simplification (Trist and </w:t>
                      </w:r>
                      <w:proofErr w:type="spellStart"/>
                      <w:r w:rsidRPr="009445DE">
                        <w:rPr>
                          <w:rStyle w:val="IntenseEmphasis"/>
                          <w:i w:val="0"/>
                          <w:caps w:val="0"/>
                          <w:color w:val="602EA2"/>
                        </w:rPr>
                        <w:t>Bamforth</w:t>
                      </w:r>
                      <w:proofErr w:type="spellEnd"/>
                      <w:r w:rsidRPr="009445DE">
                        <w:rPr>
                          <w:rStyle w:val="IntenseEmphasis"/>
                          <w:i w:val="0"/>
                          <w:caps w:val="0"/>
                          <w:color w:val="602EA2"/>
                        </w:rPr>
                        <w:t>, 1951). The traditional work design was as follows:</w:t>
                      </w:r>
                    </w:p>
                    <w:p w:rsidR="00E04D44" w:rsidRPr="009445DE" w:rsidRDefault="00E04D44" w:rsidP="00F54E6E">
                      <w:pPr>
                        <w:pStyle w:val="ListParagraph"/>
                        <w:numPr>
                          <w:ilvl w:val="0"/>
                          <w:numId w:val="9"/>
                        </w:numPr>
                        <w:rPr>
                          <w:rStyle w:val="IntenseEmphasis"/>
                          <w:i w:val="0"/>
                          <w:caps w:val="0"/>
                          <w:color w:val="602EA2"/>
                        </w:rPr>
                      </w:pPr>
                      <w:r w:rsidRPr="009445DE">
                        <w:rPr>
                          <w:rStyle w:val="IntenseEmphasis"/>
                          <w:i w:val="0"/>
                          <w:caps w:val="0"/>
                          <w:color w:val="602EA2"/>
                        </w:rPr>
                        <w:t xml:space="preserve">Small groups of two to eight self-managing colliers and their helpers contracted with management to work a small </w:t>
                      </w:r>
                      <w:proofErr w:type="gramStart"/>
                      <w:r w:rsidRPr="009445DE">
                        <w:rPr>
                          <w:rStyle w:val="IntenseEmphasis"/>
                          <w:i w:val="0"/>
                          <w:caps w:val="0"/>
                          <w:color w:val="602EA2"/>
                        </w:rPr>
                        <w:t>coal face</w:t>
                      </w:r>
                      <w:proofErr w:type="gramEnd"/>
                      <w:r w:rsidRPr="009445DE">
                        <w:rPr>
                          <w:rStyle w:val="IntenseEmphasis"/>
                          <w:i w:val="0"/>
                          <w:caps w:val="0"/>
                          <w:color w:val="602EA2"/>
                        </w:rPr>
                        <w:t>.</w:t>
                      </w:r>
                    </w:p>
                    <w:p w:rsidR="00E04D44" w:rsidRPr="009445DE" w:rsidRDefault="00E04D44" w:rsidP="00F54E6E">
                      <w:pPr>
                        <w:pStyle w:val="ListParagraph"/>
                        <w:numPr>
                          <w:ilvl w:val="0"/>
                          <w:numId w:val="9"/>
                        </w:numPr>
                        <w:rPr>
                          <w:rStyle w:val="IntenseEmphasis"/>
                          <w:i w:val="0"/>
                          <w:caps w:val="0"/>
                          <w:color w:val="602EA2"/>
                        </w:rPr>
                      </w:pPr>
                      <w:r w:rsidRPr="009445DE">
                        <w:rPr>
                          <w:rStyle w:val="IntenseEmphasis"/>
                          <w:i w:val="0"/>
                          <w:caps w:val="0"/>
                          <w:color w:val="602EA2"/>
                        </w:rPr>
                        <w:t>Teams selected their own team members.</w:t>
                      </w:r>
                    </w:p>
                    <w:p w:rsidR="00E04D44" w:rsidRPr="009445DE" w:rsidRDefault="00E04D44" w:rsidP="00F54E6E">
                      <w:pPr>
                        <w:pStyle w:val="ListParagraph"/>
                        <w:numPr>
                          <w:ilvl w:val="0"/>
                          <w:numId w:val="9"/>
                        </w:numPr>
                        <w:rPr>
                          <w:rStyle w:val="IntenseEmphasis"/>
                          <w:i w:val="0"/>
                          <w:caps w:val="0"/>
                          <w:color w:val="602EA2"/>
                        </w:rPr>
                      </w:pPr>
                      <w:r w:rsidRPr="009445DE">
                        <w:rPr>
                          <w:rStyle w:val="IntenseEmphasis"/>
                          <w:i w:val="0"/>
                          <w:caps w:val="0"/>
                          <w:color w:val="602EA2"/>
                        </w:rPr>
                        <w:t>Team members carried out the whole task, and used a range of skills.</w:t>
                      </w:r>
                    </w:p>
                    <w:p w:rsidR="00E04D44" w:rsidRPr="009445DE" w:rsidRDefault="00E04D44" w:rsidP="00F54E6E">
                      <w:pPr>
                        <w:pStyle w:val="ListParagraph"/>
                        <w:numPr>
                          <w:ilvl w:val="0"/>
                          <w:numId w:val="9"/>
                        </w:numPr>
                        <w:rPr>
                          <w:rStyle w:val="IntenseEmphasis"/>
                          <w:i w:val="0"/>
                          <w:caps w:val="0"/>
                          <w:color w:val="602EA2"/>
                        </w:rPr>
                      </w:pPr>
                      <w:r w:rsidRPr="009445DE">
                        <w:rPr>
                          <w:rStyle w:val="IntenseEmphasis"/>
                          <w:i w:val="0"/>
                          <w:caps w:val="0"/>
                          <w:color w:val="602EA2"/>
                        </w:rPr>
                        <w:t xml:space="preserve">Teams’ sense of “responsible autonomy” enabled them to adapt their work pace to changing conditions, as well as to the stamina of team members. </w:t>
                      </w:r>
                    </w:p>
                    <w:p w:rsidR="00E04D44" w:rsidRPr="009445DE" w:rsidRDefault="00E04D44" w:rsidP="00F54E6E">
                      <w:pPr>
                        <w:rPr>
                          <w:rStyle w:val="IntenseEmphasis"/>
                          <w:i w:val="0"/>
                          <w:caps w:val="0"/>
                          <w:color w:val="602EA2"/>
                        </w:rPr>
                      </w:pPr>
                      <w:r w:rsidRPr="009445DE">
                        <w:rPr>
                          <w:rStyle w:val="IntenseEmphasis"/>
                          <w:i w:val="0"/>
                          <w:caps w:val="0"/>
                          <w:color w:val="602EA2"/>
                        </w:rPr>
                        <w:t>However, the introduction of conveyor belts and coal cutting tools led to a mass-production or mechanistic oriented approach to coal mining, or the ‘</w:t>
                      </w:r>
                      <w:proofErr w:type="spellStart"/>
                      <w:r w:rsidRPr="009445DE">
                        <w:rPr>
                          <w:rStyle w:val="IntenseEmphasis"/>
                          <w:i w:val="0"/>
                          <w:caps w:val="0"/>
                          <w:color w:val="602EA2"/>
                        </w:rPr>
                        <w:t>longwall</w:t>
                      </w:r>
                      <w:proofErr w:type="spellEnd"/>
                      <w:r w:rsidRPr="009445DE">
                        <w:rPr>
                          <w:rStyle w:val="IntenseEmphasis"/>
                          <w:i w:val="0"/>
                          <w:caps w:val="0"/>
                          <w:color w:val="602EA2"/>
                        </w:rPr>
                        <w:t xml:space="preserve"> method’: </w:t>
                      </w:r>
                    </w:p>
                    <w:p w:rsidR="00E04D44" w:rsidRPr="009445DE" w:rsidRDefault="00E04D44" w:rsidP="00F54E6E">
                      <w:pPr>
                        <w:pStyle w:val="ListParagraph"/>
                        <w:numPr>
                          <w:ilvl w:val="0"/>
                          <w:numId w:val="10"/>
                        </w:numPr>
                        <w:rPr>
                          <w:rStyle w:val="IntenseEmphasis"/>
                          <w:i w:val="0"/>
                          <w:caps w:val="0"/>
                          <w:color w:val="602EA2"/>
                        </w:rPr>
                      </w:pPr>
                      <w:r w:rsidRPr="009445DE">
                        <w:rPr>
                          <w:rStyle w:val="IntenseEmphasis"/>
                          <w:i w:val="0"/>
                          <w:caps w:val="0"/>
                          <w:color w:val="602EA2"/>
                        </w:rPr>
                        <w:t xml:space="preserve">Forty to fifty men worked a long coal seam, spread out over a large distance, requiring management by a set of deputies. </w:t>
                      </w:r>
                    </w:p>
                    <w:p w:rsidR="00E04D44" w:rsidRPr="009445DE" w:rsidRDefault="00E04D44" w:rsidP="00F54E6E">
                      <w:pPr>
                        <w:pStyle w:val="ListParagraph"/>
                        <w:numPr>
                          <w:ilvl w:val="0"/>
                          <w:numId w:val="10"/>
                        </w:numPr>
                        <w:rPr>
                          <w:rStyle w:val="IntenseEmphasis"/>
                          <w:i w:val="0"/>
                          <w:caps w:val="0"/>
                          <w:color w:val="602EA2"/>
                        </w:rPr>
                      </w:pPr>
                      <w:r w:rsidRPr="009445DE">
                        <w:rPr>
                          <w:rStyle w:val="IntenseEmphasis"/>
                          <w:i w:val="0"/>
                          <w:caps w:val="0"/>
                          <w:color w:val="602EA2"/>
                        </w:rPr>
                        <w:t xml:space="preserve">Work was broken down into three shifts, each carrying out a separate process. </w:t>
                      </w:r>
                    </w:p>
                    <w:p w:rsidR="00E04D44" w:rsidRPr="009445DE" w:rsidRDefault="00E04D44" w:rsidP="00F54E6E">
                      <w:pPr>
                        <w:pStyle w:val="ListParagraph"/>
                        <w:numPr>
                          <w:ilvl w:val="0"/>
                          <w:numId w:val="10"/>
                        </w:numPr>
                        <w:rPr>
                          <w:rStyle w:val="IntenseEmphasis"/>
                          <w:i w:val="0"/>
                          <w:caps w:val="0"/>
                          <w:color w:val="602EA2"/>
                        </w:rPr>
                      </w:pPr>
                      <w:r w:rsidRPr="009445DE">
                        <w:rPr>
                          <w:rStyle w:val="IntenseEmphasis"/>
                          <w:i w:val="0"/>
                          <w:caps w:val="0"/>
                          <w:color w:val="602EA2"/>
                        </w:rPr>
                        <w:t xml:space="preserve">Each worker performed one task repeatedly across the shift, such as boring holes in preparation for the next shift. </w:t>
                      </w:r>
                    </w:p>
                    <w:p w:rsidR="00E04D44" w:rsidRPr="009445DE" w:rsidRDefault="00E04D44" w:rsidP="00F54E6E">
                      <w:pPr>
                        <w:rPr>
                          <w:rStyle w:val="IntenseEmphasis"/>
                          <w:i w:val="0"/>
                          <w:caps w:val="0"/>
                          <w:color w:val="602EA2"/>
                        </w:rPr>
                      </w:pPr>
                      <w:r w:rsidRPr="009445DE">
                        <w:rPr>
                          <w:rStyle w:val="IntenseEmphasis"/>
                          <w:i w:val="0"/>
                          <w:caps w:val="0"/>
                          <w:color w:val="602EA2"/>
                        </w:rPr>
                        <w:t>The unpredictable conditions underground contradicted with the rigid work sequencing of the ‘</w:t>
                      </w:r>
                      <w:proofErr w:type="spellStart"/>
                      <w:r w:rsidRPr="009445DE">
                        <w:rPr>
                          <w:rStyle w:val="IntenseEmphasis"/>
                          <w:i w:val="0"/>
                          <w:caps w:val="0"/>
                          <w:color w:val="602EA2"/>
                        </w:rPr>
                        <w:t>longwall</w:t>
                      </w:r>
                      <w:proofErr w:type="spellEnd"/>
                      <w:r w:rsidRPr="009445DE">
                        <w:rPr>
                          <w:rStyle w:val="IntenseEmphasis"/>
                          <w:i w:val="0"/>
                          <w:caps w:val="0"/>
                          <w:color w:val="602EA2"/>
                        </w:rPr>
                        <w:t xml:space="preserve"> method’, creating tensions in the interdependent system. There were poor social relations between managers and workers as stressed deputies tried to control the system, </w:t>
                      </w:r>
                      <w:proofErr w:type="gramStart"/>
                      <w:r w:rsidRPr="009445DE">
                        <w:rPr>
                          <w:rStyle w:val="IntenseEmphasis"/>
                          <w:i w:val="0"/>
                          <w:caps w:val="0"/>
                          <w:color w:val="602EA2"/>
                        </w:rPr>
                        <w:t>and also</w:t>
                      </w:r>
                      <w:proofErr w:type="gramEnd"/>
                      <w:r w:rsidRPr="009445DE">
                        <w:rPr>
                          <w:rStyle w:val="IntenseEmphasis"/>
                          <w:i w:val="0"/>
                          <w:caps w:val="0"/>
                          <w:color w:val="602EA2"/>
                        </w:rPr>
                        <w:t xml:space="preserve"> amongst workers as competitiveness, mistrust, secrecy, conflict, passing the buck, absenteeism, and bribery became rife. </w:t>
                      </w:r>
                    </w:p>
                    <w:p w:rsidR="00E04D44" w:rsidRPr="009445DE" w:rsidRDefault="00E04D44" w:rsidP="00F54E6E">
                      <w:pPr>
                        <w:rPr>
                          <w:color w:val="602EA2"/>
                          <w:sz w:val="20"/>
                          <w:szCs w:val="20"/>
                        </w:rPr>
                      </w:pPr>
                      <w:r w:rsidRPr="009445DE">
                        <w:rPr>
                          <w:rStyle w:val="IntenseEmphasis"/>
                          <w:i w:val="0"/>
                          <w:caps w:val="0"/>
                          <w:color w:val="602EA2"/>
                        </w:rPr>
                        <w:t>Unsurprisingly, levels of productivity under the ‘</w:t>
                      </w:r>
                      <w:proofErr w:type="spellStart"/>
                      <w:r w:rsidRPr="009445DE">
                        <w:rPr>
                          <w:rStyle w:val="IntenseEmphasis"/>
                          <w:i w:val="0"/>
                          <w:caps w:val="0"/>
                          <w:color w:val="602EA2"/>
                        </w:rPr>
                        <w:t>longwall</w:t>
                      </w:r>
                      <w:proofErr w:type="spellEnd"/>
                      <w:r w:rsidRPr="009445DE">
                        <w:rPr>
                          <w:rStyle w:val="IntenseEmphasis"/>
                          <w:i w:val="0"/>
                          <w:caps w:val="0"/>
                          <w:color w:val="602EA2"/>
                        </w:rPr>
                        <w:t xml:space="preserve"> method’ were lower than under hand-got system, despite the new technologies. </w:t>
                      </w:r>
                    </w:p>
                  </w:txbxContent>
                </v:textbox>
                <w10:anchorlock/>
              </v:shape>
            </w:pict>
          </mc:Fallback>
        </mc:AlternateContent>
      </w:r>
    </w:p>
    <w:p w:rsidR="00656A8F" w:rsidRPr="00E04D44" w:rsidRDefault="00315832" w:rsidP="00315832">
      <w:pPr>
        <w:pStyle w:val="Heading2"/>
        <w:rPr>
          <w:rFonts w:cs="Arial"/>
        </w:rPr>
      </w:pPr>
      <w:bookmarkStart w:id="15" w:name="_Toc302331604"/>
      <w:bookmarkStart w:id="16" w:name="_Toc302999504"/>
      <w:bookmarkStart w:id="17" w:name="_Toc302999541"/>
      <w:r w:rsidRPr="00E04D44">
        <w:rPr>
          <w:rFonts w:cs="Arial"/>
        </w:rPr>
        <w:t>2.2</w:t>
      </w:r>
      <w:r w:rsidR="00840FF2" w:rsidRPr="00E04D44">
        <w:rPr>
          <w:rFonts w:cs="Arial"/>
        </w:rPr>
        <w:t xml:space="preserve"> </w:t>
      </w:r>
      <w:r w:rsidR="00656A8F" w:rsidRPr="00E04D44">
        <w:rPr>
          <w:rFonts w:cs="Arial"/>
        </w:rPr>
        <w:t xml:space="preserve">POLICY </w:t>
      </w:r>
      <w:r w:rsidR="00363F7F" w:rsidRPr="00E04D44">
        <w:rPr>
          <w:rFonts w:cs="Arial"/>
        </w:rPr>
        <w:t>interest in</w:t>
      </w:r>
      <w:r w:rsidR="00656A8F" w:rsidRPr="00E04D44">
        <w:rPr>
          <w:rFonts w:cs="Arial"/>
        </w:rPr>
        <w:t xml:space="preserve"> </w:t>
      </w:r>
      <w:r w:rsidR="0059046D" w:rsidRPr="00E04D44">
        <w:rPr>
          <w:rFonts w:cs="Arial"/>
        </w:rPr>
        <w:t>Work Design</w:t>
      </w:r>
      <w:bookmarkEnd w:id="15"/>
      <w:bookmarkEnd w:id="16"/>
      <w:bookmarkEnd w:id="17"/>
    </w:p>
    <w:p w:rsidR="00AD0935" w:rsidRPr="00E04D44" w:rsidRDefault="00AD0935" w:rsidP="00580CA7">
      <w:pPr>
        <w:pStyle w:val="Quote"/>
        <w:jc w:val="center"/>
        <w:rPr>
          <w:rStyle w:val="Strong"/>
          <w:rFonts w:cs="Arial"/>
          <w:i w:val="0"/>
        </w:rPr>
      </w:pPr>
      <w:r w:rsidRPr="00E04D44">
        <w:rPr>
          <w:rStyle w:val="Strong"/>
          <w:rFonts w:cs="Arial"/>
        </w:rPr>
        <w:t xml:space="preserve">Key Insight: </w:t>
      </w:r>
      <w:r w:rsidRPr="00E04D44">
        <w:rPr>
          <w:rStyle w:val="Strong"/>
          <w:rFonts w:cs="Arial"/>
          <w:i w:val="0"/>
        </w:rPr>
        <w:t xml:space="preserve">Work design is included within national policy. In Australia, ten principles of good work design </w:t>
      </w:r>
      <w:proofErr w:type="gramStart"/>
      <w:r w:rsidRPr="00E04D44">
        <w:rPr>
          <w:rStyle w:val="Strong"/>
          <w:rFonts w:cs="Arial"/>
          <w:i w:val="0"/>
        </w:rPr>
        <w:t>have recently been released</w:t>
      </w:r>
      <w:proofErr w:type="gramEnd"/>
      <w:r w:rsidRPr="00E04D44">
        <w:rPr>
          <w:rStyle w:val="Strong"/>
          <w:rFonts w:cs="Arial"/>
          <w:i w:val="0"/>
        </w:rPr>
        <w:t xml:space="preserve"> to support the Australian Work Health &amp; Safety Strategy (2012-2022).</w:t>
      </w:r>
    </w:p>
    <w:p w:rsidR="00656A8F" w:rsidRPr="00E04D44" w:rsidRDefault="0059046D" w:rsidP="004D4BCA">
      <w:pPr>
        <w:tabs>
          <w:tab w:val="left" w:pos="8364"/>
        </w:tabs>
        <w:ind w:right="454"/>
        <w:rPr>
          <w:rFonts w:cs="Arial"/>
          <w:color w:val="auto"/>
        </w:rPr>
      </w:pPr>
      <w:r w:rsidRPr="00E04D44">
        <w:rPr>
          <w:rFonts w:cs="Arial"/>
          <w:color w:val="auto"/>
        </w:rPr>
        <w:t>A</w:t>
      </w:r>
      <w:r w:rsidR="00656A8F" w:rsidRPr="00E04D44">
        <w:rPr>
          <w:rFonts w:cs="Arial"/>
          <w:color w:val="auto"/>
        </w:rPr>
        <w:t>lmost all nations have</w:t>
      </w:r>
      <w:r w:rsidRPr="00E04D44">
        <w:rPr>
          <w:rFonts w:cs="Arial"/>
          <w:color w:val="auto"/>
        </w:rPr>
        <w:t xml:space="preserve"> developed</w:t>
      </w:r>
      <w:r w:rsidR="00656A8F" w:rsidRPr="00E04D44">
        <w:rPr>
          <w:rFonts w:cs="Arial"/>
          <w:color w:val="auto"/>
        </w:rPr>
        <w:t xml:space="preserve"> policy and legislation relating to work design. Most countries have a government agency with responsibility for health and safety at work (see, for example, </w:t>
      </w:r>
      <w:proofErr w:type="spellStart"/>
      <w:r w:rsidR="00656A8F" w:rsidRPr="00E04D44">
        <w:rPr>
          <w:rFonts w:cs="Arial"/>
          <w:color w:val="auto"/>
        </w:rPr>
        <w:t>NIOSH</w:t>
      </w:r>
      <w:proofErr w:type="spellEnd"/>
      <w:r w:rsidR="00656A8F" w:rsidRPr="00E04D44">
        <w:rPr>
          <w:rFonts w:cs="Arial"/>
          <w:color w:val="auto"/>
        </w:rPr>
        <w:t xml:space="preserve"> in the USA, the Ministry of Health, </w:t>
      </w:r>
      <w:proofErr w:type="spellStart"/>
      <w:r w:rsidR="00656A8F" w:rsidRPr="00E04D44">
        <w:rPr>
          <w:rFonts w:cs="Arial"/>
          <w:color w:val="auto"/>
        </w:rPr>
        <w:t>Labour</w:t>
      </w:r>
      <w:proofErr w:type="spellEnd"/>
      <w:r w:rsidR="00656A8F" w:rsidRPr="00E04D44">
        <w:rPr>
          <w:rFonts w:cs="Arial"/>
          <w:color w:val="auto"/>
        </w:rPr>
        <w:t xml:space="preserve"> and Welfare in Japan), which in turn stimulates a polic</w:t>
      </w:r>
      <w:r w:rsidRPr="00E04D44">
        <w:rPr>
          <w:rFonts w:cs="Arial"/>
          <w:color w:val="auto"/>
        </w:rPr>
        <w:t xml:space="preserve">y-related focus on work design. </w:t>
      </w:r>
      <w:r w:rsidR="00656A8F" w:rsidRPr="00E04D44">
        <w:rPr>
          <w:rFonts w:cs="Arial"/>
          <w:color w:val="auto"/>
        </w:rPr>
        <w:t>Work design also often features in government policies concern</w:t>
      </w:r>
      <w:r w:rsidR="006E211F" w:rsidRPr="00E04D44">
        <w:rPr>
          <w:rFonts w:cs="Arial"/>
          <w:color w:val="auto"/>
        </w:rPr>
        <w:t>ed with national productivity</w:t>
      </w:r>
      <w:r w:rsidR="00656A8F" w:rsidRPr="00E04D44">
        <w:rPr>
          <w:rFonts w:cs="Arial"/>
          <w:color w:val="auto"/>
        </w:rPr>
        <w:t>. For example, the UK Commission for Skills and Employment (</w:t>
      </w:r>
      <w:r w:rsidR="00E610EC" w:rsidRPr="00E04D44">
        <w:rPr>
          <w:rFonts w:cs="Arial"/>
          <w:color w:val="auto"/>
        </w:rPr>
        <w:t>2014</w:t>
      </w:r>
      <w:r w:rsidR="00656A8F" w:rsidRPr="00E04D44">
        <w:rPr>
          <w:rFonts w:cs="Arial"/>
          <w:color w:val="auto"/>
        </w:rPr>
        <w:t xml:space="preserve">) argued that government policy should place more attention on </w:t>
      </w:r>
      <w:r w:rsidRPr="00E04D44">
        <w:rPr>
          <w:rFonts w:cs="Arial"/>
          <w:color w:val="auto"/>
        </w:rPr>
        <w:t xml:space="preserve">how skill use </w:t>
      </w:r>
      <w:proofErr w:type="gramStart"/>
      <w:r w:rsidRPr="00E04D44">
        <w:rPr>
          <w:rFonts w:cs="Arial"/>
          <w:color w:val="auto"/>
        </w:rPr>
        <w:t>is enabled</w:t>
      </w:r>
      <w:proofErr w:type="gramEnd"/>
      <w:r w:rsidRPr="00E04D44">
        <w:rPr>
          <w:rFonts w:cs="Arial"/>
          <w:color w:val="auto"/>
        </w:rPr>
        <w:t xml:space="preserve"> in </w:t>
      </w:r>
      <w:proofErr w:type="spellStart"/>
      <w:r w:rsidRPr="00E04D44">
        <w:rPr>
          <w:rFonts w:cs="Arial"/>
          <w:color w:val="auto"/>
        </w:rPr>
        <w:t>organisations</w:t>
      </w:r>
      <w:proofErr w:type="spellEnd"/>
      <w:r w:rsidR="00656A8F" w:rsidRPr="00E04D44">
        <w:rPr>
          <w:rFonts w:cs="Arial"/>
          <w:color w:val="auto"/>
        </w:rPr>
        <w:t xml:space="preserve"> through good work design. </w:t>
      </w:r>
    </w:p>
    <w:p w:rsidR="00656A8F" w:rsidRPr="00E04D44" w:rsidRDefault="006E211F" w:rsidP="004D4BCA">
      <w:pPr>
        <w:tabs>
          <w:tab w:val="left" w:pos="8364"/>
        </w:tabs>
        <w:ind w:right="454"/>
        <w:rPr>
          <w:rFonts w:cs="Arial"/>
          <w:color w:val="auto"/>
        </w:rPr>
      </w:pPr>
      <w:r w:rsidRPr="00E04D44">
        <w:rPr>
          <w:rFonts w:cs="Arial"/>
          <w:color w:val="auto"/>
        </w:rPr>
        <w:t xml:space="preserve">Policy diverges across nations. This is </w:t>
      </w:r>
      <w:r w:rsidR="00656A8F" w:rsidRPr="00E04D44">
        <w:rPr>
          <w:rFonts w:cs="Arial"/>
          <w:color w:val="auto"/>
        </w:rPr>
        <w:t xml:space="preserve">because </w:t>
      </w:r>
      <w:r w:rsidRPr="00E04D44">
        <w:rPr>
          <w:rFonts w:cs="Arial"/>
          <w:color w:val="auto"/>
        </w:rPr>
        <w:t xml:space="preserve">the </w:t>
      </w:r>
      <w:r w:rsidR="00656A8F" w:rsidRPr="00E04D44">
        <w:rPr>
          <w:rFonts w:cs="Arial"/>
          <w:color w:val="auto"/>
        </w:rPr>
        <w:t>national institutions (e.g., employment policies, trade unions) and institutional regimes (i.e., configurations of national institutions) that affect</w:t>
      </w:r>
      <w:r w:rsidRPr="00E04D44">
        <w:rPr>
          <w:rFonts w:cs="Arial"/>
          <w:color w:val="auto"/>
        </w:rPr>
        <w:t xml:space="preserve"> work design vary considerably. </w:t>
      </w:r>
      <w:r w:rsidR="00E610EC" w:rsidRPr="00E04D44">
        <w:rPr>
          <w:rFonts w:cs="Arial"/>
          <w:color w:val="auto"/>
        </w:rPr>
        <w:t>For example, Holman (2013</w:t>
      </w:r>
      <w:r w:rsidR="00656A8F" w:rsidRPr="00E04D44">
        <w:rPr>
          <w:rFonts w:cs="Arial"/>
          <w:color w:val="auto"/>
        </w:rPr>
        <w:t xml:space="preserve">) showed that the quality of work design was higher in European countries with institutional regimes that combined strong employment </w:t>
      </w:r>
      <w:r w:rsidR="00656A8F" w:rsidRPr="00E04D44">
        <w:rPr>
          <w:rFonts w:cs="Arial"/>
          <w:color w:val="auto"/>
          <w:lang w:val="en-GB"/>
        </w:rPr>
        <w:t>policies (e.g., promoting full employment, employment protection legislation) and high trade union participation and influence within firms and government</w:t>
      </w:r>
      <w:r w:rsidR="00656A8F" w:rsidRPr="00E04D44">
        <w:rPr>
          <w:rFonts w:cs="Arial"/>
          <w:color w:val="auto"/>
        </w:rPr>
        <w:t xml:space="preserve">. In a similar vein, Payne and Keep (2003) argued that the institutional structure in the UK has </w:t>
      </w:r>
      <w:proofErr w:type="spellStart"/>
      <w:r w:rsidR="00656A8F" w:rsidRPr="00E04D44">
        <w:rPr>
          <w:rFonts w:cs="Arial"/>
          <w:color w:val="auto"/>
        </w:rPr>
        <w:t>favoured</w:t>
      </w:r>
      <w:proofErr w:type="spellEnd"/>
      <w:r w:rsidR="00656A8F" w:rsidRPr="00E04D44">
        <w:rPr>
          <w:rFonts w:cs="Arial"/>
          <w:color w:val="auto"/>
        </w:rPr>
        <w:t xml:space="preserve"> the adoption of “low road” competitive strategies, such as low cost production, that are not conducive to </w:t>
      </w:r>
      <w:r w:rsidR="00E610EC" w:rsidRPr="00E04D44">
        <w:rPr>
          <w:rFonts w:cs="Arial"/>
          <w:color w:val="auto"/>
        </w:rPr>
        <w:t>good</w:t>
      </w:r>
      <w:r w:rsidR="00656A8F" w:rsidRPr="00E04D44">
        <w:rPr>
          <w:rFonts w:cs="Arial"/>
          <w:color w:val="auto"/>
        </w:rPr>
        <w:t xml:space="preserve"> work designs with </w:t>
      </w:r>
      <w:proofErr w:type="gramStart"/>
      <w:r w:rsidR="00656A8F" w:rsidRPr="00E04D44">
        <w:rPr>
          <w:rFonts w:cs="Arial"/>
          <w:color w:val="auto"/>
        </w:rPr>
        <w:t>high level</w:t>
      </w:r>
      <w:proofErr w:type="gramEnd"/>
      <w:r w:rsidR="00656A8F" w:rsidRPr="00E04D44">
        <w:rPr>
          <w:rFonts w:cs="Arial"/>
          <w:color w:val="auto"/>
        </w:rPr>
        <w:t xml:space="preserve"> skill use.</w:t>
      </w:r>
    </w:p>
    <w:p w:rsidR="00656A8F" w:rsidRPr="00E04D44" w:rsidRDefault="00656A8F" w:rsidP="004D4BCA">
      <w:pPr>
        <w:tabs>
          <w:tab w:val="left" w:pos="8364"/>
        </w:tabs>
        <w:ind w:right="454"/>
        <w:rPr>
          <w:rFonts w:cs="Arial"/>
        </w:rPr>
      </w:pPr>
      <w:r w:rsidRPr="00E04D44">
        <w:rPr>
          <w:rFonts w:cs="Arial"/>
        </w:rPr>
        <w:t xml:space="preserve">In Australia, work design </w:t>
      </w:r>
      <w:proofErr w:type="gramStart"/>
      <w:r w:rsidRPr="00E04D44">
        <w:rPr>
          <w:rFonts w:cs="Arial"/>
        </w:rPr>
        <w:t>is recognized</w:t>
      </w:r>
      <w:proofErr w:type="gramEnd"/>
      <w:r w:rsidRPr="00E04D44">
        <w:rPr>
          <w:rFonts w:cs="Arial"/>
        </w:rPr>
        <w:t xml:space="preserve"> as a central way to achieving the vision of “healthy, safe and productive working lives” described in the Australian Work Health and Strategy 2012-2022. To support this strategy, in August 2015 Safe Work Australia</w:t>
      </w:r>
      <w:r w:rsidR="00AD0935" w:rsidRPr="00E04D44">
        <w:rPr>
          <w:rFonts w:cs="Arial"/>
        </w:rPr>
        <w:t>,</w:t>
      </w:r>
      <w:r w:rsidRPr="00E04D44">
        <w:rPr>
          <w:rFonts w:cs="Arial"/>
        </w:rPr>
        <w:t xml:space="preserve"> the national body responsible for work health and safety and workers’ compensation policy</w:t>
      </w:r>
      <w:r w:rsidR="00AD0935" w:rsidRPr="00E04D44">
        <w:rPr>
          <w:rFonts w:cs="Arial"/>
        </w:rPr>
        <w:t>,</w:t>
      </w:r>
      <w:r w:rsidRPr="00E04D44">
        <w:rPr>
          <w:rFonts w:cs="Arial"/>
        </w:rPr>
        <w:t xml:space="preserve"> released the</w:t>
      </w:r>
      <w:r w:rsidR="00AD0935" w:rsidRPr="00E04D44">
        <w:rPr>
          <w:rFonts w:cs="Arial"/>
        </w:rPr>
        <w:t xml:space="preserve"> </w:t>
      </w:r>
      <w:r w:rsidR="00AD0935" w:rsidRPr="00E04D44">
        <w:rPr>
          <w:rFonts w:cs="Arial"/>
          <w:i/>
        </w:rPr>
        <w:t>Principles of</w:t>
      </w:r>
      <w:r w:rsidRPr="00E04D44">
        <w:rPr>
          <w:rFonts w:cs="Arial"/>
          <w:i/>
        </w:rPr>
        <w:t xml:space="preserve"> Good Work Design</w:t>
      </w:r>
      <w:r w:rsidRPr="00E04D44">
        <w:rPr>
          <w:rFonts w:cs="Arial"/>
        </w:rPr>
        <w:t>.</w:t>
      </w:r>
    </w:p>
    <w:p w:rsidR="00656A8F" w:rsidRPr="00E04D44" w:rsidRDefault="00656A8F" w:rsidP="004D4BCA">
      <w:pPr>
        <w:tabs>
          <w:tab w:val="left" w:pos="8364"/>
        </w:tabs>
        <w:ind w:right="454"/>
        <w:rPr>
          <w:rFonts w:cs="Arial"/>
        </w:rPr>
      </w:pPr>
      <w:r w:rsidRPr="00E04D44">
        <w:rPr>
          <w:rFonts w:cs="Arial"/>
        </w:rPr>
        <w:t xml:space="preserve">In this document there are ten principles that map the ‘why’, ‘what’ and ‘how’ of </w:t>
      </w:r>
      <w:r w:rsidR="00580CA7" w:rsidRPr="00E04D44">
        <w:rPr>
          <w:rFonts w:cs="Arial"/>
        </w:rPr>
        <w:t xml:space="preserve">good </w:t>
      </w:r>
      <w:r w:rsidRPr="00E04D44">
        <w:rPr>
          <w:rFonts w:cs="Arial"/>
        </w:rPr>
        <w:t>work design (see Figure 1)</w:t>
      </w:r>
      <w:proofErr w:type="gramStart"/>
      <w:r w:rsidRPr="00E04D44">
        <w:rPr>
          <w:rFonts w:cs="Arial"/>
        </w:rPr>
        <w:t>.</w:t>
      </w:r>
      <w:proofErr w:type="gramEnd"/>
      <w:r w:rsidRPr="00E04D44">
        <w:rPr>
          <w:rFonts w:cs="Arial"/>
        </w:rPr>
        <w:t xml:space="preserve"> </w:t>
      </w:r>
      <w:r w:rsidR="00AD0935" w:rsidRPr="00E04D44">
        <w:rPr>
          <w:rFonts w:cs="Arial"/>
        </w:rPr>
        <w:t xml:space="preserve">I begin with the </w:t>
      </w:r>
      <w:r w:rsidRPr="00E04D44">
        <w:rPr>
          <w:rFonts w:cs="Arial"/>
        </w:rPr>
        <w:t>‘why’ principles</w:t>
      </w:r>
      <w:r w:rsidR="00AD0935" w:rsidRPr="00E04D44">
        <w:rPr>
          <w:rFonts w:cs="Arial"/>
        </w:rPr>
        <w:t>, which</w:t>
      </w:r>
      <w:r w:rsidRPr="00E04D44">
        <w:rPr>
          <w:rFonts w:cs="Arial"/>
        </w:rPr>
        <w:t xml:space="preserve"> describe </w:t>
      </w:r>
      <w:r w:rsidR="0059046D" w:rsidRPr="00E04D44">
        <w:rPr>
          <w:rFonts w:cs="Arial"/>
        </w:rPr>
        <w:t>the reasons that</w:t>
      </w:r>
      <w:r w:rsidRPr="00E04D44">
        <w:rPr>
          <w:rFonts w:cs="Arial"/>
        </w:rPr>
        <w:t xml:space="preserve"> work design matters and the outcomes to be achie</w:t>
      </w:r>
      <w:r w:rsidR="00AD0935" w:rsidRPr="00E04D44">
        <w:rPr>
          <w:rFonts w:cs="Arial"/>
        </w:rPr>
        <w:t>ved.</w:t>
      </w:r>
      <w:r w:rsidRPr="00E04D44">
        <w:rPr>
          <w:rFonts w:cs="Arial"/>
        </w:rPr>
        <w:t xml:space="preserve"> </w:t>
      </w:r>
    </w:p>
    <w:p w:rsidR="00656A8F" w:rsidRPr="00E04D44" w:rsidRDefault="00AD0935" w:rsidP="00E610EC">
      <w:pPr>
        <w:tabs>
          <w:tab w:val="left" w:pos="8364"/>
        </w:tabs>
        <w:ind w:left="1440" w:right="454"/>
        <w:rPr>
          <w:rFonts w:cs="Arial"/>
        </w:rPr>
      </w:pPr>
      <w:r w:rsidRPr="00E04D44">
        <w:rPr>
          <w:rFonts w:cs="Arial"/>
          <w:noProof/>
          <w:lang w:val="en-AU" w:eastAsia="en-AU"/>
        </w:rPr>
        <w:lastRenderedPageBreak/>
        <w:drawing>
          <wp:inline distT="0" distB="0" distL="0" distR="0" wp14:anchorId="6722ACA5" wp14:editId="384621B0">
            <wp:extent cx="3890394" cy="3728711"/>
            <wp:effectExtent l="0" t="0" r="0" b="5715"/>
            <wp:docPr id="3" name="Picture 3" descr="Circular diagram of the ten principles of good work design " title="Principles of Good Work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891387" cy="3729663"/>
                    </a:xfrm>
                    <a:prstGeom prst="rect">
                      <a:avLst/>
                    </a:prstGeom>
                    <a:noFill/>
                    <a:ln>
                      <a:noFill/>
                    </a:ln>
                  </pic:spPr>
                </pic:pic>
              </a:graphicData>
            </a:graphic>
          </wp:inline>
        </w:drawing>
      </w:r>
    </w:p>
    <w:p w:rsidR="00656A8F" w:rsidRPr="00E04D44" w:rsidRDefault="00656A8F" w:rsidP="004D4BCA">
      <w:pPr>
        <w:tabs>
          <w:tab w:val="left" w:pos="8364"/>
        </w:tabs>
        <w:ind w:right="454"/>
        <w:rPr>
          <w:rFonts w:cs="Arial"/>
          <w:i/>
        </w:rPr>
      </w:pPr>
      <w:r w:rsidRPr="00E04D44">
        <w:rPr>
          <w:rFonts w:cs="Arial"/>
          <w:i/>
        </w:rPr>
        <w:t>Figure</w:t>
      </w:r>
      <w:r w:rsidR="00AF282A" w:rsidRPr="00E04D44">
        <w:rPr>
          <w:rFonts w:cs="Arial"/>
          <w:i/>
        </w:rPr>
        <w:t xml:space="preserve"> 1-</w:t>
      </w:r>
      <w:r w:rsidRPr="00E04D44">
        <w:rPr>
          <w:rFonts w:cs="Arial"/>
          <w:i/>
        </w:rPr>
        <w:t xml:space="preserve"> </w:t>
      </w:r>
      <w:r w:rsidR="00580CA7" w:rsidRPr="00E04D44">
        <w:rPr>
          <w:rFonts w:cs="Arial"/>
          <w:i/>
        </w:rPr>
        <w:t>‘</w:t>
      </w:r>
      <w:r w:rsidRPr="00E04D44">
        <w:rPr>
          <w:rFonts w:cs="Arial"/>
          <w:i/>
        </w:rPr>
        <w:t>Why</w:t>
      </w:r>
      <w:r w:rsidR="00580CA7" w:rsidRPr="00E04D44">
        <w:rPr>
          <w:rFonts w:cs="Arial"/>
          <w:i/>
        </w:rPr>
        <w:t>’</w:t>
      </w:r>
      <w:r w:rsidRPr="00E04D44">
        <w:rPr>
          <w:rFonts w:cs="Arial"/>
          <w:i/>
        </w:rPr>
        <w:t xml:space="preserve">, </w:t>
      </w:r>
      <w:r w:rsidR="00580CA7" w:rsidRPr="00E04D44">
        <w:rPr>
          <w:rFonts w:cs="Arial"/>
          <w:i/>
        </w:rPr>
        <w:t>‘</w:t>
      </w:r>
      <w:r w:rsidRPr="00E04D44">
        <w:rPr>
          <w:rFonts w:cs="Arial"/>
          <w:i/>
        </w:rPr>
        <w:t>What</w:t>
      </w:r>
      <w:r w:rsidR="00580CA7" w:rsidRPr="00E04D44">
        <w:rPr>
          <w:rFonts w:cs="Arial"/>
          <w:i/>
        </w:rPr>
        <w:t>’</w:t>
      </w:r>
      <w:r w:rsidRPr="00E04D44">
        <w:rPr>
          <w:rFonts w:cs="Arial"/>
          <w:i/>
        </w:rPr>
        <w:t xml:space="preserve"> and </w:t>
      </w:r>
      <w:r w:rsidR="00580CA7" w:rsidRPr="00E04D44">
        <w:rPr>
          <w:rFonts w:cs="Arial"/>
          <w:i/>
        </w:rPr>
        <w:t>‘</w:t>
      </w:r>
      <w:r w:rsidRPr="00E04D44">
        <w:rPr>
          <w:rFonts w:cs="Arial"/>
          <w:i/>
        </w:rPr>
        <w:t>How</w:t>
      </w:r>
      <w:r w:rsidR="00580CA7" w:rsidRPr="00E04D44">
        <w:rPr>
          <w:rFonts w:cs="Arial"/>
          <w:i/>
        </w:rPr>
        <w:t>’</w:t>
      </w:r>
      <w:r w:rsidRPr="00E04D44">
        <w:rPr>
          <w:rFonts w:cs="Arial"/>
          <w:i/>
        </w:rPr>
        <w:t xml:space="preserve"> Principles in Safe Work Australia’s </w:t>
      </w:r>
      <w:r w:rsidR="00AF282A" w:rsidRPr="00E04D44">
        <w:rPr>
          <w:rFonts w:cs="Arial"/>
          <w:i/>
        </w:rPr>
        <w:t xml:space="preserve">Principles of </w:t>
      </w:r>
      <w:r w:rsidRPr="00E04D44">
        <w:rPr>
          <w:rFonts w:cs="Arial"/>
          <w:i/>
        </w:rPr>
        <w:t>Good Work Design</w:t>
      </w:r>
      <w:r w:rsidR="00AF282A" w:rsidRPr="00E04D44">
        <w:rPr>
          <w:rFonts w:cs="Arial"/>
          <w:i/>
        </w:rPr>
        <w:t>- A work health and safety h</w:t>
      </w:r>
      <w:r w:rsidRPr="00E04D44">
        <w:rPr>
          <w:rFonts w:cs="Arial"/>
          <w:i/>
        </w:rPr>
        <w:t>andbook</w:t>
      </w:r>
      <w:r w:rsidR="00AF282A" w:rsidRPr="00E04D44">
        <w:rPr>
          <w:rFonts w:cs="Arial"/>
          <w:i/>
        </w:rPr>
        <w:t>.</w:t>
      </w:r>
    </w:p>
    <w:p w:rsidR="00961889" w:rsidRPr="00E04D44" w:rsidRDefault="0007220A" w:rsidP="004D4BCA">
      <w:pPr>
        <w:pStyle w:val="Heading1"/>
        <w:tabs>
          <w:tab w:val="left" w:pos="8364"/>
        </w:tabs>
        <w:ind w:right="454"/>
        <w:rPr>
          <w:rFonts w:cs="Arial"/>
        </w:rPr>
      </w:pPr>
      <w:bookmarkStart w:id="18" w:name="_Toc302331605"/>
      <w:bookmarkStart w:id="19" w:name="_Toc302999505"/>
      <w:bookmarkStart w:id="20" w:name="_Toc302999542"/>
      <w:r w:rsidRPr="00E04D44">
        <w:rPr>
          <w:rFonts w:cs="Arial"/>
        </w:rPr>
        <w:t>3</w:t>
      </w:r>
      <w:r w:rsidR="00553512" w:rsidRPr="00E04D44">
        <w:rPr>
          <w:rFonts w:cs="Arial"/>
        </w:rPr>
        <w:t xml:space="preserve"> </w:t>
      </w:r>
      <w:r w:rsidR="00047F86" w:rsidRPr="00E04D44">
        <w:rPr>
          <w:rFonts w:cs="Arial"/>
        </w:rPr>
        <w:t xml:space="preserve">GOOD </w:t>
      </w:r>
      <w:r w:rsidR="00553512" w:rsidRPr="00E04D44">
        <w:rPr>
          <w:rFonts w:cs="Arial"/>
        </w:rPr>
        <w:t>work design matter</w:t>
      </w:r>
      <w:r w:rsidR="00EA0303" w:rsidRPr="00E04D44">
        <w:rPr>
          <w:rFonts w:cs="Arial"/>
        </w:rPr>
        <w:t>s (The ‘</w:t>
      </w:r>
      <w:r w:rsidR="00553512" w:rsidRPr="00E04D44">
        <w:rPr>
          <w:rFonts w:cs="Arial"/>
        </w:rPr>
        <w:t>why</w:t>
      </w:r>
      <w:r w:rsidR="00EA0303" w:rsidRPr="00E04D44">
        <w:rPr>
          <w:rFonts w:cs="Arial"/>
        </w:rPr>
        <w:t>’</w:t>
      </w:r>
      <w:r w:rsidR="00553512" w:rsidRPr="00E04D44">
        <w:rPr>
          <w:rFonts w:cs="Arial"/>
        </w:rPr>
        <w:t xml:space="preserve"> principles)</w:t>
      </w:r>
      <w:bookmarkEnd w:id="18"/>
      <w:bookmarkEnd w:id="19"/>
      <w:bookmarkEnd w:id="20"/>
    </w:p>
    <w:p w:rsidR="0059046D" w:rsidRPr="00E04D44" w:rsidRDefault="001C07F9" w:rsidP="004D4BCA">
      <w:pPr>
        <w:tabs>
          <w:tab w:val="left" w:pos="8364"/>
        </w:tabs>
        <w:ind w:right="454"/>
        <w:rPr>
          <w:rFonts w:cs="Arial"/>
        </w:rPr>
      </w:pPr>
      <w:r w:rsidRPr="00E04D44">
        <w:rPr>
          <w:rFonts w:cs="Arial"/>
        </w:rPr>
        <w:t>One</w:t>
      </w:r>
      <w:r w:rsidR="009F0960" w:rsidRPr="00E04D44">
        <w:rPr>
          <w:rFonts w:cs="Arial"/>
        </w:rPr>
        <w:t xml:space="preserve"> key</w:t>
      </w:r>
      <w:r w:rsidR="00363F7F" w:rsidRPr="00E04D44">
        <w:rPr>
          <w:rFonts w:cs="Arial"/>
        </w:rPr>
        <w:t xml:space="preserve"> reason </w:t>
      </w:r>
      <w:r w:rsidR="009F0960" w:rsidRPr="00E04D44">
        <w:rPr>
          <w:rFonts w:cs="Arial"/>
        </w:rPr>
        <w:t>why</w:t>
      </w:r>
      <w:r w:rsidR="00363F7F" w:rsidRPr="00E04D44">
        <w:rPr>
          <w:rFonts w:cs="Arial"/>
        </w:rPr>
        <w:t xml:space="preserve"> </w:t>
      </w:r>
      <w:r w:rsidRPr="00E04D44">
        <w:rPr>
          <w:rFonts w:cs="Arial"/>
        </w:rPr>
        <w:t xml:space="preserve">attention </w:t>
      </w:r>
      <w:proofErr w:type="gramStart"/>
      <w:r w:rsidRPr="00E04D44">
        <w:rPr>
          <w:rFonts w:cs="Arial"/>
        </w:rPr>
        <w:t>should be given</w:t>
      </w:r>
      <w:proofErr w:type="gramEnd"/>
      <w:r w:rsidRPr="00E04D44">
        <w:rPr>
          <w:rFonts w:cs="Arial"/>
        </w:rPr>
        <w:t xml:space="preserve"> to work design</w:t>
      </w:r>
      <w:r w:rsidR="00363F7F" w:rsidRPr="00E04D44">
        <w:rPr>
          <w:rFonts w:cs="Arial"/>
        </w:rPr>
        <w:t xml:space="preserve"> is straightforward</w:t>
      </w:r>
      <w:r w:rsidR="009F0960" w:rsidRPr="00E04D44">
        <w:rPr>
          <w:rFonts w:cs="Arial"/>
        </w:rPr>
        <w:t>:</w:t>
      </w:r>
      <w:r w:rsidR="00363F7F" w:rsidRPr="00E04D44">
        <w:rPr>
          <w:rFonts w:cs="Arial"/>
        </w:rPr>
        <w:t xml:space="preserve"> </w:t>
      </w:r>
      <w:r w:rsidRPr="00E04D44">
        <w:rPr>
          <w:rFonts w:cs="Arial"/>
        </w:rPr>
        <w:t>g</w:t>
      </w:r>
      <w:r w:rsidR="00363F7F" w:rsidRPr="00E04D44">
        <w:rPr>
          <w:rFonts w:cs="Arial"/>
        </w:rPr>
        <w:t xml:space="preserve">ood work design is </w:t>
      </w:r>
      <w:r w:rsidR="00FA6A20" w:rsidRPr="00E04D44">
        <w:rPr>
          <w:rFonts w:cs="Arial"/>
        </w:rPr>
        <w:t xml:space="preserve">supported by the </w:t>
      </w:r>
      <w:r w:rsidR="003F3619" w:rsidRPr="00E04D44">
        <w:rPr>
          <w:rFonts w:cs="Arial"/>
        </w:rPr>
        <w:t>W</w:t>
      </w:r>
      <w:r w:rsidR="00FA6A20" w:rsidRPr="00E04D44">
        <w:rPr>
          <w:rFonts w:cs="Arial"/>
        </w:rPr>
        <w:t>ork Health and Safety legislation.</w:t>
      </w:r>
    </w:p>
    <w:p w:rsidR="005C4078" w:rsidRPr="00E04D44" w:rsidRDefault="0007220A" w:rsidP="00315832">
      <w:pPr>
        <w:pStyle w:val="Heading2"/>
        <w:rPr>
          <w:rFonts w:cs="Arial"/>
        </w:rPr>
      </w:pPr>
      <w:bookmarkStart w:id="21" w:name="_Toc302331606"/>
      <w:bookmarkStart w:id="22" w:name="_Toc302999506"/>
      <w:bookmarkStart w:id="23" w:name="_Toc302999543"/>
      <w:r w:rsidRPr="00E04D44">
        <w:rPr>
          <w:rFonts w:cs="Arial"/>
        </w:rPr>
        <w:t>3</w:t>
      </w:r>
      <w:r w:rsidR="00EA0303" w:rsidRPr="00E04D44">
        <w:rPr>
          <w:rFonts w:cs="Arial"/>
        </w:rPr>
        <w:t xml:space="preserve">.1 </w:t>
      </w:r>
      <w:r w:rsidR="005C4078" w:rsidRPr="00E04D44">
        <w:rPr>
          <w:rFonts w:cs="Arial"/>
        </w:rPr>
        <w:t>LEGAL IMPERATIVE FOR GOOD WORK DESIGN</w:t>
      </w:r>
      <w:bookmarkEnd w:id="21"/>
      <w:bookmarkEnd w:id="22"/>
      <w:bookmarkEnd w:id="23"/>
    </w:p>
    <w:p w:rsidR="00341877" w:rsidRPr="00341877" w:rsidRDefault="00E610EC" w:rsidP="00341877">
      <w:pPr>
        <w:pStyle w:val="Heading3"/>
        <w:jc w:val="center"/>
      </w:pPr>
      <w:r w:rsidRPr="00341877">
        <w:rPr>
          <w:rStyle w:val="Strong"/>
          <w:b/>
          <w:bCs w:val="0"/>
          <w:spacing w:val="0"/>
          <w:sz w:val="22"/>
        </w:rPr>
        <w:t>Key Insight: Work design that protects workers from risks to health and safety is part of Australia’s model Work Health and Safety Act</w:t>
      </w:r>
    </w:p>
    <w:p w:rsidR="0059046D" w:rsidRPr="00E04D44" w:rsidRDefault="0059046D" w:rsidP="004D4BCA">
      <w:pPr>
        <w:tabs>
          <w:tab w:val="left" w:pos="8364"/>
        </w:tabs>
        <w:ind w:right="454"/>
        <w:rPr>
          <w:rFonts w:cs="Arial"/>
        </w:rPr>
      </w:pPr>
      <w:r w:rsidRPr="00E04D44">
        <w:rPr>
          <w:rFonts w:eastAsia="Times" w:cs="Arial"/>
        </w:rPr>
        <w:t xml:space="preserve">The Australian </w:t>
      </w:r>
      <w:r w:rsidR="003F3619" w:rsidRPr="00E04D44">
        <w:rPr>
          <w:rFonts w:eastAsia="Times" w:cs="Arial"/>
        </w:rPr>
        <w:t>W</w:t>
      </w:r>
      <w:r w:rsidRPr="00E04D44">
        <w:rPr>
          <w:rFonts w:eastAsia="Times" w:cs="Arial"/>
        </w:rPr>
        <w:t xml:space="preserve">ork </w:t>
      </w:r>
      <w:r w:rsidR="003F3619" w:rsidRPr="00E04D44">
        <w:rPr>
          <w:rFonts w:eastAsia="Times" w:cs="Arial"/>
        </w:rPr>
        <w:t>H</w:t>
      </w:r>
      <w:r w:rsidRPr="00E04D44">
        <w:rPr>
          <w:rFonts w:eastAsia="Times" w:cs="Arial"/>
        </w:rPr>
        <w:t xml:space="preserve">ealth and </w:t>
      </w:r>
      <w:r w:rsidR="003F3619" w:rsidRPr="00E04D44">
        <w:rPr>
          <w:rFonts w:eastAsia="Times" w:cs="Arial"/>
        </w:rPr>
        <w:t>S</w:t>
      </w:r>
      <w:r w:rsidRPr="00E04D44">
        <w:rPr>
          <w:rFonts w:eastAsia="Times" w:cs="Arial"/>
        </w:rPr>
        <w:t>afety legislative framework in all</w:t>
      </w:r>
      <w:r w:rsidRPr="00E04D44">
        <w:rPr>
          <w:rFonts w:cs="Arial"/>
        </w:rPr>
        <w:t xml:space="preserve"> jurisdictions establish</w:t>
      </w:r>
      <w:r w:rsidR="005C4078" w:rsidRPr="00E04D44">
        <w:rPr>
          <w:rFonts w:cs="Arial"/>
        </w:rPr>
        <w:t>es</w:t>
      </w:r>
      <w:r w:rsidRPr="00E04D44">
        <w:rPr>
          <w:rFonts w:cs="Arial"/>
        </w:rPr>
        <w:t xml:space="preserve"> duties to ensure the health and safety of workers and others who </w:t>
      </w:r>
      <w:proofErr w:type="gramStart"/>
      <w:r w:rsidRPr="00E04D44">
        <w:rPr>
          <w:rFonts w:cs="Arial"/>
        </w:rPr>
        <w:t>may be affected</w:t>
      </w:r>
      <w:proofErr w:type="gramEnd"/>
      <w:r w:rsidRPr="00E04D44">
        <w:rPr>
          <w:rFonts w:cs="Arial"/>
        </w:rPr>
        <w:t xml:space="preserve"> by the work. Taking the model Work Health and Safety Act (</w:t>
      </w:r>
      <w:r w:rsidR="00AF282A" w:rsidRPr="00E04D44">
        <w:rPr>
          <w:rFonts w:cs="Arial"/>
        </w:rPr>
        <w:t xml:space="preserve">model </w:t>
      </w:r>
      <w:proofErr w:type="spellStart"/>
      <w:r w:rsidRPr="00E04D44">
        <w:rPr>
          <w:rFonts w:cs="Arial"/>
        </w:rPr>
        <w:t>WHS</w:t>
      </w:r>
      <w:proofErr w:type="spellEnd"/>
      <w:r w:rsidR="003F3619" w:rsidRPr="00E04D44">
        <w:rPr>
          <w:rFonts w:cs="Arial"/>
        </w:rPr>
        <w:t xml:space="preserve"> Act ) </w:t>
      </w:r>
      <w:r w:rsidRPr="00E04D44">
        <w:rPr>
          <w:rFonts w:cs="Arial"/>
        </w:rPr>
        <w:t>as an example</w:t>
      </w:r>
      <w:r w:rsidRPr="00E04D44">
        <w:rPr>
          <w:rStyle w:val="FootnoteReference"/>
          <w:rFonts w:cs="Arial"/>
        </w:rPr>
        <w:footnoteReference w:id="2"/>
      </w:r>
      <w:r w:rsidRPr="00E04D44">
        <w:rPr>
          <w:rFonts w:cs="Arial"/>
        </w:rPr>
        <w:t xml:space="preserve">, the </w:t>
      </w:r>
      <w:r w:rsidR="00AF282A" w:rsidRPr="00E04D44">
        <w:rPr>
          <w:rFonts w:cs="Arial"/>
        </w:rPr>
        <w:t xml:space="preserve">model </w:t>
      </w:r>
      <w:proofErr w:type="spellStart"/>
      <w:r w:rsidR="003F3619" w:rsidRPr="00E04D44">
        <w:rPr>
          <w:rFonts w:cs="Arial"/>
        </w:rPr>
        <w:t>WHS</w:t>
      </w:r>
      <w:proofErr w:type="spellEnd"/>
      <w:r w:rsidR="003F3619" w:rsidRPr="00E04D44">
        <w:rPr>
          <w:rFonts w:cs="Arial"/>
        </w:rPr>
        <w:t xml:space="preserve"> </w:t>
      </w:r>
      <w:r w:rsidRPr="00E04D44">
        <w:rPr>
          <w:rFonts w:cs="Arial"/>
        </w:rPr>
        <w:t>Act places the primary duty of care on persons conducting a business or undertaking (</w:t>
      </w:r>
      <w:proofErr w:type="spellStart"/>
      <w:r w:rsidRPr="00E04D44">
        <w:rPr>
          <w:rFonts w:cs="Arial"/>
        </w:rPr>
        <w:t>PCBU</w:t>
      </w:r>
      <w:proofErr w:type="spellEnd"/>
      <w:r w:rsidRPr="00E04D44">
        <w:rPr>
          <w:rFonts w:cs="Arial"/>
        </w:rPr>
        <w:t>) to protect workers from risks to health and safety so far as is reasonably practicable.</w:t>
      </w:r>
      <w:r w:rsidRPr="00E04D44">
        <w:rPr>
          <w:rStyle w:val="FootnoteReference"/>
          <w:rFonts w:cs="Arial"/>
        </w:rPr>
        <w:footnoteReference w:id="3"/>
      </w:r>
      <w:r w:rsidRPr="00E04D44">
        <w:rPr>
          <w:rFonts w:cs="Arial"/>
        </w:rPr>
        <w:t xml:space="preserve"> Supporting </w:t>
      </w:r>
      <w:r w:rsidR="00AF282A" w:rsidRPr="00E04D44">
        <w:rPr>
          <w:rFonts w:cs="Arial"/>
        </w:rPr>
        <w:t>regulations (</w:t>
      </w:r>
      <w:r w:rsidR="00646B1C" w:rsidRPr="00E04D44">
        <w:rPr>
          <w:rFonts w:cs="Arial"/>
        </w:rPr>
        <w:t>model Work Health and Safety R</w:t>
      </w:r>
      <w:r w:rsidRPr="00E04D44">
        <w:rPr>
          <w:rFonts w:cs="Arial"/>
        </w:rPr>
        <w:t>egulations</w:t>
      </w:r>
      <w:r w:rsidR="00646B1C" w:rsidRPr="00E04D44">
        <w:rPr>
          <w:rFonts w:cs="Arial"/>
        </w:rPr>
        <w:t xml:space="preserve"> 2014</w:t>
      </w:r>
      <w:r w:rsidR="00AF282A" w:rsidRPr="00E04D44">
        <w:rPr>
          <w:rFonts w:cs="Arial"/>
        </w:rPr>
        <w:t xml:space="preserve">) </w:t>
      </w:r>
      <w:r w:rsidRPr="00E04D44">
        <w:rPr>
          <w:rFonts w:cs="Arial"/>
        </w:rPr>
        <w:t xml:space="preserve">require the </w:t>
      </w:r>
      <w:proofErr w:type="spellStart"/>
      <w:r w:rsidRPr="00E04D44">
        <w:rPr>
          <w:rFonts w:cs="Arial"/>
        </w:rPr>
        <w:t>PCBUs</w:t>
      </w:r>
      <w:proofErr w:type="spellEnd"/>
      <w:r w:rsidRPr="00E04D44">
        <w:rPr>
          <w:rFonts w:cs="Arial"/>
        </w:rPr>
        <w:t xml:space="preserve"> to identify hazards, assess the risk, control the risk, and monitor and review control measures. </w:t>
      </w:r>
    </w:p>
    <w:p w:rsidR="0059046D" w:rsidRPr="00E04D44" w:rsidRDefault="0059046D" w:rsidP="004D4BCA">
      <w:pPr>
        <w:tabs>
          <w:tab w:val="left" w:pos="8364"/>
        </w:tabs>
        <w:ind w:right="454"/>
        <w:rPr>
          <w:rFonts w:cs="Arial"/>
        </w:rPr>
      </w:pPr>
      <w:r w:rsidRPr="00E04D44">
        <w:rPr>
          <w:rFonts w:cs="Arial"/>
        </w:rPr>
        <w:t xml:space="preserve">It is important </w:t>
      </w:r>
      <w:r w:rsidR="005C4078" w:rsidRPr="00E04D44">
        <w:rPr>
          <w:rFonts w:cs="Arial"/>
        </w:rPr>
        <w:t xml:space="preserve">to note </w:t>
      </w:r>
      <w:r w:rsidRPr="00E04D44">
        <w:rPr>
          <w:rFonts w:cs="Arial"/>
        </w:rPr>
        <w:t xml:space="preserve">that ‘health’ </w:t>
      </w:r>
      <w:proofErr w:type="gramStart"/>
      <w:r w:rsidRPr="00E04D44">
        <w:rPr>
          <w:rFonts w:cs="Arial"/>
        </w:rPr>
        <w:t>is defined</w:t>
      </w:r>
      <w:proofErr w:type="gramEnd"/>
      <w:r w:rsidRPr="00E04D44">
        <w:rPr>
          <w:rFonts w:cs="Arial"/>
        </w:rPr>
        <w:t xml:space="preserve"> in the </w:t>
      </w:r>
      <w:r w:rsidR="00AF282A" w:rsidRPr="00E04D44">
        <w:rPr>
          <w:rFonts w:cs="Arial"/>
        </w:rPr>
        <w:t xml:space="preserve">model </w:t>
      </w:r>
      <w:proofErr w:type="spellStart"/>
      <w:r w:rsidRPr="00E04D44">
        <w:rPr>
          <w:rFonts w:cs="Arial"/>
        </w:rPr>
        <w:t>WHS</w:t>
      </w:r>
      <w:proofErr w:type="spellEnd"/>
      <w:r w:rsidRPr="00E04D44">
        <w:rPr>
          <w:rFonts w:cs="Arial"/>
        </w:rPr>
        <w:t xml:space="preserve"> Act to mean both physical and psychological health. Also with reference to good work </w:t>
      </w:r>
      <w:proofErr w:type="gramStart"/>
      <w:r w:rsidRPr="00E04D44">
        <w:rPr>
          <w:rFonts w:cs="Arial"/>
        </w:rPr>
        <w:t>design</w:t>
      </w:r>
      <w:proofErr w:type="gramEnd"/>
      <w:r w:rsidRPr="00E04D44">
        <w:rPr>
          <w:rFonts w:cs="Arial"/>
        </w:rPr>
        <w:t xml:space="preserve"> it should be noted that the </w:t>
      </w:r>
      <w:r w:rsidR="00AF282A" w:rsidRPr="00E04D44">
        <w:rPr>
          <w:rFonts w:cs="Arial"/>
        </w:rPr>
        <w:t xml:space="preserve">model </w:t>
      </w:r>
      <w:proofErr w:type="spellStart"/>
      <w:r w:rsidR="003F3619" w:rsidRPr="00E04D44">
        <w:rPr>
          <w:rFonts w:cs="Arial"/>
        </w:rPr>
        <w:t>WHS</w:t>
      </w:r>
      <w:proofErr w:type="spellEnd"/>
      <w:r w:rsidR="003F3619" w:rsidRPr="00E04D44">
        <w:rPr>
          <w:rFonts w:cs="Arial"/>
        </w:rPr>
        <w:t xml:space="preserve"> </w:t>
      </w:r>
      <w:r w:rsidRPr="00E04D44">
        <w:rPr>
          <w:rFonts w:cs="Arial"/>
        </w:rPr>
        <w:t xml:space="preserve">Act specifically notes: </w:t>
      </w:r>
    </w:p>
    <w:p w:rsidR="0059046D" w:rsidRPr="00E04D44" w:rsidRDefault="0059046D" w:rsidP="004D4BCA">
      <w:pPr>
        <w:tabs>
          <w:tab w:val="left" w:pos="8364"/>
        </w:tabs>
        <w:ind w:right="454"/>
        <w:rPr>
          <w:rFonts w:eastAsia="SimSun" w:cs="Arial"/>
          <w:lang w:eastAsia="zh-CN"/>
        </w:rPr>
      </w:pPr>
      <w:r w:rsidRPr="00E04D44">
        <w:rPr>
          <w:rFonts w:cs="Arial"/>
        </w:rPr>
        <w:t>Without limiting subsections … a person conducting a business or undertaking must ensure, … the provision and maintenance of safe</w:t>
      </w:r>
      <w:r w:rsidRPr="00E04D44">
        <w:rPr>
          <w:rFonts w:cs="Arial"/>
          <w:b/>
        </w:rPr>
        <w:t xml:space="preserve"> systems of work</w:t>
      </w:r>
      <w:r w:rsidRPr="00E04D44">
        <w:rPr>
          <w:rFonts w:cs="Arial"/>
        </w:rPr>
        <w:t xml:space="preserve">; (emphasis added) </w:t>
      </w:r>
      <w:r w:rsidRPr="00E04D44">
        <w:rPr>
          <w:rFonts w:cs="Arial"/>
        </w:rPr>
        <w:fldChar w:fldCharType="begin"/>
      </w:r>
      <w:r w:rsidRPr="00E04D44">
        <w:rPr>
          <w:rFonts w:cs="Arial"/>
        </w:rPr>
        <w:instrText xml:space="preserve"> ADDIN EN.CITE &lt;EndNote&gt;&lt;Cite ExcludeAuth="1"&gt;&lt;Author&gt;SWA (Safe Work Australia)&lt;/Author&gt;&lt;Year&gt;2011&lt;/Year&gt;&lt;RecNum&gt;332&lt;/RecNum&gt;&lt;Prefix&gt;SWA, &lt;/Prefix&gt;&lt;Suffix&gt;s19(3)(c)&lt;/Suffix&gt;&lt;record&gt;&lt;rec-number&gt;332&lt;/rec-number&gt;&lt;foreign-keys&gt;&lt;key app="EN" db-id="wxp9tetwm9w029e0xso5pfa1f0dtx5vr5vsw"&gt;332&lt;/key&gt;&lt;/foreign-keys&gt;&lt;ref-type name="Generic"&gt;13&lt;/ref-type&gt;&lt;contributors&gt;&lt;authors&gt;&lt;author&gt;SWA (Safe Work Australia),&lt;/author&gt;&lt;/authors&gt;&lt;/contributors&gt;&lt;titles&gt;&lt;title&gt;Model Work Health and Safety Bill: Revised draft 23/6/11&lt;/title&gt;&lt;/titles&gt;&lt;dates&gt;&lt;year&gt;2011&lt;/year&gt;&lt;/dates&gt;&lt;pub-location&gt;Canberra &lt;/pub-location&gt;&lt;publisher&gt;Safe Work Australia  &lt;/publisher&gt;&lt;urls&gt;&lt;/urls&gt;&lt;/record&gt;&lt;/Cite&gt;&lt;/EndNote&gt;</w:instrText>
      </w:r>
      <w:r w:rsidRPr="00E04D44">
        <w:rPr>
          <w:rFonts w:cs="Arial"/>
        </w:rPr>
        <w:fldChar w:fldCharType="separate"/>
      </w:r>
      <w:r w:rsidR="003F3619" w:rsidRPr="00E04D44">
        <w:rPr>
          <w:rFonts w:cs="Arial"/>
        </w:rPr>
        <w:t>(</w:t>
      </w:r>
      <w:r w:rsidR="00AF282A" w:rsidRPr="00E04D44">
        <w:rPr>
          <w:rFonts w:cs="Arial"/>
        </w:rPr>
        <w:t xml:space="preserve">model </w:t>
      </w:r>
      <w:r w:rsidR="003F3619" w:rsidRPr="00E04D44">
        <w:rPr>
          <w:rFonts w:cs="Arial"/>
        </w:rPr>
        <w:t xml:space="preserve">WHS Act </w:t>
      </w:r>
      <w:r w:rsidRPr="00E04D44">
        <w:rPr>
          <w:rFonts w:cs="Arial"/>
        </w:rPr>
        <w:t>s19(3)(c))</w:t>
      </w:r>
      <w:r w:rsidRPr="00E04D44">
        <w:rPr>
          <w:rFonts w:cs="Arial"/>
        </w:rPr>
        <w:fldChar w:fldCharType="end"/>
      </w:r>
    </w:p>
    <w:p w:rsidR="0059046D" w:rsidRPr="00E04D44" w:rsidRDefault="0059046D" w:rsidP="004D4BCA">
      <w:pPr>
        <w:tabs>
          <w:tab w:val="left" w:pos="8364"/>
        </w:tabs>
        <w:ind w:right="454"/>
        <w:rPr>
          <w:rFonts w:eastAsia="SimSun" w:cs="Arial"/>
          <w:lang w:eastAsia="zh-CN"/>
        </w:rPr>
      </w:pPr>
      <w:r w:rsidRPr="00E04D44">
        <w:rPr>
          <w:rFonts w:cs="Arial"/>
        </w:rPr>
        <w:lastRenderedPageBreak/>
        <w:t xml:space="preserve">While the definition and scope of a ‘system of work’ is not defined in the </w:t>
      </w:r>
      <w:r w:rsidR="00AF282A" w:rsidRPr="00E04D44">
        <w:rPr>
          <w:rFonts w:cs="Arial"/>
        </w:rPr>
        <w:t xml:space="preserve">model </w:t>
      </w:r>
      <w:proofErr w:type="spellStart"/>
      <w:r w:rsidR="003F3619" w:rsidRPr="00E04D44">
        <w:rPr>
          <w:rFonts w:cs="Arial"/>
        </w:rPr>
        <w:t>WHS</w:t>
      </w:r>
      <w:proofErr w:type="spellEnd"/>
      <w:r w:rsidR="003F3619" w:rsidRPr="00E04D44">
        <w:rPr>
          <w:rFonts w:cs="Arial"/>
        </w:rPr>
        <w:t xml:space="preserve"> </w:t>
      </w:r>
      <w:r w:rsidRPr="00E04D44">
        <w:rPr>
          <w:rFonts w:cs="Arial"/>
        </w:rPr>
        <w:t>Act</w:t>
      </w:r>
      <w:r w:rsidR="005C4078" w:rsidRPr="00E04D44">
        <w:rPr>
          <w:rFonts w:cs="Arial"/>
        </w:rPr>
        <w:t>,</w:t>
      </w:r>
      <w:r w:rsidRPr="00E04D44">
        <w:rPr>
          <w:rFonts w:cs="Arial"/>
        </w:rPr>
        <w:t xml:space="preserve"> the notion is discussed by </w:t>
      </w:r>
      <w:proofErr w:type="spellStart"/>
      <w:r w:rsidRPr="00E04D44">
        <w:rPr>
          <w:rFonts w:cs="Arial"/>
        </w:rPr>
        <w:t>Borys</w:t>
      </w:r>
      <w:proofErr w:type="spellEnd"/>
      <w:r w:rsidRPr="00E04D44">
        <w:rPr>
          <w:rFonts w:cs="Arial"/>
        </w:rPr>
        <w:t xml:space="preserve"> and others </w:t>
      </w:r>
      <w:r w:rsidRPr="00E04D44">
        <w:rPr>
          <w:rFonts w:cs="Arial"/>
        </w:rPr>
        <w:fldChar w:fldCharType="begin"/>
      </w:r>
      <w:r w:rsidRPr="00E04D44">
        <w:rPr>
          <w:rFonts w:cs="Arial"/>
        </w:rPr>
        <w:instrText xml:space="preserve"> ADDIN EN.CITE &lt;EndNote&gt;&lt;Cite&gt;&lt;Author&gt;Borys&lt;/Author&gt;&lt;Year&gt;2012&lt;/Year&gt;&lt;RecNum&gt;482&lt;/RecNum&gt;&lt;record&gt;&lt;rec-number&gt;482&lt;/rec-number&gt;&lt;foreign-keys&gt;&lt;key app="EN" db-id="wxp9tetwm9w029e0xso5pfa1f0dtx5vr5vsw"&gt;482&lt;/key&gt;&lt;/foreign-keys&gt;&lt;ref-type name="Book Section"&gt;5&lt;/ref-type&gt;&lt;contributors&gt;&lt;authors&gt;&lt;author&gt;Borys, D&lt;/author&gt;&lt;author&gt;Cowley, S&lt;/author&gt;&lt;author&gt;Tepe, S&lt;/author&gt;&lt;author&gt;Morrell, A&lt;/author&gt;&lt;author&gt;Macdonald, W&lt;/author&gt;&lt;/authors&gt;&lt;/contributors&gt;&lt;titles&gt;&lt;title&gt;Systems &lt;/title&gt;&lt;secondary-title&gt;&lt;style face="normal" font="default" size="100%"&gt;HASPA (Health and Safety Professionals Alliance), &lt;/style&gt;&lt;style face="italic" font="default" size="100%"&gt;The Core Body of Knowledge for generalist OHS professionals. &amp;#xD;&lt;/style&gt;&lt;style face="normal" font="default" size="100%"&gt; &lt;/style&gt;&lt;/secondary-title&gt;&lt;/titles&gt;&lt;dates&gt;&lt;year&gt;2012&lt;/year&gt;&lt;/dates&gt;&lt;pub-location&gt;Tullamarine &lt;/pub-location&gt;&lt;publisher&gt;Safety Institute of Australia &lt;/publisher&gt;&lt;urls&gt;&lt;/urls&gt;&lt;/record&gt;&lt;/Cite&gt;&lt;/EndNote&gt;</w:instrText>
      </w:r>
      <w:r w:rsidRPr="00E04D44">
        <w:rPr>
          <w:rFonts w:cs="Arial"/>
        </w:rPr>
        <w:fldChar w:fldCharType="separate"/>
      </w:r>
      <w:r w:rsidRPr="00E04D44">
        <w:rPr>
          <w:rFonts w:cs="Arial"/>
        </w:rPr>
        <w:t>(</w:t>
      </w:r>
      <w:proofErr w:type="spellStart"/>
      <w:r w:rsidRPr="00E04D44">
        <w:rPr>
          <w:rFonts w:cs="Arial"/>
        </w:rPr>
        <w:t>Borys</w:t>
      </w:r>
      <w:proofErr w:type="spellEnd"/>
      <w:r w:rsidRPr="00E04D44">
        <w:rPr>
          <w:rFonts w:cs="Arial"/>
        </w:rPr>
        <w:t>, Cowley, Tepe, Morrell, &amp; Macdonald, 2012)</w:t>
      </w:r>
      <w:r w:rsidRPr="00E04D44">
        <w:rPr>
          <w:rFonts w:cs="Arial"/>
        </w:rPr>
        <w:fldChar w:fldCharType="end"/>
      </w:r>
      <w:r w:rsidRPr="00E04D44">
        <w:rPr>
          <w:rFonts w:cs="Arial"/>
        </w:rPr>
        <w:t xml:space="preserve"> in the OHS Body of Knowledge chapter on </w:t>
      </w:r>
      <w:r w:rsidRPr="00E04D44">
        <w:rPr>
          <w:rFonts w:cs="Arial"/>
          <w:i/>
        </w:rPr>
        <w:t xml:space="preserve">Systems. </w:t>
      </w:r>
      <w:r w:rsidRPr="00E04D44">
        <w:rPr>
          <w:rFonts w:cs="Arial"/>
        </w:rPr>
        <w:t>L</w:t>
      </w:r>
      <w:r w:rsidRPr="00E04D44">
        <w:rPr>
          <w:rFonts w:eastAsia="SimSun" w:cs="Arial"/>
          <w:lang w:eastAsia="zh-CN"/>
        </w:rPr>
        <w:t xml:space="preserve">egal case history tends to indicate that a system of work </w:t>
      </w:r>
      <w:proofErr w:type="gramStart"/>
      <w:r w:rsidRPr="00E04D44">
        <w:rPr>
          <w:rFonts w:eastAsia="SimSun" w:cs="Arial"/>
          <w:lang w:eastAsia="zh-CN"/>
        </w:rPr>
        <w:t>is defined</w:t>
      </w:r>
      <w:proofErr w:type="gramEnd"/>
      <w:r w:rsidRPr="00E04D44">
        <w:rPr>
          <w:rFonts w:eastAsia="SimSun" w:cs="Arial"/>
          <w:lang w:eastAsia="zh-CN"/>
        </w:rPr>
        <w:t xml:space="preserve"> as “a planned and </w:t>
      </w:r>
      <w:proofErr w:type="spellStart"/>
      <w:r w:rsidRPr="00E04D44">
        <w:rPr>
          <w:rFonts w:eastAsia="SimSun" w:cs="Arial"/>
          <w:lang w:eastAsia="zh-CN"/>
        </w:rPr>
        <w:t>co-ordinated</w:t>
      </w:r>
      <w:proofErr w:type="spellEnd"/>
      <w:r w:rsidRPr="00E04D44">
        <w:rPr>
          <w:rFonts w:eastAsia="SimSun" w:cs="Arial"/>
          <w:lang w:eastAsia="zh-CN"/>
        </w:rPr>
        <w:t xml:space="preserve"> assemblage of procedures and/or arrangements which provides the method by which work is undertaken” while South Australian </w:t>
      </w:r>
      <w:proofErr w:type="spellStart"/>
      <w:r w:rsidRPr="00E04D44">
        <w:rPr>
          <w:rFonts w:eastAsia="SimSun" w:cs="Arial"/>
          <w:lang w:eastAsia="zh-CN"/>
        </w:rPr>
        <w:t>WorkCover</w:t>
      </w:r>
      <w:proofErr w:type="spellEnd"/>
      <w:r w:rsidRPr="00E04D44">
        <w:rPr>
          <w:rFonts w:eastAsia="SimSun" w:cs="Arial"/>
          <w:lang w:eastAsia="zh-CN"/>
        </w:rPr>
        <w:t xml:space="preserve"> Corporation takes a similar broad approach in their explanation:  </w:t>
      </w:r>
    </w:p>
    <w:p w:rsidR="0059046D" w:rsidRPr="00E04D44" w:rsidRDefault="0059046D" w:rsidP="004D4BCA">
      <w:pPr>
        <w:tabs>
          <w:tab w:val="left" w:pos="8364"/>
        </w:tabs>
        <w:ind w:right="454"/>
        <w:rPr>
          <w:rFonts w:cs="Arial"/>
        </w:rPr>
      </w:pPr>
      <w:r w:rsidRPr="00E04D44">
        <w:rPr>
          <w:rFonts w:cs="Arial"/>
          <w:lang w:eastAsia="zh-CN"/>
        </w:rPr>
        <w:t>Safe systems of work are the total set of methods adopted for carrying out the operations required in a particular workplace. They cover</w:t>
      </w:r>
      <w:r w:rsidRPr="00E04D44">
        <w:rPr>
          <w:rFonts w:cs="Arial"/>
        </w:rPr>
        <w:t xml:space="preserve"> all aspects of the employment situation including:</w:t>
      </w:r>
    </w:p>
    <w:p w:rsidR="0059046D" w:rsidRPr="00E04D44" w:rsidRDefault="0059046D" w:rsidP="004D4BCA">
      <w:pPr>
        <w:pStyle w:val="ListParagraph"/>
        <w:numPr>
          <w:ilvl w:val="0"/>
          <w:numId w:val="2"/>
        </w:numPr>
        <w:tabs>
          <w:tab w:val="left" w:pos="8364"/>
        </w:tabs>
        <w:ind w:right="454"/>
        <w:rPr>
          <w:rFonts w:cs="Arial"/>
        </w:rPr>
      </w:pPr>
      <w:r w:rsidRPr="00E04D44">
        <w:rPr>
          <w:rFonts w:cs="Arial"/>
        </w:rPr>
        <w:t xml:space="preserve">the </w:t>
      </w:r>
      <w:proofErr w:type="spellStart"/>
      <w:r w:rsidRPr="00E04D44">
        <w:rPr>
          <w:rFonts w:cs="Arial"/>
        </w:rPr>
        <w:t>organisation</w:t>
      </w:r>
      <w:proofErr w:type="spellEnd"/>
      <w:r w:rsidRPr="00E04D44">
        <w:rPr>
          <w:rFonts w:cs="Arial"/>
        </w:rPr>
        <w:t xml:space="preserve"> of work processes</w:t>
      </w:r>
    </w:p>
    <w:p w:rsidR="0059046D" w:rsidRPr="00E04D44" w:rsidRDefault="0059046D" w:rsidP="004D4BCA">
      <w:pPr>
        <w:pStyle w:val="ListParagraph"/>
        <w:numPr>
          <w:ilvl w:val="0"/>
          <w:numId w:val="2"/>
        </w:numPr>
        <w:tabs>
          <w:tab w:val="left" w:pos="8364"/>
        </w:tabs>
        <w:ind w:right="454"/>
        <w:rPr>
          <w:rFonts w:cs="Arial"/>
        </w:rPr>
      </w:pPr>
      <w:r w:rsidRPr="00E04D44">
        <w:rPr>
          <w:rFonts w:cs="Arial"/>
        </w:rPr>
        <w:t>the methods of using machinery, plant and equipment</w:t>
      </w:r>
    </w:p>
    <w:p w:rsidR="0059046D" w:rsidRPr="00E04D44" w:rsidRDefault="0059046D" w:rsidP="004D4BCA">
      <w:pPr>
        <w:pStyle w:val="ListParagraph"/>
        <w:numPr>
          <w:ilvl w:val="0"/>
          <w:numId w:val="2"/>
        </w:numPr>
        <w:tabs>
          <w:tab w:val="left" w:pos="8364"/>
        </w:tabs>
        <w:ind w:right="454"/>
        <w:rPr>
          <w:rFonts w:cs="Arial"/>
        </w:rPr>
      </w:pPr>
      <w:r w:rsidRPr="00E04D44">
        <w:rPr>
          <w:rFonts w:cs="Arial"/>
        </w:rPr>
        <w:t xml:space="preserve">the methods of hiring </w:t>
      </w:r>
      <w:proofErr w:type="spellStart"/>
      <w:r w:rsidRPr="00E04D44">
        <w:rPr>
          <w:rFonts w:cs="Arial"/>
        </w:rPr>
        <w:t>labour</w:t>
      </w:r>
      <w:proofErr w:type="spellEnd"/>
    </w:p>
    <w:p w:rsidR="0059046D" w:rsidRPr="00E04D44" w:rsidRDefault="0059046D" w:rsidP="004D4BCA">
      <w:pPr>
        <w:pStyle w:val="ListParagraph"/>
        <w:numPr>
          <w:ilvl w:val="0"/>
          <w:numId w:val="2"/>
        </w:numPr>
        <w:tabs>
          <w:tab w:val="left" w:pos="8364"/>
        </w:tabs>
        <w:ind w:right="454"/>
        <w:rPr>
          <w:rFonts w:cs="Arial"/>
        </w:rPr>
      </w:pPr>
      <w:r w:rsidRPr="00E04D44">
        <w:rPr>
          <w:rFonts w:cs="Arial"/>
        </w:rPr>
        <w:t>job training, instruction and supervision about associated hazards and their management</w:t>
      </w:r>
    </w:p>
    <w:p w:rsidR="0059046D" w:rsidRPr="00E04D44" w:rsidRDefault="0059046D" w:rsidP="004D4BCA">
      <w:pPr>
        <w:pStyle w:val="ListParagraph"/>
        <w:numPr>
          <w:ilvl w:val="0"/>
          <w:numId w:val="2"/>
        </w:numPr>
        <w:tabs>
          <w:tab w:val="left" w:pos="8364"/>
        </w:tabs>
        <w:ind w:right="454"/>
        <w:rPr>
          <w:rFonts w:eastAsia="SimSun" w:cs="Arial"/>
          <w:lang w:eastAsia="zh-CN"/>
        </w:rPr>
      </w:pPr>
      <w:proofErr w:type="gramStart"/>
      <w:r w:rsidRPr="00E04D44">
        <w:rPr>
          <w:rFonts w:cs="Arial"/>
        </w:rPr>
        <w:t>what</w:t>
      </w:r>
      <w:proofErr w:type="gramEnd"/>
      <w:r w:rsidRPr="00E04D44">
        <w:rPr>
          <w:rFonts w:cs="Arial"/>
        </w:rPr>
        <w:t xml:space="preserve"> to do when things go wrong. </w:t>
      </w:r>
      <w:r w:rsidRPr="00E04D44">
        <w:rPr>
          <w:rFonts w:cs="Arial"/>
        </w:rPr>
        <w:fldChar w:fldCharType="begin"/>
      </w:r>
      <w:r w:rsidRPr="00E04D44">
        <w:rPr>
          <w:rFonts w:cs="Arial"/>
        </w:rPr>
        <w:instrText xml:space="preserve"> ADDIN EN.CITE &lt;EndNote&gt;&lt;Cite&gt;&lt;Author&gt;Borys&lt;/Author&gt;&lt;Year&gt;2012&lt;/Year&gt;&lt;RecNum&gt;482&lt;/RecNum&gt;&lt;Prefix&gt;SafeWork SA, 2003 in &lt;/Prefix&gt;&lt;record&gt;&lt;rec-number&gt;482&lt;/rec-number&gt;&lt;foreign-keys&gt;&lt;key app="EN" db-id="wxp9tetwm9w029e0xso5pfa1f0dtx5vr5vsw"&gt;482&lt;/key&gt;&lt;/foreign-keys&gt;&lt;ref-type name="Book Section"&gt;5&lt;/ref-type&gt;&lt;contributors&gt;&lt;authors&gt;&lt;author&gt;Borys, D&lt;/author&gt;&lt;author&gt;Cowley, S&lt;/author&gt;&lt;author&gt;Tepe, S&lt;/author&gt;&lt;author&gt;Morrell, A&lt;/author&gt;&lt;author&gt;Macdonald, W&lt;/author&gt;&lt;/authors&gt;&lt;/contributors&gt;&lt;titles&gt;&lt;title&gt;Systems &lt;/title&gt;&lt;secondary-title&gt;&lt;style face="normal" font="default" size="100%"&gt;HASPA (Health and Safety Professionals Alliance), &lt;/style&gt;&lt;style face="italic" font="default" size="100%"&gt;The Core Body of Knowledge for generalist OHS professionals. &amp;#xD;&lt;/style&gt;&lt;style face="normal" font="default" size="100%"&gt; &lt;/style&gt;&lt;/secondary-title&gt;&lt;/titles&gt;&lt;dates&gt;&lt;year&gt;2012&lt;/year&gt;&lt;/dates&gt;&lt;pub-location&gt;Tullamarine &lt;/pub-location&gt;&lt;publisher&gt;Safety Institute of Australia &lt;/publisher&gt;&lt;urls&gt;&lt;/urls&gt;&lt;/record&gt;&lt;/Cite&gt;&lt;/EndNote&gt;</w:instrText>
      </w:r>
      <w:r w:rsidRPr="00E04D44">
        <w:rPr>
          <w:rFonts w:cs="Arial"/>
        </w:rPr>
        <w:fldChar w:fldCharType="separate"/>
      </w:r>
      <w:r w:rsidRPr="00E04D44">
        <w:rPr>
          <w:rFonts w:cs="Arial"/>
        </w:rPr>
        <w:t>(SafeWork SA, 2003 in Borys et al., 2012)</w:t>
      </w:r>
      <w:r w:rsidRPr="00E04D44">
        <w:rPr>
          <w:rFonts w:cs="Arial"/>
        </w:rPr>
        <w:fldChar w:fldCharType="end"/>
      </w:r>
    </w:p>
    <w:p w:rsidR="0059046D" w:rsidRPr="00E04D44" w:rsidRDefault="0059046D" w:rsidP="004D4BCA">
      <w:pPr>
        <w:tabs>
          <w:tab w:val="left" w:pos="8364"/>
        </w:tabs>
        <w:ind w:right="454"/>
        <w:rPr>
          <w:rFonts w:eastAsia="SimSun" w:cs="Arial"/>
          <w:lang w:eastAsia="zh-CN"/>
        </w:rPr>
      </w:pPr>
      <w:proofErr w:type="spellStart"/>
      <w:r w:rsidRPr="00E04D44">
        <w:rPr>
          <w:rFonts w:cs="Arial"/>
        </w:rPr>
        <w:t>Borys</w:t>
      </w:r>
      <w:proofErr w:type="spellEnd"/>
      <w:r w:rsidRPr="00E04D44">
        <w:rPr>
          <w:rFonts w:cs="Arial"/>
        </w:rPr>
        <w:t xml:space="preserve"> et al., (2012, p. 6) note that:  </w:t>
      </w:r>
    </w:p>
    <w:p w:rsidR="0059046D" w:rsidRPr="00E04D44" w:rsidRDefault="0059046D" w:rsidP="004D4BCA">
      <w:pPr>
        <w:tabs>
          <w:tab w:val="left" w:pos="8364"/>
        </w:tabs>
        <w:ind w:right="454"/>
        <w:rPr>
          <w:rFonts w:cs="Arial"/>
          <w:lang w:eastAsia="zh-CN"/>
        </w:rPr>
      </w:pPr>
      <w:r w:rsidRPr="00E04D44">
        <w:rPr>
          <w:rFonts w:cs="Arial"/>
          <w:i/>
          <w:lang w:eastAsia="zh-CN"/>
        </w:rPr>
        <w:t xml:space="preserve">“This identification of different elements of the ‘system of work’ reflects the sociotechnical and ergonomics system models, which </w:t>
      </w:r>
      <w:proofErr w:type="spellStart"/>
      <w:r w:rsidRPr="00E04D44">
        <w:rPr>
          <w:rFonts w:cs="Arial"/>
          <w:i/>
          <w:lang w:eastAsia="zh-CN"/>
        </w:rPr>
        <w:t>emphasise</w:t>
      </w:r>
      <w:proofErr w:type="spellEnd"/>
      <w:r w:rsidRPr="00E04D44">
        <w:rPr>
          <w:rFonts w:cs="Arial"/>
          <w:i/>
          <w:lang w:eastAsia="zh-CN"/>
        </w:rPr>
        <w:t xml:space="preserve"> the importance of interactions between system elements ranging from micro to macro levels. However, in the absence of widespread understanding of such concepts and models, statements about what constitutes a safe system of work have the potential to mean different things to different workplace parties</w:t>
      </w:r>
      <w:r w:rsidRPr="00E04D44">
        <w:rPr>
          <w:rFonts w:cs="Arial"/>
          <w:lang w:eastAsia="zh-CN"/>
        </w:rPr>
        <w:t xml:space="preserve">”. </w:t>
      </w:r>
    </w:p>
    <w:p w:rsidR="0059046D" w:rsidRPr="00E04D44" w:rsidRDefault="0059046D" w:rsidP="004D4BCA">
      <w:pPr>
        <w:tabs>
          <w:tab w:val="left" w:pos="8364"/>
        </w:tabs>
        <w:ind w:right="454"/>
        <w:rPr>
          <w:rFonts w:cs="Arial"/>
        </w:rPr>
      </w:pPr>
      <w:r w:rsidRPr="00E04D44">
        <w:rPr>
          <w:rFonts w:cs="Arial"/>
          <w:lang w:eastAsia="zh-CN"/>
        </w:rPr>
        <w:t>Thus, notwithstanding these definitiona</w:t>
      </w:r>
      <w:r w:rsidR="005C4078" w:rsidRPr="00E04D44">
        <w:rPr>
          <w:rFonts w:cs="Arial"/>
          <w:lang w:eastAsia="zh-CN"/>
        </w:rPr>
        <w:t>l issues around systems of work, it is</w:t>
      </w:r>
      <w:r w:rsidRPr="00E04D44">
        <w:rPr>
          <w:rFonts w:cs="Arial"/>
          <w:lang w:eastAsia="zh-CN"/>
        </w:rPr>
        <w:t xml:space="preserve"> clear that the application of the general duty to </w:t>
      </w:r>
      <w:r w:rsidRPr="00E04D44">
        <w:rPr>
          <w:rFonts w:cs="Arial"/>
        </w:rPr>
        <w:t xml:space="preserve">ensure the health and safety of workers includes the design of good work. This inclusion of the design of good work under the general duty </w:t>
      </w:r>
      <w:proofErr w:type="gramStart"/>
      <w:r w:rsidRPr="00E04D44">
        <w:rPr>
          <w:rFonts w:cs="Arial"/>
        </w:rPr>
        <w:t>is further clarified</w:t>
      </w:r>
      <w:proofErr w:type="gramEnd"/>
      <w:r w:rsidRPr="00E04D44">
        <w:rPr>
          <w:rFonts w:cs="Arial"/>
        </w:rPr>
        <w:t xml:space="preserve"> by the definition of health as including both physical and psychological health and the specific requirement </w:t>
      </w:r>
      <w:r w:rsidR="005C4078" w:rsidRPr="00E04D44">
        <w:rPr>
          <w:rFonts w:cs="Arial"/>
        </w:rPr>
        <w:t>to address</w:t>
      </w:r>
      <w:r w:rsidRPr="00E04D44">
        <w:rPr>
          <w:rFonts w:cs="Arial"/>
        </w:rPr>
        <w:t xml:space="preserve"> systems of work. </w:t>
      </w:r>
    </w:p>
    <w:p w:rsidR="005C4078" w:rsidRPr="00E04D44" w:rsidRDefault="0059046D" w:rsidP="004D4BCA">
      <w:pPr>
        <w:tabs>
          <w:tab w:val="left" w:pos="8364"/>
        </w:tabs>
        <w:ind w:right="454"/>
        <w:rPr>
          <w:rFonts w:cs="Arial"/>
          <w:i/>
        </w:rPr>
      </w:pPr>
      <w:r w:rsidRPr="00E04D44">
        <w:rPr>
          <w:rFonts w:cs="Arial"/>
        </w:rPr>
        <w:t xml:space="preserve">The most effective and durable means of creating a healthy and safe working environment is to eliminate hazards and risk during the design or redesign of work, structures, plant and substances. This </w:t>
      </w:r>
      <w:proofErr w:type="gramStart"/>
      <w:r w:rsidRPr="00E04D44">
        <w:rPr>
          <w:rFonts w:cs="Arial"/>
        </w:rPr>
        <w:t>is described</w:t>
      </w:r>
      <w:proofErr w:type="gramEnd"/>
      <w:r w:rsidRPr="00E04D44">
        <w:rPr>
          <w:rFonts w:cs="Arial"/>
        </w:rPr>
        <w:t xml:space="preserve"> under the Australian Strategy Action Area </w:t>
      </w:r>
      <w:r w:rsidRPr="00E04D44">
        <w:rPr>
          <w:rFonts w:cs="Arial"/>
          <w:i/>
        </w:rPr>
        <w:t>Healthy and Safe by Design</w:t>
      </w:r>
      <w:r w:rsidRPr="00E04D44">
        <w:rPr>
          <w:rFonts w:cs="Arial"/>
        </w:rPr>
        <w:t>.</w:t>
      </w:r>
      <w:r w:rsidRPr="00E04D44">
        <w:rPr>
          <w:rStyle w:val="FootnoteReference"/>
          <w:rFonts w:cs="Arial"/>
        </w:rPr>
        <w:footnoteReference w:id="4"/>
      </w:r>
      <w:r w:rsidRPr="00E04D44">
        <w:rPr>
          <w:rFonts w:cs="Arial"/>
        </w:rPr>
        <w:t xml:space="preserve"> Under this action area, two strategic outcomes to strive to achieve by 2022 are: (1) structures, plant and substances </w:t>
      </w:r>
      <w:proofErr w:type="gramStart"/>
      <w:r w:rsidRPr="00E04D44">
        <w:rPr>
          <w:rFonts w:cs="Arial"/>
        </w:rPr>
        <w:t>are designed</w:t>
      </w:r>
      <w:proofErr w:type="gramEnd"/>
      <w:r w:rsidRPr="00E04D44">
        <w:rPr>
          <w:rFonts w:cs="Arial"/>
        </w:rPr>
        <w:t xml:space="preserve"> to eliminate or </w:t>
      </w:r>
      <w:proofErr w:type="spellStart"/>
      <w:r w:rsidRPr="00E04D44">
        <w:rPr>
          <w:rFonts w:cs="Arial"/>
        </w:rPr>
        <w:t>minimise</w:t>
      </w:r>
      <w:proofErr w:type="spellEnd"/>
      <w:r w:rsidRPr="00E04D44">
        <w:rPr>
          <w:rFonts w:cs="Arial"/>
        </w:rPr>
        <w:t xml:space="preserve"> hazards and risks before they are introduced into the workplace, and (2) work, work processes and systems of work are designed to eliminate or </w:t>
      </w:r>
      <w:proofErr w:type="spellStart"/>
      <w:r w:rsidRPr="00E04D44">
        <w:rPr>
          <w:rFonts w:cs="Arial"/>
        </w:rPr>
        <w:t>minimise</w:t>
      </w:r>
      <w:proofErr w:type="spellEnd"/>
      <w:r w:rsidRPr="00E04D44">
        <w:rPr>
          <w:rFonts w:cs="Arial"/>
        </w:rPr>
        <w:t xml:space="preserve"> hazards and risks. To assist achievement of the second strategic outcome Safe Work Australia undertook the collaborative project </w:t>
      </w:r>
      <w:r w:rsidRPr="00E04D44">
        <w:rPr>
          <w:rFonts w:cs="Arial"/>
          <w:i/>
        </w:rPr>
        <w:t xml:space="preserve">Good Work </w:t>
      </w:r>
      <w:proofErr w:type="gramStart"/>
      <w:r w:rsidRPr="00E04D44">
        <w:rPr>
          <w:rFonts w:cs="Arial"/>
          <w:i/>
        </w:rPr>
        <w:t>Through</w:t>
      </w:r>
      <w:proofErr w:type="gramEnd"/>
      <w:r w:rsidRPr="00E04D44">
        <w:rPr>
          <w:rFonts w:cs="Arial"/>
          <w:i/>
        </w:rPr>
        <w:t xml:space="preserve"> Effective Design</w:t>
      </w:r>
      <w:r w:rsidR="005C4078" w:rsidRPr="00E04D44">
        <w:rPr>
          <w:rFonts w:cs="Arial"/>
          <w:i/>
        </w:rPr>
        <w:t xml:space="preserve">’. </w:t>
      </w:r>
    </w:p>
    <w:p w:rsidR="0059046D" w:rsidRPr="00E04D44" w:rsidRDefault="009F0960" w:rsidP="004D4BCA">
      <w:pPr>
        <w:tabs>
          <w:tab w:val="left" w:pos="8364"/>
        </w:tabs>
        <w:ind w:right="454"/>
        <w:rPr>
          <w:rFonts w:cs="Arial"/>
        </w:rPr>
      </w:pPr>
      <w:r w:rsidRPr="00E04D44">
        <w:rPr>
          <w:rFonts w:cs="Arial"/>
        </w:rPr>
        <w:t>The first principle in the Good Work Design Principles is as follows:</w:t>
      </w:r>
      <w:r w:rsidR="0059046D" w:rsidRPr="00E04D44">
        <w:rPr>
          <w:rFonts w:cs="Arial"/>
        </w:rPr>
        <w:t xml:space="preserve"> </w:t>
      </w:r>
    </w:p>
    <w:p w:rsidR="00C74135" w:rsidRPr="009445DE" w:rsidRDefault="00C74135" w:rsidP="004D4BCA">
      <w:pPr>
        <w:pStyle w:val="IntenseQuote"/>
        <w:tabs>
          <w:tab w:val="left" w:pos="8364"/>
        </w:tabs>
        <w:ind w:right="454"/>
        <w:rPr>
          <w:rFonts w:cs="Arial"/>
          <w:color w:val="602EA2"/>
        </w:rPr>
      </w:pPr>
      <w:r w:rsidRPr="009445DE">
        <w:rPr>
          <w:rFonts w:cs="Arial"/>
          <w:color w:val="602EA2"/>
        </w:rPr>
        <w:t>Principle 1: Good work design gives the highest level of protection so far as is reasonably practicable</w:t>
      </w:r>
    </w:p>
    <w:p w:rsidR="00C74135" w:rsidRPr="00E04D44" w:rsidRDefault="00C74135" w:rsidP="004D4BCA">
      <w:pPr>
        <w:tabs>
          <w:tab w:val="left" w:pos="8364"/>
        </w:tabs>
        <w:ind w:right="454"/>
        <w:rPr>
          <w:rFonts w:cs="Arial"/>
        </w:rPr>
      </w:pPr>
    </w:p>
    <w:p w:rsidR="00E941A9" w:rsidRPr="00E04D44" w:rsidRDefault="0007220A" w:rsidP="00315832">
      <w:pPr>
        <w:pStyle w:val="Heading2"/>
        <w:rPr>
          <w:rFonts w:cs="Arial"/>
        </w:rPr>
      </w:pPr>
      <w:bookmarkStart w:id="24" w:name="_Toc302331607"/>
      <w:bookmarkStart w:id="25" w:name="_Toc302999507"/>
      <w:bookmarkStart w:id="26" w:name="_Toc302999544"/>
      <w:r w:rsidRPr="00E04D44">
        <w:rPr>
          <w:rFonts w:cs="Arial"/>
        </w:rPr>
        <w:t>3</w:t>
      </w:r>
      <w:r w:rsidR="00EA0303" w:rsidRPr="00E04D44">
        <w:rPr>
          <w:rFonts w:cs="Arial"/>
        </w:rPr>
        <w:t xml:space="preserve">.2 </w:t>
      </w:r>
      <w:r w:rsidR="009F0960" w:rsidRPr="00E04D44">
        <w:rPr>
          <w:rFonts w:cs="Arial"/>
        </w:rPr>
        <w:t xml:space="preserve">evidence </w:t>
      </w:r>
      <w:r w:rsidR="00DD7279" w:rsidRPr="00E04D44">
        <w:rPr>
          <w:rFonts w:cs="Arial"/>
        </w:rPr>
        <w:t xml:space="preserve">That Work Design </w:t>
      </w:r>
      <w:r w:rsidR="00081849" w:rsidRPr="00E04D44">
        <w:rPr>
          <w:rFonts w:cs="Arial"/>
        </w:rPr>
        <w:t>affects outcomes</w:t>
      </w:r>
      <w:bookmarkEnd w:id="24"/>
      <w:bookmarkEnd w:id="25"/>
      <w:bookmarkEnd w:id="26"/>
    </w:p>
    <w:p w:rsidR="004333EB" w:rsidRPr="001E1285" w:rsidRDefault="004333EB" w:rsidP="00341877">
      <w:pPr>
        <w:pStyle w:val="Heading3"/>
        <w:jc w:val="center"/>
        <w:rPr>
          <w:rStyle w:val="Strong"/>
          <w:b/>
        </w:rPr>
      </w:pPr>
      <w:r w:rsidRPr="001E1285">
        <w:rPr>
          <w:rStyle w:val="Strong"/>
          <w:b/>
        </w:rPr>
        <w:t xml:space="preserve">Key Insight: There is a wealth of rigorous evidence that good work design affects </w:t>
      </w:r>
      <w:r w:rsidR="00A64E21" w:rsidRPr="001E1285">
        <w:rPr>
          <w:rStyle w:val="Strong"/>
          <w:b/>
        </w:rPr>
        <w:t xml:space="preserve">the health, well-being, motivation and job performance of individuals, as well as the productivity of teams and </w:t>
      </w:r>
      <w:proofErr w:type="spellStart"/>
      <w:r w:rsidR="00A64E21" w:rsidRPr="001E1285">
        <w:rPr>
          <w:rStyle w:val="Strong"/>
          <w:b/>
        </w:rPr>
        <w:t>organisations</w:t>
      </w:r>
      <w:proofErr w:type="spellEnd"/>
      <w:r w:rsidR="00A64E21" w:rsidRPr="001E1285">
        <w:rPr>
          <w:rStyle w:val="Strong"/>
          <w:b/>
        </w:rPr>
        <w:t>.</w:t>
      </w:r>
    </w:p>
    <w:p w:rsidR="009F0960" w:rsidRPr="00E04D44" w:rsidRDefault="009F0960" w:rsidP="004D4BCA">
      <w:pPr>
        <w:tabs>
          <w:tab w:val="left" w:pos="8364"/>
        </w:tabs>
        <w:ind w:right="454"/>
        <w:rPr>
          <w:rFonts w:cs="Arial"/>
          <w:lang w:val="en-GB"/>
        </w:rPr>
      </w:pPr>
      <w:r w:rsidRPr="00E04D44">
        <w:rPr>
          <w:rFonts w:cs="Arial"/>
        </w:rPr>
        <w:t xml:space="preserve">Work design decisions regarding the content and </w:t>
      </w:r>
      <w:proofErr w:type="spellStart"/>
      <w:r w:rsidRPr="00E04D44">
        <w:rPr>
          <w:rFonts w:cs="Arial"/>
        </w:rPr>
        <w:t>organising</w:t>
      </w:r>
      <w:proofErr w:type="spellEnd"/>
      <w:r w:rsidRPr="00E04D44">
        <w:rPr>
          <w:rFonts w:cs="Arial"/>
        </w:rPr>
        <w:t xml:space="preserve"> of tasks, activities, relationships, and responsibilities, </w:t>
      </w:r>
      <w:r w:rsidRPr="00E04D44">
        <w:rPr>
          <w:rFonts w:cs="Arial"/>
          <w:lang w:val="en-GB"/>
        </w:rPr>
        <w:t xml:space="preserve">have important implications </w:t>
      </w:r>
      <w:proofErr w:type="gramStart"/>
      <w:r w:rsidRPr="00E04D44">
        <w:rPr>
          <w:rFonts w:cs="Arial"/>
          <w:lang w:val="en-GB"/>
        </w:rPr>
        <w:t>for</w:t>
      </w:r>
      <w:proofErr w:type="gramEnd"/>
      <w:r w:rsidRPr="00E04D44">
        <w:rPr>
          <w:rFonts w:cs="Arial"/>
          <w:lang w:val="en-GB"/>
        </w:rPr>
        <w:t xml:space="preserve">: </w:t>
      </w:r>
    </w:p>
    <w:p w:rsidR="009F0960" w:rsidRPr="00E04D44" w:rsidRDefault="009F0960" w:rsidP="004D4BCA">
      <w:pPr>
        <w:pStyle w:val="ListParagraph"/>
        <w:numPr>
          <w:ilvl w:val="0"/>
          <w:numId w:val="4"/>
        </w:numPr>
        <w:tabs>
          <w:tab w:val="left" w:pos="8364"/>
        </w:tabs>
        <w:ind w:right="454"/>
        <w:rPr>
          <w:rFonts w:cs="Arial"/>
          <w:lang w:val="en-GB"/>
        </w:rPr>
      </w:pPr>
      <w:r w:rsidRPr="00E04D44">
        <w:rPr>
          <w:rFonts w:cs="Arial"/>
          <w:b/>
          <w:lang w:val="en-GB"/>
        </w:rPr>
        <w:lastRenderedPageBreak/>
        <w:t>individual employees</w:t>
      </w:r>
      <w:r w:rsidRPr="00E04D44">
        <w:rPr>
          <w:rFonts w:cs="Arial"/>
          <w:lang w:val="en-GB"/>
        </w:rPr>
        <w:t xml:space="preserve">, such as how engaged they feel, their level of job strain, and the chance of injury; </w:t>
      </w:r>
    </w:p>
    <w:p w:rsidR="009F0960" w:rsidRPr="00E04D44" w:rsidRDefault="009F0960" w:rsidP="004D4BCA">
      <w:pPr>
        <w:pStyle w:val="ListParagraph"/>
        <w:numPr>
          <w:ilvl w:val="0"/>
          <w:numId w:val="4"/>
        </w:numPr>
        <w:tabs>
          <w:tab w:val="left" w:pos="8364"/>
        </w:tabs>
        <w:ind w:right="454"/>
        <w:rPr>
          <w:rFonts w:cs="Arial"/>
          <w:lang w:val="en-GB"/>
        </w:rPr>
      </w:pPr>
      <w:r w:rsidRPr="00E04D44">
        <w:rPr>
          <w:rFonts w:cs="Arial"/>
          <w:b/>
          <w:lang w:val="en-GB"/>
        </w:rPr>
        <w:t>teams</w:t>
      </w:r>
      <w:r w:rsidRPr="00E04D44">
        <w:rPr>
          <w:rFonts w:cs="Arial"/>
          <w:lang w:val="en-GB"/>
        </w:rPr>
        <w:t xml:space="preserve">, such as how effectively teams co-ordinate their activities; </w:t>
      </w:r>
    </w:p>
    <w:p w:rsidR="009F0960" w:rsidRPr="00E04D44" w:rsidRDefault="009F0960" w:rsidP="004D4BCA">
      <w:pPr>
        <w:pStyle w:val="ListParagraph"/>
        <w:numPr>
          <w:ilvl w:val="0"/>
          <w:numId w:val="4"/>
        </w:numPr>
        <w:tabs>
          <w:tab w:val="left" w:pos="8364"/>
        </w:tabs>
        <w:ind w:right="454"/>
        <w:rPr>
          <w:rFonts w:cs="Arial"/>
        </w:rPr>
      </w:pPr>
      <w:r w:rsidRPr="00E04D44">
        <w:rPr>
          <w:rFonts w:cs="Arial"/>
          <w:b/>
          <w:lang w:val="en-GB"/>
        </w:rPr>
        <w:t>organisations</w:t>
      </w:r>
      <w:r w:rsidRPr="00E04D44">
        <w:rPr>
          <w:rFonts w:cs="Arial"/>
          <w:lang w:val="en-GB"/>
        </w:rPr>
        <w:t xml:space="preserve">, such as whether an organisation achieves its productivity, safety, efficiency targets; and </w:t>
      </w:r>
    </w:p>
    <w:p w:rsidR="009F0960" w:rsidRPr="00E04D44" w:rsidRDefault="009F0960" w:rsidP="004D4BCA">
      <w:pPr>
        <w:pStyle w:val="ListParagraph"/>
        <w:numPr>
          <w:ilvl w:val="0"/>
          <w:numId w:val="4"/>
        </w:numPr>
        <w:tabs>
          <w:tab w:val="left" w:pos="8364"/>
        </w:tabs>
        <w:ind w:right="454"/>
        <w:rPr>
          <w:rFonts w:cs="Arial"/>
        </w:rPr>
      </w:pPr>
      <w:proofErr w:type="gramStart"/>
      <w:r w:rsidRPr="00E04D44">
        <w:rPr>
          <w:rFonts w:cs="Arial"/>
          <w:b/>
          <w:lang w:val="en-GB"/>
        </w:rPr>
        <w:t>society</w:t>
      </w:r>
      <w:proofErr w:type="gramEnd"/>
      <w:r w:rsidRPr="00E04D44">
        <w:rPr>
          <w:rFonts w:cs="Arial"/>
          <w:b/>
          <w:lang w:val="en-GB"/>
        </w:rPr>
        <w:t xml:space="preserve">, </w:t>
      </w:r>
      <w:r w:rsidRPr="00E04D44">
        <w:rPr>
          <w:rFonts w:cs="Arial"/>
          <w:lang w:val="en-GB"/>
        </w:rPr>
        <w:t>such as</w:t>
      </w:r>
      <w:r w:rsidRPr="00E04D44">
        <w:rPr>
          <w:rFonts w:cs="Arial"/>
          <w:b/>
          <w:lang w:val="en-GB"/>
        </w:rPr>
        <w:t xml:space="preserve"> </w:t>
      </w:r>
      <w:r w:rsidRPr="00E04D44">
        <w:rPr>
          <w:rFonts w:cs="Arial"/>
          <w:lang w:val="en-GB"/>
        </w:rPr>
        <w:t>whether a nation makes the best use of its skill base or promotes effective ageing through the provision of engaging and healthy work.</w:t>
      </w:r>
    </w:p>
    <w:p w:rsidR="00553512" w:rsidRPr="00E04D44" w:rsidRDefault="009F0960" w:rsidP="004D4BCA">
      <w:pPr>
        <w:tabs>
          <w:tab w:val="left" w:pos="8364"/>
        </w:tabs>
        <w:ind w:right="454"/>
        <w:rPr>
          <w:rFonts w:cs="Arial"/>
        </w:rPr>
      </w:pPr>
      <w:r w:rsidRPr="00E04D44">
        <w:rPr>
          <w:rFonts w:cs="Arial"/>
        </w:rPr>
        <w:t>Research evidence shows that psychosocial aspects of good w</w:t>
      </w:r>
      <w:r w:rsidR="0093705F" w:rsidRPr="00E04D44">
        <w:rPr>
          <w:rFonts w:cs="Arial"/>
        </w:rPr>
        <w:t>ork design can reduce strain, promote well-being,</w:t>
      </w:r>
      <w:r w:rsidR="00F01EC7" w:rsidRPr="00E04D44">
        <w:rPr>
          <w:rFonts w:cs="Arial"/>
        </w:rPr>
        <w:t xml:space="preserve"> reduce the chance of accidents and injury</w:t>
      </w:r>
      <w:r w:rsidR="0093705F" w:rsidRPr="00E04D44">
        <w:rPr>
          <w:rFonts w:cs="Arial"/>
        </w:rPr>
        <w:t xml:space="preserve"> and even</w:t>
      </w:r>
      <w:r w:rsidR="00F01EC7" w:rsidRPr="00E04D44">
        <w:rPr>
          <w:rFonts w:cs="Arial"/>
        </w:rPr>
        <w:t>, in the long term,</w:t>
      </w:r>
      <w:r w:rsidR="0093705F" w:rsidRPr="00E04D44">
        <w:rPr>
          <w:rFonts w:cs="Arial"/>
        </w:rPr>
        <w:t xml:space="preserve"> reduce the likelihood of cardiovascular diseas</w:t>
      </w:r>
      <w:r w:rsidR="003B65AD" w:rsidRPr="00E04D44">
        <w:rPr>
          <w:rFonts w:cs="Arial"/>
        </w:rPr>
        <w:t>e.</w:t>
      </w:r>
      <w:r w:rsidR="0027245E" w:rsidRPr="00E04D44">
        <w:rPr>
          <w:rFonts w:cs="Arial"/>
        </w:rPr>
        <w:t xml:space="preserve"> For example:</w:t>
      </w:r>
    </w:p>
    <w:p w:rsidR="0058351F" w:rsidRPr="00E04D44" w:rsidRDefault="008051F4" w:rsidP="0058351F">
      <w:pPr>
        <w:pStyle w:val="ListParagraph"/>
        <w:numPr>
          <w:ilvl w:val="0"/>
          <w:numId w:val="28"/>
        </w:numPr>
        <w:tabs>
          <w:tab w:val="left" w:pos="8364"/>
        </w:tabs>
        <w:ind w:left="714" w:right="454" w:hanging="357"/>
        <w:contextualSpacing w:val="0"/>
        <w:rPr>
          <w:rFonts w:cs="Arial"/>
          <w:shd w:val="clear" w:color="auto" w:fill="FFFFFF"/>
        </w:rPr>
      </w:pPr>
      <w:proofErr w:type="gramStart"/>
      <w:r w:rsidRPr="00E04D44">
        <w:rPr>
          <w:rFonts w:cs="Arial"/>
          <w:b/>
        </w:rPr>
        <w:t>Mental health.</w:t>
      </w:r>
      <w:proofErr w:type="gramEnd"/>
      <w:r w:rsidRPr="00E04D44">
        <w:rPr>
          <w:rFonts w:cs="Arial"/>
        </w:rPr>
        <w:t xml:space="preserve"> Much research shows that work design affects mental health. Based on a comprehensive review, </w:t>
      </w:r>
      <w:proofErr w:type="spellStart"/>
      <w:r w:rsidRPr="00E04D44">
        <w:rPr>
          <w:rFonts w:cs="Arial"/>
        </w:rPr>
        <w:t>Kelloway</w:t>
      </w:r>
      <w:proofErr w:type="spellEnd"/>
      <w:r w:rsidRPr="00E04D44">
        <w:rPr>
          <w:rFonts w:cs="Arial"/>
        </w:rPr>
        <w:t xml:space="preserve"> &amp; Day (2005; see also Burton, 2010) concluded there is solid scientific evidence that mental health is negatively affected by overwork, role stressors (role conflict, role ambiguity), working nights and overtime, poor quality leadership, aggression and bullying, and low job control. Lee &amp; </w:t>
      </w:r>
      <w:proofErr w:type="spellStart"/>
      <w:r w:rsidRPr="00E04D44">
        <w:rPr>
          <w:rFonts w:cs="Arial"/>
        </w:rPr>
        <w:t>Ashforth’s</w:t>
      </w:r>
      <w:proofErr w:type="spellEnd"/>
      <w:r w:rsidRPr="00E04D44">
        <w:rPr>
          <w:rFonts w:cs="Arial"/>
        </w:rPr>
        <w:t xml:space="preserve"> (1996) </w:t>
      </w:r>
      <w:r w:rsidR="00104AA6" w:rsidRPr="00E04D44">
        <w:rPr>
          <w:rFonts w:cs="Arial"/>
        </w:rPr>
        <w:t>meta-analysis</w:t>
      </w:r>
      <w:r w:rsidRPr="00E04D44">
        <w:rPr>
          <w:rFonts w:cs="Arial"/>
        </w:rPr>
        <w:t xml:space="preserve"> likewise showed that job demands (</w:t>
      </w:r>
      <w:r w:rsidR="00104AA6" w:rsidRPr="00E04D44">
        <w:rPr>
          <w:rFonts w:cs="Arial"/>
        </w:rPr>
        <w:t>e.g.</w:t>
      </w:r>
      <w:r w:rsidR="00A67B75" w:rsidRPr="00E04D44">
        <w:rPr>
          <w:rFonts w:cs="Arial"/>
        </w:rPr>
        <w:t>,</w:t>
      </w:r>
      <w:r w:rsidRPr="00E04D44">
        <w:rPr>
          <w:rFonts w:cs="Arial"/>
        </w:rPr>
        <w:t xml:space="preserve"> role conflict, role stress, </w:t>
      </w:r>
      <w:proofErr w:type="gramStart"/>
      <w:r w:rsidRPr="00E04D44">
        <w:rPr>
          <w:rFonts w:cs="Arial"/>
        </w:rPr>
        <w:t>work load</w:t>
      </w:r>
      <w:proofErr w:type="gramEnd"/>
      <w:r w:rsidRPr="00E04D44">
        <w:rPr>
          <w:rFonts w:cs="Arial"/>
        </w:rPr>
        <w:t>, lack of role clarity) predicted emotional exhaustion, a dimension of burnout. On the other hand, positive aspects of work such as job control and social support can enhance mental</w:t>
      </w:r>
      <w:r w:rsidR="000C0DF1" w:rsidRPr="00E04D44">
        <w:rPr>
          <w:rFonts w:cs="Arial"/>
        </w:rPr>
        <w:t xml:space="preserve"> health and promote well-being. </w:t>
      </w:r>
      <w:r w:rsidRPr="00E04D44">
        <w:rPr>
          <w:rFonts w:cs="Arial"/>
        </w:rPr>
        <w:t xml:space="preserve">Many reviews and </w:t>
      </w:r>
      <w:proofErr w:type="gramStart"/>
      <w:r w:rsidRPr="00E04D44">
        <w:rPr>
          <w:rFonts w:cs="Arial"/>
        </w:rPr>
        <w:t>meta</w:t>
      </w:r>
      <w:proofErr w:type="gramEnd"/>
      <w:r w:rsidRPr="00E04D44">
        <w:rPr>
          <w:rFonts w:cs="Arial"/>
        </w:rPr>
        <w:t xml:space="preserve"> analyses </w:t>
      </w:r>
      <w:r w:rsidRPr="00E04D44">
        <w:rPr>
          <w:rFonts w:cs="Arial"/>
          <w:color w:val="auto"/>
        </w:rPr>
        <w:t>(e.g., Humphrey, et al. 2007</w:t>
      </w:r>
      <w:r w:rsidR="00832EEF" w:rsidRPr="00E04D44">
        <w:rPr>
          <w:rFonts w:cs="Arial"/>
          <w:color w:val="auto"/>
        </w:rPr>
        <w:t xml:space="preserve">; </w:t>
      </w:r>
      <w:proofErr w:type="spellStart"/>
      <w:r w:rsidR="00832EEF" w:rsidRPr="00E04D44">
        <w:rPr>
          <w:rFonts w:cs="Arial"/>
          <w:color w:val="auto"/>
        </w:rPr>
        <w:t>Nieuwenhuijsen</w:t>
      </w:r>
      <w:proofErr w:type="spellEnd"/>
      <w:r w:rsidR="00832EEF" w:rsidRPr="00E04D44">
        <w:rPr>
          <w:rFonts w:cs="Arial"/>
          <w:color w:val="auto"/>
        </w:rPr>
        <w:t xml:space="preserve"> et al., 2010; </w:t>
      </w:r>
      <w:proofErr w:type="spellStart"/>
      <w:r w:rsidR="00832EEF" w:rsidRPr="00E04D44">
        <w:rPr>
          <w:rFonts w:cs="Arial"/>
          <w:color w:val="auto"/>
        </w:rPr>
        <w:t>Stansfeld</w:t>
      </w:r>
      <w:proofErr w:type="spellEnd"/>
      <w:r w:rsidR="00832EEF" w:rsidRPr="00E04D44">
        <w:rPr>
          <w:rFonts w:cs="Arial"/>
          <w:color w:val="auto"/>
        </w:rPr>
        <w:t xml:space="preserve"> &amp; Candy, 2006</w:t>
      </w:r>
      <w:r w:rsidRPr="00E04D44">
        <w:rPr>
          <w:rFonts w:cs="Arial"/>
          <w:color w:val="auto"/>
        </w:rPr>
        <w:t xml:space="preserve">), and reports (e.g., </w:t>
      </w:r>
      <w:proofErr w:type="spellStart"/>
      <w:r w:rsidR="000C0DF1" w:rsidRPr="00E04D44">
        <w:rPr>
          <w:rFonts w:cs="Arial"/>
          <w:color w:val="auto"/>
        </w:rPr>
        <w:t>Leka</w:t>
      </w:r>
      <w:proofErr w:type="spellEnd"/>
      <w:r w:rsidR="000C0DF1" w:rsidRPr="00E04D44">
        <w:rPr>
          <w:rFonts w:cs="Arial"/>
          <w:color w:val="auto"/>
        </w:rPr>
        <w:t xml:space="preserve"> et al., 2008; EU-OSHA</w:t>
      </w:r>
      <w:r w:rsidR="00C069EE" w:rsidRPr="00E04D44">
        <w:rPr>
          <w:rFonts w:cs="Arial"/>
          <w:color w:val="auto"/>
        </w:rPr>
        <w:t xml:space="preserve">, </w:t>
      </w:r>
      <w:proofErr w:type="spellStart"/>
      <w:r w:rsidR="00C069EE" w:rsidRPr="00E04D44">
        <w:rPr>
          <w:rFonts w:cs="Arial"/>
          <w:color w:val="auto"/>
        </w:rPr>
        <w:t>2007</w:t>
      </w:r>
      <w:r w:rsidR="00360798" w:rsidRPr="00E04D44">
        <w:rPr>
          <w:rFonts w:cs="Arial"/>
          <w:color w:val="auto"/>
        </w:rPr>
        <w:t>ab</w:t>
      </w:r>
      <w:proofErr w:type="spellEnd"/>
      <w:r w:rsidRPr="00E04D44">
        <w:rPr>
          <w:rFonts w:cs="Arial"/>
          <w:color w:val="auto"/>
        </w:rPr>
        <w:t xml:space="preserve">) have documented strong evidence of the link between work design and mental health. </w:t>
      </w:r>
      <w:r w:rsidR="00832EEF" w:rsidRPr="00E04D44">
        <w:rPr>
          <w:rFonts w:cs="Arial"/>
          <w:color w:val="auto"/>
        </w:rPr>
        <w:t xml:space="preserve">Evidence </w:t>
      </w:r>
      <w:r w:rsidR="00E74BD4" w:rsidRPr="00E04D44">
        <w:rPr>
          <w:rFonts w:cs="Arial"/>
          <w:color w:val="auto"/>
        </w:rPr>
        <w:t>from a systematic review similarly</w:t>
      </w:r>
      <w:r w:rsidR="00832EEF" w:rsidRPr="00E04D44">
        <w:rPr>
          <w:rFonts w:cs="Arial"/>
          <w:color w:val="auto"/>
        </w:rPr>
        <w:t xml:space="preserve"> shows that </w:t>
      </w:r>
      <w:r w:rsidR="00E74BD4" w:rsidRPr="00E04D44">
        <w:rPr>
          <w:rFonts w:cs="Arial"/>
          <w:color w:val="auto"/>
        </w:rPr>
        <w:t xml:space="preserve">when </w:t>
      </w:r>
      <w:r w:rsidR="00832EEF" w:rsidRPr="00E04D44">
        <w:rPr>
          <w:rFonts w:cs="Arial"/>
          <w:color w:val="auto"/>
        </w:rPr>
        <w:t>organizatio</w:t>
      </w:r>
      <w:r w:rsidR="00E74BD4" w:rsidRPr="00E04D44">
        <w:rPr>
          <w:rFonts w:cs="Arial"/>
          <w:color w:val="auto"/>
        </w:rPr>
        <w:t xml:space="preserve">nal interventions such as team working, lean production and autonomous work groups, </w:t>
      </w:r>
      <w:r w:rsidR="00832EEF" w:rsidRPr="00E04D44">
        <w:rPr>
          <w:rFonts w:cs="Arial"/>
          <w:color w:val="auto"/>
        </w:rPr>
        <w:t xml:space="preserve">increase job demands </w:t>
      </w:r>
      <w:r w:rsidR="00E74BD4" w:rsidRPr="00E04D44">
        <w:rPr>
          <w:rFonts w:cs="Arial"/>
          <w:color w:val="auto"/>
        </w:rPr>
        <w:t>and/</w:t>
      </w:r>
      <w:r w:rsidR="00832EEF" w:rsidRPr="00E04D44">
        <w:rPr>
          <w:rFonts w:cs="Arial"/>
          <w:color w:val="auto"/>
        </w:rPr>
        <w:t>or decrease job control</w:t>
      </w:r>
      <w:r w:rsidR="00E74BD4" w:rsidRPr="00E04D44">
        <w:rPr>
          <w:rFonts w:cs="Arial"/>
          <w:color w:val="auto"/>
        </w:rPr>
        <w:t xml:space="preserve">, these interventions </w:t>
      </w:r>
      <w:r w:rsidR="00832EEF" w:rsidRPr="00E04D44">
        <w:rPr>
          <w:rFonts w:cs="Arial"/>
          <w:color w:val="auto"/>
        </w:rPr>
        <w:t>tend to have adverse effects on employees’</w:t>
      </w:r>
      <w:r w:rsidR="00E74BD4" w:rsidRPr="00E04D44">
        <w:rPr>
          <w:rFonts w:cs="Arial"/>
          <w:color w:val="auto"/>
        </w:rPr>
        <w:t xml:space="preserve"> mental and physical </w:t>
      </w:r>
      <w:r w:rsidR="00832EEF" w:rsidRPr="00E04D44">
        <w:rPr>
          <w:rFonts w:cs="Arial"/>
          <w:color w:val="auto"/>
        </w:rPr>
        <w:t>health</w:t>
      </w:r>
      <w:r w:rsidR="00E74BD4" w:rsidRPr="00E04D44">
        <w:rPr>
          <w:rFonts w:cs="Arial"/>
          <w:color w:val="auto"/>
        </w:rPr>
        <w:t xml:space="preserve"> (</w:t>
      </w:r>
      <w:proofErr w:type="spellStart"/>
      <w:r w:rsidR="00E74BD4" w:rsidRPr="00E04D44">
        <w:rPr>
          <w:rFonts w:cs="Arial"/>
          <w:color w:val="auto"/>
        </w:rPr>
        <w:t>Bambra</w:t>
      </w:r>
      <w:proofErr w:type="spellEnd"/>
      <w:r w:rsidR="00E74BD4" w:rsidRPr="00E04D44">
        <w:rPr>
          <w:rFonts w:cs="Arial"/>
          <w:color w:val="auto"/>
        </w:rPr>
        <w:t xml:space="preserve"> et al., 2007).  </w:t>
      </w:r>
      <w:r w:rsidR="00635F96" w:rsidRPr="00E04D44">
        <w:rPr>
          <w:rFonts w:cs="Arial"/>
          <w:color w:val="auto"/>
        </w:rPr>
        <w:t xml:space="preserve">An interesting </w:t>
      </w:r>
      <w:r w:rsidR="00E04475" w:rsidRPr="00E04D44">
        <w:rPr>
          <w:rFonts w:cs="Arial"/>
          <w:color w:val="auto"/>
        </w:rPr>
        <w:t>expansion</w:t>
      </w:r>
      <w:r w:rsidR="00635F96" w:rsidRPr="00E04D44">
        <w:rPr>
          <w:rFonts w:cs="Arial"/>
          <w:color w:val="auto"/>
        </w:rPr>
        <w:t xml:space="preserve"> to the evidence base are </w:t>
      </w:r>
      <w:r w:rsidR="000E2659" w:rsidRPr="00E04D44">
        <w:rPr>
          <w:rFonts w:cs="Arial"/>
          <w:color w:val="auto"/>
        </w:rPr>
        <w:t>longitudinal studies based on the HILDA study in Australia</w:t>
      </w:r>
      <w:r w:rsidR="00635F96" w:rsidRPr="00E04D44">
        <w:rPr>
          <w:rFonts w:cs="Arial"/>
          <w:color w:val="auto"/>
        </w:rPr>
        <w:t xml:space="preserve"> showing that poor quality work is as bad, </w:t>
      </w:r>
      <w:r w:rsidR="000E2659" w:rsidRPr="00E04D44">
        <w:rPr>
          <w:rFonts w:cs="Arial"/>
          <w:color w:val="auto"/>
        </w:rPr>
        <w:t>and sometimes</w:t>
      </w:r>
      <w:r w:rsidR="00635F96" w:rsidRPr="00E04D44">
        <w:rPr>
          <w:rFonts w:cs="Arial"/>
          <w:color w:val="auto"/>
        </w:rPr>
        <w:t xml:space="preserve"> worse, for mental health than unemployment (Butterworth et al., 2011,2013).</w:t>
      </w:r>
    </w:p>
    <w:p w:rsidR="008051F4" w:rsidRPr="00E04D44" w:rsidRDefault="008051F4" w:rsidP="0058351F">
      <w:pPr>
        <w:pStyle w:val="ListParagraph"/>
        <w:numPr>
          <w:ilvl w:val="0"/>
          <w:numId w:val="28"/>
        </w:numPr>
        <w:tabs>
          <w:tab w:val="left" w:pos="8364"/>
        </w:tabs>
        <w:ind w:left="714" w:right="454" w:hanging="357"/>
        <w:contextualSpacing w:val="0"/>
        <w:rPr>
          <w:rFonts w:cs="Arial"/>
          <w:shd w:val="clear" w:color="auto" w:fill="FFFFFF"/>
        </w:rPr>
      </w:pPr>
      <w:proofErr w:type="gramStart"/>
      <w:r w:rsidRPr="00E04D44">
        <w:rPr>
          <w:rFonts w:cs="Arial"/>
          <w:b/>
          <w:i/>
        </w:rPr>
        <w:t>Safety.</w:t>
      </w:r>
      <w:proofErr w:type="gramEnd"/>
      <w:r w:rsidRPr="00E04D44">
        <w:rPr>
          <w:rFonts w:cs="Arial"/>
        </w:rPr>
        <w:t xml:space="preserve"> From a physical health perspective, safety is a critical outcome of work design. A</w:t>
      </w:r>
      <w:r w:rsidRPr="00E04D44">
        <w:rPr>
          <w:rFonts w:cs="Arial"/>
          <w:shd w:val="clear" w:color="auto" w:fill="FFFFFF"/>
        </w:rPr>
        <w:t xml:space="preserve">n Australian study reports design issues </w:t>
      </w:r>
      <w:proofErr w:type="gramStart"/>
      <w:r w:rsidRPr="00E04D44">
        <w:rPr>
          <w:rFonts w:cs="Arial"/>
          <w:shd w:val="clear" w:color="auto" w:fill="FFFFFF"/>
        </w:rPr>
        <w:t>are probably or definitely indicated</w:t>
      </w:r>
      <w:proofErr w:type="gramEnd"/>
      <w:r w:rsidRPr="00E04D44">
        <w:rPr>
          <w:rFonts w:cs="Arial"/>
          <w:shd w:val="clear" w:color="auto" w:fill="FFFFFF"/>
        </w:rPr>
        <w:t xml:space="preserve"> in 37% of work-related traumatic fatalities (Driscoll et al. 2008). In a longitudinal study of manufacturing employees, Parker et al., </w:t>
      </w:r>
      <w:r w:rsidR="00360798" w:rsidRPr="00E04D44">
        <w:rPr>
          <w:rFonts w:cs="Arial"/>
          <w:shd w:val="clear" w:color="auto" w:fill="FFFFFF"/>
        </w:rPr>
        <w:t xml:space="preserve">(2001) </w:t>
      </w:r>
      <w:r w:rsidRPr="00E04D44">
        <w:rPr>
          <w:rFonts w:cs="Arial"/>
          <w:shd w:val="clear" w:color="auto" w:fill="FFFFFF"/>
        </w:rPr>
        <w:t xml:space="preserve">showed that job autonomy (along with communication quality) predicted greater safety compliance, and further analyses showed that this effect occurred because individuals with high job autonomy tended to be more committed to the organization and therefore were more willing to follow the organization’s safety rules. In a </w:t>
      </w:r>
      <w:r w:rsidR="00A67B75" w:rsidRPr="00E04D44">
        <w:rPr>
          <w:rFonts w:cs="Arial"/>
          <w:shd w:val="clear" w:color="auto" w:fill="FFFFFF"/>
        </w:rPr>
        <w:t>meta-analysis</w:t>
      </w:r>
      <w:r w:rsidRPr="00E04D44">
        <w:rPr>
          <w:rFonts w:cs="Arial"/>
          <w:shd w:val="clear" w:color="auto" w:fill="FFFFFF"/>
        </w:rPr>
        <w:t xml:space="preserve"> of 203 studies, </w:t>
      </w:r>
      <w:proofErr w:type="spellStart"/>
      <w:r w:rsidRPr="00E04D44">
        <w:rPr>
          <w:rFonts w:cs="Arial"/>
          <w:shd w:val="clear" w:color="auto" w:fill="FFFFFF"/>
        </w:rPr>
        <w:t>Nahr</w:t>
      </w:r>
      <w:r w:rsidR="00360798" w:rsidRPr="00E04D44">
        <w:rPr>
          <w:rFonts w:cs="Arial"/>
          <w:shd w:val="clear" w:color="auto" w:fill="FFFFFF"/>
        </w:rPr>
        <w:t>g</w:t>
      </w:r>
      <w:r w:rsidRPr="00E04D44">
        <w:rPr>
          <w:rFonts w:cs="Arial"/>
          <w:shd w:val="clear" w:color="auto" w:fill="FFFFFF"/>
        </w:rPr>
        <w:t>ang</w:t>
      </w:r>
      <w:proofErr w:type="spellEnd"/>
      <w:r w:rsidRPr="00E04D44">
        <w:rPr>
          <w:rFonts w:cs="Arial"/>
          <w:shd w:val="clear" w:color="auto" w:fill="FFFFFF"/>
        </w:rPr>
        <w:t xml:space="preserve"> et al. (2011) showed that job resources such as autonomy and especially support promote engagement, which in turn predict working safely. In contrast, high levels of demand that hinder an employee, such as risks and hazards are associated with burnout and lower safety. </w:t>
      </w:r>
    </w:p>
    <w:p w:rsidR="008051F4" w:rsidRPr="00E04D44" w:rsidRDefault="008051F4" w:rsidP="006061C0">
      <w:pPr>
        <w:pStyle w:val="ListParagraph"/>
        <w:numPr>
          <w:ilvl w:val="0"/>
          <w:numId w:val="28"/>
        </w:numPr>
        <w:tabs>
          <w:tab w:val="left" w:pos="8364"/>
        </w:tabs>
        <w:ind w:right="454"/>
        <w:rPr>
          <w:rFonts w:cs="Arial"/>
          <w:shd w:val="clear" w:color="auto" w:fill="FFFFFF"/>
        </w:rPr>
      </w:pPr>
      <w:proofErr w:type="gramStart"/>
      <w:r w:rsidRPr="00E04D44">
        <w:rPr>
          <w:rFonts w:cs="Arial"/>
          <w:b/>
          <w:i/>
        </w:rPr>
        <w:t>Musculoskeletal disorders</w:t>
      </w:r>
      <w:r w:rsidRPr="00E04D44">
        <w:rPr>
          <w:rFonts w:cs="Arial"/>
        </w:rPr>
        <w:t>.</w:t>
      </w:r>
      <w:proofErr w:type="gramEnd"/>
      <w:r w:rsidRPr="00E04D44">
        <w:rPr>
          <w:rFonts w:cs="Arial"/>
        </w:rPr>
        <w:t xml:space="preserve"> Biomechanical and psychosocial aspects of work design affect work-related musculoskeletal disorders (</w:t>
      </w:r>
      <w:proofErr w:type="spellStart"/>
      <w:r w:rsidRPr="00E04D44">
        <w:rPr>
          <w:rFonts w:cs="Arial"/>
        </w:rPr>
        <w:t>WMSDs</w:t>
      </w:r>
      <w:proofErr w:type="spellEnd"/>
      <w:r w:rsidRPr="00E04D44">
        <w:rPr>
          <w:rFonts w:cs="Arial"/>
        </w:rPr>
        <w:t xml:space="preserve">). </w:t>
      </w:r>
      <w:proofErr w:type="gramStart"/>
      <w:r w:rsidRPr="00E04D44">
        <w:rPr>
          <w:rFonts w:cs="Arial"/>
        </w:rPr>
        <w:t xml:space="preserve">In regard to the former, a US Congress report from the National Research Council and the Institute of Medicine (see Punnett &amp; </w:t>
      </w:r>
      <w:proofErr w:type="spellStart"/>
      <w:r w:rsidRPr="00E04D44">
        <w:rPr>
          <w:rFonts w:cs="Arial"/>
        </w:rPr>
        <w:t>Wegman</w:t>
      </w:r>
      <w:proofErr w:type="spellEnd"/>
      <w:r w:rsidRPr="00E04D44">
        <w:rPr>
          <w:rFonts w:cs="Arial"/>
        </w:rPr>
        <w:t>, 2004) concluded after an extensive review of more than 2500 articles that, if jobs are designed with few rest break opportunities, high work pace, excess manual material handling, are highly monotonous, or have other similar biomechanical risks, then work-related musculoskeletal disorders are likely to result.</w:t>
      </w:r>
      <w:proofErr w:type="gramEnd"/>
      <w:r w:rsidRPr="00E04D44">
        <w:rPr>
          <w:rFonts w:cs="Arial"/>
        </w:rPr>
        <w:t xml:space="preserve">  This study identified the relationship between such work design factors and </w:t>
      </w:r>
      <w:proofErr w:type="spellStart"/>
      <w:r w:rsidRPr="00E04D44">
        <w:rPr>
          <w:rFonts w:cs="Arial"/>
        </w:rPr>
        <w:t>WMSDs</w:t>
      </w:r>
      <w:proofErr w:type="spellEnd"/>
      <w:r w:rsidRPr="00E04D44">
        <w:rPr>
          <w:rFonts w:cs="Arial"/>
        </w:rPr>
        <w:t xml:space="preserve">, even after accounting for age, gender, body mass index, recreational activities, disease, and other such </w:t>
      </w:r>
      <w:r w:rsidR="000E690C" w:rsidRPr="00E04D44">
        <w:rPr>
          <w:rFonts w:cs="Arial"/>
        </w:rPr>
        <w:t>factors (</w:t>
      </w:r>
      <w:proofErr w:type="gramStart"/>
      <w:r w:rsidRPr="00E04D44">
        <w:rPr>
          <w:rFonts w:cs="Arial"/>
        </w:rPr>
        <w:t>see also</w:t>
      </w:r>
      <w:proofErr w:type="gramEnd"/>
      <w:r w:rsidRPr="00E04D44">
        <w:rPr>
          <w:rFonts w:cs="Arial"/>
        </w:rPr>
        <w:t xml:space="preserve"> the systematic review by da Costa and Vieira, 2010). In the words of Punnett &amp; </w:t>
      </w:r>
      <w:proofErr w:type="spellStart"/>
      <w:r w:rsidRPr="00E04D44">
        <w:rPr>
          <w:rFonts w:cs="Arial"/>
        </w:rPr>
        <w:t>Wegman</w:t>
      </w:r>
      <w:proofErr w:type="spellEnd"/>
      <w:r w:rsidRPr="00E04D44">
        <w:rPr>
          <w:rFonts w:cs="Arial"/>
        </w:rPr>
        <w:t xml:space="preserve"> (2004, p. 19), </w:t>
      </w:r>
      <w:r w:rsidRPr="00E04D44">
        <w:rPr>
          <w:rFonts w:cs="Arial"/>
          <w:i/>
        </w:rPr>
        <w:t>“there is an international near-consensus that musculoskeletal disorders are causally related to occupational ergonomic stressors such as repetitive and stereotyped motions, forceful exertion, non-neutral postures, vibration, and combinations of these exposures</w:t>
      </w:r>
      <w:r w:rsidRPr="00E04D44">
        <w:rPr>
          <w:rFonts w:cs="Arial"/>
        </w:rPr>
        <w:t>”.</w:t>
      </w:r>
    </w:p>
    <w:p w:rsidR="008051F4" w:rsidRPr="00E04D44" w:rsidRDefault="008051F4" w:rsidP="004D4BCA">
      <w:pPr>
        <w:tabs>
          <w:tab w:val="left" w:pos="8364"/>
        </w:tabs>
        <w:ind w:left="720" w:right="454"/>
        <w:rPr>
          <w:rFonts w:cs="Arial"/>
        </w:rPr>
      </w:pPr>
      <w:proofErr w:type="gramStart"/>
      <w:r w:rsidRPr="00E04D44">
        <w:rPr>
          <w:rFonts w:cs="Arial"/>
        </w:rPr>
        <w:lastRenderedPageBreak/>
        <w:t>In regard to</w:t>
      </w:r>
      <w:proofErr w:type="gramEnd"/>
      <w:r w:rsidRPr="00E04D44">
        <w:rPr>
          <w:rFonts w:cs="Arial"/>
        </w:rPr>
        <w:t xml:space="preserve"> the influence of psychosocial work design factors on musculoskeletal disorders, </w:t>
      </w:r>
      <w:proofErr w:type="spellStart"/>
      <w:r w:rsidRPr="00E04D44">
        <w:rPr>
          <w:rFonts w:cs="Arial"/>
        </w:rPr>
        <w:t>Hauke</w:t>
      </w:r>
      <w:proofErr w:type="spellEnd"/>
      <w:r w:rsidRPr="00E04D44">
        <w:rPr>
          <w:rFonts w:cs="Arial"/>
        </w:rPr>
        <w:t xml:space="preserve"> et al., (2011) </w:t>
      </w:r>
      <w:proofErr w:type="spellStart"/>
      <w:r w:rsidRPr="00E04D44">
        <w:rPr>
          <w:rFonts w:cs="Arial"/>
        </w:rPr>
        <w:t>summarised</w:t>
      </w:r>
      <w:proofErr w:type="spellEnd"/>
      <w:r w:rsidRPr="00E04D44">
        <w:rPr>
          <w:rFonts w:cs="Arial"/>
        </w:rPr>
        <w:t xml:space="preserve"> the results of 54 longitudinal studies as well as a range of meta-analyses investigating the effect of psychosocial factors on musculoskeletal disorders (</w:t>
      </w:r>
      <w:proofErr w:type="spellStart"/>
      <w:r w:rsidRPr="00E04D44">
        <w:rPr>
          <w:rFonts w:cs="Arial"/>
        </w:rPr>
        <w:t>MSDs</w:t>
      </w:r>
      <w:proofErr w:type="spellEnd"/>
      <w:r w:rsidRPr="00E04D44">
        <w:rPr>
          <w:rFonts w:cs="Arial"/>
        </w:rPr>
        <w:t>).  These authors concluded: “</w:t>
      </w:r>
      <w:r w:rsidRPr="00E04D44">
        <w:rPr>
          <w:rFonts w:cs="Arial"/>
          <w:i/>
        </w:rPr>
        <w:t xml:space="preserve">the meta analyses showed statistically significant small to medium pooled effect sizes, indicating that the risk of onset of </w:t>
      </w:r>
      <w:proofErr w:type="spellStart"/>
      <w:r w:rsidRPr="00E04D44">
        <w:rPr>
          <w:rFonts w:cs="Arial"/>
          <w:i/>
        </w:rPr>
        <w:t>MSDs</w:t>
      </w:r>
      <w:proofErr w:type="spellEnd"/>
      <w:r w:rsidRPr="00E04D44">
        <w:rPr>
          <w:rFonts w:cs="Arial"/>
          <w:i/>
        </w:rPr>
        <w:t xml:space="preserve"> in all body regions is 15 to 59% elevated amongst employees exposed to adverse psychosocial working conditions</w:t>
      </w:r>
      <w:r w:rsidRPr="00E04D44">
        <w:rPr>
          <w:rFonts w:cs="Arial"/>
        </w:rPr>
        <w:t xml:space="preserve">” (p. 251). Examples of adverse psychosocial factors for which there were significant associations with </w:t>
      </w:r>
      <w:proofErr w:type="spellStart"/>
      <w:r w:rsidRPr="00E04D44">
        <w:rPr>
          <w:rFonts w:cs="Arial"/>
        </w:rPr>
        <w:t>MSDs</w:t>
      </w:r>
      <w:proofErr w:type="spellEnd"/>
      <w:r w:rsidRPr="00E04D44">
        <w:rPr>
          <w:rFonts w:cs="Arial"/>
        </w:rPr>
        <w:t xml:space="preserve"> </w:t>
      </w:r>
      <w:proofErr w:type="gramStart"/>
      <w:r w:rsidRPr="00E04D44">
        <w:rPr>
          <w:rFonts w:cs="Arial"/>
        </w:rPr>
        <w:t>include:</w:t>
      </w:r>
      <w:proofErr w:type="gramEnd"/>
      <w:r w:rsidRPr="00E04D44">
        <w:rPr>
          <w:rFonts w:cs="Arial"/>
        </w:rPr>
        <w:t xml:space="preserve"> low social support, high job demands, low job control, low decision authority, low skill discretion, low job satisfaction, high job strain, and psychological stress. </w:t>
      </w:r>
    </w:p>
    <w:p w:rsidR="008051F4" w:rsidRPr="00E04D44" w:rsidRDefault="008051F4" w:rsidP="004D4BCA">
      <w:pPr>
        <w:tabs>
          <w:tab w:val="left" w:pos="8364"/>
        </w:tabs>
        <w:ind w:left="720" w:right="454"/>
        <w:rPr>
          <w:rFonts w:cs="Arial"/>
        </w:rPr>
      </w:pPr>
      <w:r w:rsidRPr="00E04D44">
        <w:rPr>
          <w:rFonts w:cs="Arial"/>
        </w:rPr>
        <w:t>Exposure levels are also high. A st</w:t>
      </w:r>
      <w:r w:rsidR="000C0DF1" w:rsidRPr="00E04D44">
        <w:rPr>
          <w:rFonts w:cs="Arial"/>
        </w:rPr>
        <w:t>udy by Safe Work Australia (201</w:t>
      </w:r>
      <w:r w:rsidRPr="00E04D44">
        <w:rPr>
          <w:rFonts w:cs="Arial"/>
        </w:rPr>
        <w:footnoteReference w:id="5"/>
      </w:r>
      <w:r w:rsidRPr="00E04D44">
        <w:rPr>
          <w:rFonts w:cs="Arial"/>
        </w:rPr>
        <w:t>) reported that, from a survey of 4500 Australian workers, “</w:t>
      </w:r>
      <w:r w:rsidRPr="00E04D44">
        <w:rPr>
          <w:rFonts w:cs="Arial"/>
          <w:i/>
        </w:rPr>
        <w:t>almost all workers reported some level of exposure to the biomechanical demands surveyed and 22 per cent were deemed to have high overall (composite) biomechanical demand exposure. In particular, young workers, male workers, night workers and lower skilled workers were most likely to report exposure and had the highest overall biomechanical demand exposure”</w:t>
      </w:r>
      <w:r w:rsidRPr="00E04D44">
        <w:rPr>
          <w:rFonts w:cs="Arial"/>
        </w:rPr>
        <w:t>.</w:t>
      </w:r>
    </w:p>
    <w:p w:rsidR="00635F96" w:rsidRPr="00E04D44" w:rsidRDefault="008051F4" w:rsidP="001B5B56">
      <w:pPr>
        <w:pStyle w:val="ListParagraph"/>
        <w:numPr>
          <w:ilvl w:val="0"/>
          <w:numId w:val="46"/>
        </w:numPr>
        <w:rPr>
          <w:rFonts w:cs="Arial"/>
          <w:color w:val="auto"/>
        </w:rPr>
      </w:pPr>
      <w:proofErr w:type="gramStart"/>
      <w:r w:rsidRPr="00E04D44">
        <w:rPr>
          <w:rFonts w:cs="Arial"/>
          <w:b/>
        </w:rPr>
        <w:t>Cardiovascular disease</w:t>
      </w:r>
      <w:r w:rsidRPr="00E04D44">
        <w:rPr>
          <w:rFonts w:cs="Arial"/>
        </w:rPr>
        <w:t>.</w:t>
      </w:r>
      <w:proofErr w:type="gramEnd"/>
      <w:r w:rsidRPr="00E04D44">
        <w:rPr>
          <w:rFonts w:cs="Arial"/>
        </w:rPr>
        <w:t xml:space="preserve"> Landsbergis et al. (2011) reviewed the vast literature on cardiovascular disease (</w:t>
      </w:r>
      <w:proofErr w:type="spellStart"/>
      <w:r w:rsidRPr="00E04D44">
        <w:rPr>
          <w:rFonts w:cs="Arial"/>
        </w:rPr>
        <w:t>CVD</w:t>
      </w:r>
      <w:proofErr w:type="spellEnd"/>
      <w:r w:rsidRPr="00E04D44">
        <w:rPr>
          <w:rFonts w:cs="Arial"/>
        </w:rPr>
        <w:t xml:space="preserve">), and </w:t>
      </w:r>
      <w:proofErr w:type="spellStart"/>
      <w:r w:rsidRPr="00E04D44">
        <w:rPr>
          <w:rFonts w:cs="Arial"/>
        </w:rPr>
        <w:t>summarised</w:t>
      </w:r>
      <w:proofErr w:type="spellEnd"/>
      <w:r w:rsidRPr="00E04D44">
        <w:rPr>
          <w:rFonts w:cs="Arial"/>
        </w:rPr>
        <w:t xml:space="preserve"> evidence for the following work factors as influences on </w:t>
      </w:r>
      <w:proofErr w:type="spellStart"/>
      <w:r w:rsidRPr="00E04D44">
        <w:rPr>
          <w:rFonts w:cs="Arial"/>
        </w:rPr>
        <w:t>CVD</w:t>
      </w:r>
      <w:proofErr w:type="spellEnd"/>
      <w:r w:rsidRPr="00E04D44">
        <w:rPr>
          <w:rFonts w:cs="Arial"/>
        </w:rPr>
        <w:t xml:space="preserve">:  high demand/low control work, effort-reward imbalances, jobs that involve a high level of vigilance to avoid disaster, long work hours, shift-work, downsizing, and a lack of </w:t>
      </w:r>
      <w:proofErr w:type="spellStart"/>
      <w:r w:rsidRPr="00E04D44">
        <w:rPr>
          <w:rFonts w:cs="Arial"/>
        </w:rPr>
        <w:t>organisational</w:t>
      </w:r>
      <w:proofErr w:type="spellEnd"/>
      <w:r w:rsidRPr="00E04D44">
        <w:rPr>
          <w:rFonts w:cs="Arial"/>
        </w:rPr>
        <w:t xml:space="preserve"> justice. In their review of 38 rigorous studies, </w:t>
      </w:r>
      <w:proofErr w:type="spellStart"/>
      <w:r w:rsidRPr="00E04D44">
        <w:rPr>
          <w:rFonts w:cs="Arial"/>
        </w:rPr>
        <w:t>Belkic</w:t>
      </w:r>
      <w:proofErr w:type="spellEnd"/>
      <w:r w:rsidRPr="00E04D44">
        <w:rPr>
          <w:rFonts w:cs="Arial"/>
        </w:rPr>
        <w:t xml:space="preserve"> Landsbergis, </w:t>
      </w:r>
      <w:proofErr w:type="spellStart"/>
      <w:r w:rsidRPr="00E04D44">
        <w:rPr>
          <w:rFonts w:cs="Arial"/>
        </w:rPr>
        <w:t>Schnall</w:t>
      </w:r>
      <w:proofErr w:type="spellEnd"/>
      <w:r w:rsidRPr="00E04D44">
        <w:rPr>
          <w:rFonts w:cs="Arial"/>
        </w:rPr>
        <w:t xml:space="preserve">, and Baker (2004) concluded that the combination of high demands and low control predicted cardiovascular disease for men (the results were not as consistent for women). </w:t>
      </w:r>
      <w:r w:rsidR="00840FF2" w:rsidRPr="00E04D44">
        <w:rPr>
          <w:rFonts w:cs="Arial"/>
        </w:rPr>
        <w:t xml:space="preserve">A </w:t>
      </w:r>
      <w:r w:rsidRPr="00E04D44">
        <w:rPr>
          <w:rFonts w:cs="Arial"/>
        </w:rPr>
        <w:t xml:space="preserve">recent comprehensive narrative review by </w:t>
      </w:r>
      <w:proofErr w:type="spellStart"/>
      <w:r w:rsidRPr="00E04D44">
        <w:rPr>
          <w:rFonts w:cs="Arial"/>
        </w:rPr>
        <w:t>Ganster</w:t>
      </w:r>
      <w:proofErr w:type="spellEnd"/>
      <w:r w:rsidRPr="00E04D44">
        <w:rPr>
          <w:rFonts w:cs="Arial"/>
        </w:rPr>
        <w:t xml:space="preserve"> &amp; Rosen (2013) concluded that “</w:t>
      </w:r>
      <w:r w:rsidRPr="00E04D44">
        <w:rPr>
          <w:rFonts w:cs="Arial"/>
          <w:i/>
        </w:rPr>
        <w:t xml:space="preserve">there is fairly consistent evidence that job stressors—especially those from the job demands-control model and the effort-reward imbalance models -- are predictive </w:t>
      </w:r>
      <w:r w:rsidRPr="00E04D44">
        <w:rPr>
          <w:rFonts w:cs="Arial"/>
          <w:i/>
          <w:color w:val="auto"/>
        </w:rPr>
        <w:t xml:space="preserve">of several indicators of </w:t>
      </w:r>
      <w:proofErr w:type="spellStart"/>
      <w:r w:rsidRPr="00E04D44">
        <w:rPr>
          <w:rFonts w:cs="Arial"/>
          <w:i/>
          <w:color w:val="auto"/>
        </w:rPr>
        <w:t>CVD</w:t>
      </w:r>
      <w:proofErr w:type="spellEnd"/>
      <w:r w:rsidRPr="00E04D44">
        <w:rPr>
          <w:rFonts w:cs="Arial"/>
          <w:i/>
          <w:color w:val="auto"/>
        </w:rPr>
        <w:t xml:space="preserve">, even after controlling for an array of </w:t>
      </w:r>
      <w:proofErr w:type="spellStart"/>
      <w:r w:rsidRPr="00E04D44">
        <w:rPr>
          <w:rFonts w:cs="Arial"/>
          <w:i/>
          <w:color w:val="auto"/>
        </w:rPr>
        <w:t>CVD</w:t>
      </w:r>
      <w:proofErr w:type="spellEnd"/>
      <w:r w:rsidRPr="00E04D44">
        <w:rPr>
          <w:rFonts w:cs="Arial"/>
          <w:i/>
          <w:color w:val="auto"/>
        </w:rPr>
        <w:t xml:space="preserve"> risk factors representing secondary AL mediators</w:t>
      </w:r>
      <w:r w:rsidRPr="00E04D44">
        <w:rPr>
          <w:rFonts w:cs="Arial"/>
          <w:color w:val="auto"/>
        </w:rPr>
        <w:t>” (p. 1108).</w:t>
      </w:r>
      <w:r w:rsidR="00635F96" w:rsidRPr="00E04D44">
        <w:rPr>
          <w:rFonts w:cs="Arial"/>
          <w:color w:val="auto"/>
        </w:rPr>
        <w:t xml:space="preserve"> </w:t>
      </w:r>
      <w:r w:rsidR="00635F96" w:rsidRPr="00E04D44">
        <w:rPr>
          <w:rFonts w:cs="Arial"/>
          <w:color w:val="auto"/>
          <w:lang w:val="en-AU"/>
        </w:rPr>
        <w:t xml:space="preserve">There are several other systematic reviews and meta-analyses linking work design/ work stress to </w:t>
      </w:r>
      <w:proofErr w:type="spellStart"/>
      <w:r w:rsidR="00635F96" w:rsidRPr="00E04D44">
        <w:rPr>
          <w:rFonts w:cs="Arial"/>
          <w:color w:val="auto"/>
          <w:lang w:val="en-AU"/>
        </w:rPr>
        <w:t>CVD</w:t>
      </w:r>
      <w:proofErr w:type="spellEnd"/>
      <w:r w:rsidR="00635F96" w:rsidRPr="00E04D44">
        <w:rPr>
          <w:rFonts w:cs="Arial"/>
          <w:color w:val="auto"/>
          <w:lang w:val="en-AU"/>
        </w:rPr>
        <w:t xml:space="preserve"> (e.g., </w:t>
      </w:r>
      <w:proofErr w:type="spellStart"/>
      <w:r w:rsidR="00635F96" w:rsidRPr="00E04D44">
        <w:rPr>
          <w:rFonts w:cs="Arial"/>
          <w:color w:val="auto"/>
          <w:lang w:val="en-AU"/>
        </w:rPr>
        <w:t>Backe</w:t>
      </w:r>
      <w:proofErr w:type="spellEnd"/>
      <w:r w:rsidR="00635F96" w:rsidRPr="00E04D44">
        <w:rPr>
          <w:rFonts w:cs="Arial"/>
          <w:color w:val="auto"/>
          <w:lang w:val="en-AU"/>
        </w:rPr>
        <w:t xml:space="preserve"> et al., 2012; Eller et al., 2009; Li et al. 2015 and Xu et al. 2015). </w:t>
      </w:r>
    </w:p>
    <w:p w:rsidR="008051F4" w:rsidRPr="00E04D44" w:rsidRDefault="008051F4" w:rsidP="001B5B56">
      <w:pPr>
        <w:pStyle w:val="ListParagraph"/>
        <w:tabs>
          <w:tab w:val="left" w:pos="8364"/>
        </w:tabs>
        <w:ind w:right="454"/>
        <w:rPr>
          <w:rFonts w:cs="Arial"/>
        </w:rPr>
      </w:pPr>
    </w:p>
    <w:p w:rsidR="008051F4" w:rsidRPr="00E04D44" w:rsidRDefault="008051F4" w:rsidP="004D4BCA">
      <w:pPr>
        <w:pStyle w:val="Box"/>
        <w:tabs>
          <w:tab w:val="left" w:pos="8364"/>
        </w:tabs>
        <w:ind w:right="454"/>
        <w:rPr>
          <w:rFonts w:cs="Arial"/>
          <w:b/>
        </w:rPr>
      </w:pPr>
      <w:r w:rsidRPr="00E04D44">
        <w:rPr>
          <w:rFonts w:cs="Arial"/>
          <w:b/>
        </w:rPr>
        <w:t>Examples of Unhealthy Work Design</w:t>
      </w:r>
    </w:p>
    <w:p w:rsidR="008051F4" w:rsidRPr="00E04D44" w:rsidRDefault="008051F4" w:rsidP="004D4BCA">
      <w:pPr>
        <w:pStyle w:val="Box"/>
        <w:tabs>
          <w:tab w:val="left" w:pos="8364"/>
        </w:tabs>
        <w:ind w:right="454"/>
        <w:rPr>
          <w:rFonts w:cs="Arial"/>
        </w:rPr>
      </w:pPr>
      <w:r w:rsidRPr="00E04D44">
        <w:rPr>
          <w:rFonts w:cs="Arial"/>
        </w:rPr>
        <w:t xml:space="preserve">A professional with a high work load and conflicting demands from different bosses, yet at the same time low job autonomy, experiences high levels of job strain which, over the long term, increase the chance of cardiovascular disease </w:t>
      </w:r>
    </w:p>
    <w:p w:rsidR="008051F4" w:rsidRPr="00E04D44" w:rsidRDefault="008051F4" w:rsidP="004D4BCA">
      <w:pPr>
        <w:pStyle w:val="Box"/>
        <w:tabs>
          <w:tab w:val="left" w:pos="8364"/>
        </w:tabs>
        <w:ind w:right="454"/>
        <w:rPr>
          <w:rFonts w:cs="Arial"/>
        </w:rPr>
      </w:pPr>
      <w:r w:rsidRPr="00E04D44">
        <w:rPr>
          <w:rFonts w:cs="Arial"/>
        </w:rPr>
        <w:t>A truck driver spends more than ten hours at a time driving, with few rests, resulting in lower back strain</w:t>
      </w:r>
      <w:r w:rsidR="001B5B56" w:rsidRPr="00E04D44">
        <w:rPr>
          <w:rFonts w:cs="Arial"/>
        </w:rPr>
        <w:t>.</w:t>
      </w:r>
    </w:p>
    <w:p w:rsidR="008051F4" w:rsidRPr="00E04D44" w:rsidRDefault="008051F4" w:rsidP="004D4BCA">
      <w:pPr>
        <w:pStyle w:val="Box"/>
        <w:tabs>
          <w:tab w:val="left" w:pos="8364"/>
        </w:tabs>
        <w:ind w:right="454"/>
        <w:rPr>
          <w:rFonts w:cs="Arial"/>
        </w:rPr>
      </w:pPr>
      <w:r w:rsidRPr="00E04D44">
        <w:rPr>
          <w:rFonts w:cs="Arial"/>
        </w:rPr>
        <w:t xml:space="preserve">A cleaner’s work </w:t>
      </w:r>
      <w:proofErr w:type="gramStart"/>
      <w:r w:rsidRPr="00E04D44">
        <w:rPr>
          <w:rFonts w:cs="Arial"/>
        </w:rPr>
        <w:t>is so tightly timed</w:t>
      </w:r>
      <w:proofErr w:type="gramEnd"/>
      <w:r w:rsidRPr="00E04D44">
        <w:rPr>
          <w:rFonts w:cs="Arial"/>
        </w:rPr>
        <w:t xml:space="preserve"> that, to meet targets, s/he has to run between rooms, resulting in more trips and falls</w:t>
      </w:r>
      <w:r w:rsidR="001B5B56" w:rsidRPr="00E04D44">
        <w:rPr>
          <w:rFonts w:cs="Arial"/>
        </w:rPr>
        <w:t>.</w:t>
      </w:r>
    </w:p>
    <w:p w:rsidR="001C07F9" w:rsidRPr="00E04D44" w:rsidRDefault="001C07F9" w:rsidP="004D4BCA">
      <w:pPr>
        <w:tabs>
          <w:tab w:val="left" w:pos="8364"/>
        </w:tabs>
        <w:ind w:right="454"/>
        <w:rPr>
          <w:rFonts w:cs="Arial"/>
        </w:rPr>
      </w:pPr>
    </w:p>
    <w:p w:rsidR="001C07F9" w:rsidRPr="00E04D44" w:rsidRDefault="00D049BF" w:rsidP="006061C0">
      <w:pPr>
        <w:pStyle w:val="ListParagraph"/>
        <w:numPr>
          <w:ilvl w:val="0"/>
          <w:numId w:val="29"/>
        </w:numPr>
        <w:tabs>
          <w:tab w:val="left" w:pos="8364"/>
        </w:tabs>
        <w:ind w:right="454"/>
        <w:rPr>
          <w:rFonts w:cs="Arial"/>
        </w:rPr>
      </w:pPr>
      <w:proofErr w:type="gramStart"/>
      <w:r w:rsidRPr="00E04D44">
        <w:rPr>
          <w:rFonts w:cs="Arial"/>
          <w:b/>
        </w:rPr>
        <w:t>Active mental health and well-being.</w:t>
      </w:r>
      <w:proofErr w:type="gramEnd"/>
      <w:r w:rsidRPr="00E04D44">
        <w:rPr>
          <w:rFonts w:cs="Arial"/>
        </w:rPr>
        <w:t xml:space="preserve"> Many work design studies, particularly those approached from a 'stress' perspective, have focused on the effect of work characteristics on health outcomes such as psychological </w:t>
      </w:r>
      <w:proofErr w:type="gramStart"/>
      <w:r w:rsidRPr="00E04D44">
        <w:rPr>
          <w:rFonts w:cs="Arial"/>
        </w:rPr>
        <w:t>ill-health</w:t>
      </w:r>
      <w:proofErr w:type="gramEnd"/>
      <w:r w:rsidRPr="00E04D44">
        <w:rPr>
          <w:rFonts w:cs="Arial"/>
        </w:rPr>
        <w:t xml:space="preserve"> or cardiovascular disease. A medical model of health, which uses medical criteria to classify people as 'ill' or 'not ill', has influenced th</w:t>
      </w:r>
      <w:r w:rsidR="00360798" w:rsidRPr="00E04D44">
        <w:rPr>
          <w:rFonts w:cs="Arial"/>
        </w:rPr>
        <w:t>ese studies</w:t>
      </w:r>
      <w:r w:rsidRPr="00E04D44">
        <w:rPr>
          <w:rFonts w:cs="Arial"/>
        </w:rPr>
        <w:t xml:space="preserve">. </w:t>
      </w:r>
    </w:p>
    <w:p w:rsidR="00D049BF" w:rsidRPr="00E04D44" w:rsidRDefault="00D049BF" w:rsidP="00FB5A7F">
      <w:pPr>
        <w:tabs>
          <w:tab w:val="left" w:pos="8364"/>
        </w:tabs>
        <w:ind w:left="720" w:right="454"/>
        <w:rPr>
          <w:rFonts w:cs="Arial"/>
        </w:rPr>
      </w:pPr>
      <w:r w:rsidRPr="00E04D44">
        <w:rPr>
          <w:rFonts w:cs="Arial"/>
        </w:rPr>
        <w:t xml:space="preserve">However, good health is more than the absence of </w:t>
      </w:r>
      <w:proofErr w:type="gramStart"/>
      <w:r w:rsidRPr="00E04D44">
        <w:rPr>
          <w:rFonts w:cs="Arial"/>
        </w:rPr>
        <w:t>ill-health</w:t>
      </w:r>
      <w:proofErr w:type="gramEnd"/>
      <w:r w:rsidRPr="00E04D44">
        <w:rPr>
          <w:rFonts w:cs="Arial"/>
        </w:rPr>
        <w:t xml:space="preserve">, injury, or disease. It is being healthy to various degrees and in various positive ways. </w:t>
      </w:r>
      <w:proofErr w:type="gramStart"/>
      <w:r w:rsidRPr="00E04D44">
        <w:rPr>
          <w:rFonts w:cs="Arial"/>
        </w:rPr>
        <w:t xml:space="preserve">For example, good mental health by Western standards is more than 'not being depressed', but is also aspiring to learn, being reasonably independent, and possessing confidence </w:t>
      </w:r>
      <w:r w:rsidR="000C0DF1" w:rsidRPr="00E04D44">
        <w:rPr>
          <w:rFonts w:cs="Arial"/>
        </w:rPr>
        <w:t xml:space="preserve">(e.g., </w:t>
      </w:r>
      <w:proofErr w:type="spellStart"/>
      <w:r w:rsidR="000C0DF1" w:rsidRPr="00E04D44">
        <w:rPr>
          <w:rFonts w:cs="Arial"/>
        </w:rPr>
        <w:t>Karasek</w:t>
      </w:r>
      <w:proofErr w:type="spellEnd"/>
      <w:r w:rsidR="000C0DF1" w:rsidRPr="00E04D44">
        <w:rPr>
          <w:rFonts w:cs="Arial"/>
        </w:rPr>
        <w:t xml:space="preserve"> &amp; Theorell, 1990</w:t>
      </w:r>
      <w:r w:rsidR="00FB5A7F" w:rsidRPr="00E04D44">
        <w:rPr>
          <w:rFonts w:cs="Arial"/>
        </w:rPr>
        <w:t>).</w:t>
      </w:r>
      <w:proofErr w:type="gramEnd"/>
      <w:r w:rsidR="00FB5A7F" w:rsidRPr="00E04D44">
        <w:rPr>
          <w:rFonts w:cs="Arial"/>
        </w:rPr>
        <w:t xml:space="preserve"> </w:t>
      </w:r>
      <w:proofErr w:type="gramStart"/>
      <w:r w:rsidRPr="00E04D44">
        <w:rPr>
          <w:rFonts w:cs="Arial"/>
        </w:rPr>
        <w:t xml:space="preserve">Similarly, safe working is not just avoiding injuries, but </w:t>
      </w:r>
      <w:r w:rsidRPr="00E04D44">
        <w:rPr>
          <w:rFonts w:cs="Arial"/>
        </w:rPr>
        <w:lastRenderedPageBreak/>
        <w:t>also includes proactive participation in safety initiatives.</w:t>
      </w:r>
      <w:proofErr w:type="gramEnd"/>
      <w:r w:rsidRPr="00E04D44">
        <w:rPr>
          <w:rFonts w:cs="Arial"/>
        </w:rPr>
        <w:t xml:space="preserve"> Various researchers have recommended assessing mental health in these more active terms. As </w:t>
      </w:r>
      <w:r w:rsidR="002C014C" w:rsidRPr="00E04D44">
        <w:rPr>
          <w:rFonts w:cs="Arial"/>
        </w:rPr>
        <w:t xml:space="preserve">Peter </w:t>
      </w:r>
      <w:proofErr w:type="spellStart"/>
      <w:r w:rsidRPr="00E04D44">
        <w:rPr>
          <w:rFonts w:cs="Arial"/>
        </w:rPr>
        <w:t>Warr</w:t>
      </w:r>
      <w:proofErr w:type="spellEnd"/>
      <w:r w:rsidRPr="00E04D44">
        <w:rPr>
          <w:rFonts w:cs="Arial"/>
        </w:rPr>
        <w:t xml:space="preserve"> (</w:t>
      </w:r>
      <w:r w:rsidR="002C014C" w:rsidRPr="00E04D44">
        <w:rPr>
          <w:rFonts w:cs="Arial"/>
        </w:rPr>
        <w:t>e.g</w:t>
      </w:r>
      <w:r w:rsidR="001B5B56" w:rsidRPr="00E04D44">
        <w:rPr>
          <w:rFonts w:cs="Arial"/>
        </w:rPr>
        <w:t>.</w:t>
      </w:r>
      <w:r w:rsidR="002C014C" w:rsidRPr="00E04D44">
        <w:rPr>
          <w:rFonts w:cs="Arial"/>
        </w:rPr>
        <w:t xml:space="preserve">, </w:t>
      </w:r>
      <w:proofErr w:type="spellStart"/>
      <w:r w:rsidR="002C014C" w:rsidRPr="00E04D44">
        <w:rPr>
          <w:rFonts w:cs="Arial"/>
        </w:rPr>
        <w:t>Warr</w:t>
      </w:r>
      <w:proofErr w:type="spellEnd"/>
      <w:r w:rsidR="002C014C" w:rsidRPr="00E04D44">
        <w:rPr>
          <w:rFonts w:cs="Arial"/>
        </w:rPr>
        <w:t xml:space="preserve"> </w:t>
      </w:r>
      <w:r w:rsidR="00360798" w:rsidRPr="00E04D44">
        <w:rPr>
          <w:rFonts w:cs="Arial"/>
        </w:rPr>
        <w:t>2007</w:t>
      </w:r>
      <w:r w:rsidRPr="00E04D44">
        <w:rPr>
          <w:rFonts w:cs="Arial"/>
        </w:rPr>
        <w:t>)</w:t>
      </w:r>
      <w:r w:rsidR="002C014C" w:rsidRPr="00E04D44">
        <w:rPr>
          <w:rFonts w:cs="Arial"/>
        </w:rPr>
        <w:t xml:space="preserve"> has</w:t>
      </w:r>
      <w:r w:rsidRPr="00E04D44">
        <w:rPr>
          <w:rFonts w:cs="Arial"/>
        </w:rPr>
        <w:t xml:space="preserve"> </w:t>
      </w:r>
      <w:r w:rsidR="00360798" w:rsidRPr="00E04D44">
        <w:rPr>
          <w:rFonts w:cs="Arial"/>
        </w:rPr>
        <w:t xml:space="preserve">argued, </w:t>
      </w:r>
      <w:r w:rsidRPr="00E04D44">
        <w:rPr>
          <w:rFonts w:cs="Arial"/>
        </w:rPr>
        <w:t xml:space="preserve">we </w:t>
      </w:r>
      <w:r w:rsidR="00360798" w:rsidRPr="00E04D44">
        <w:rPr>
          <w:rFonts w:cs="Arial"/>
        </w:rPr>
        <w:t>need to</w:t>
      </w:r>
      <w:r w:rsidRPr="00E04D44">
        <w:rPr>
          <w:rFonts w:cs="Arial"/>
        </w:rPr>
        <w:t xml:space="preserve"> reject </w:t>
      </w:r>
      <w:r w:rsidR="00360798" w:rsidRPr="00E04D44">
        <w:rPr>
          <w:rFonts w:cs="Arial"/>
        </w:rPr>
        <w:t>this</w:t>
      </w:r>
      <w:r w:rsidRPr="00E04D44">
        <w:rPr>
          <w:rFonts w:cs="Arial"/>
        </w:rPr>
        <w:t xml:space="preserve"> 'passive contentment' view of mental health. </w:t>
      </w:r>
      <w:proofErr w:type="spellStart"/>
      <w:r w:rsidR="001C07F9" w:rsidRPr="00E04D44">
        <w:rPr>
          <w:rFonts w:cs="Arial"/>
        </w:rPr>
        <w:t>Warr</w:t>
      </w:r>
      <w:proofErr w:type="spellEnd"/>
      <w:r w:rsidR="001C07F9" w:rsidRPr="00E04D44">
        <w:rPr>
          <w:rFonts w:cs="Arial"/>
        </w:rPr>
        <w:t xml:space="preserve"> </w:t>
      </w:r>
      <w:r w:rsidRPr="00E04D44">
        <w:rPr>
          <w:rFonts w:cs="Arial"/>
        </w:rPr>
        <w:t>identified the following components of mental health that are more active than measures of well-being: positive self-regard (e.g.</w:t>
      </w:r>
      <w:r w:rsidR="001B5B56" w:rsidRPr="00E04D44">
        <w:rPr>
          <w:rFonts w:cs="Arial"/>
        </w:rPr>
        <w:t>,</w:t>
      </w:r>
      <w:r w:rsidRPr="00E04D44">
        <w:rPr>
          <w:rFonts w:cs="Arial"/>
        </w:rPr>
        <w:t xml:space="preserve"> high self-esteem), competence (e.g. effective coping, mastery)</w:t>
      </w:r>
      <w:proofErr w:type="gramStart"/>
      <w:r w:rsidRPr="00E04D44">
        <w:rPr>
          <w:rFonts w:cs="Arial"/>
        </w:rPr>
        <w:t>;</w:t>
      </w:r>
      <w:proofErr w:type="gramEnd"/>
      <w:r w:rsidRPr="00E04D44">
        <w:rPr>
          <w:rFonts w:cs="Arial"/>
        </w:rPr>
        <w:t xml:space="preserve"> aspiration (e.g.</w:t>
      </w:r>
      <w:r w:rsidR="001B5B56" w:rsidRPr="00E04D44">
        <w:rPr>
          <w:rFonts w:cs="Arial"/>
        </w:rPr>
        <w:t>,</w:t>
      </w:r>
      <w:r w:rsidRPr="00E04D44">
        <w:rPr>
          <w:rFonts w:cs="Arial"/>
        </w:rPr>
        <w:t xml:space="preserve"> job-related aspiration, intrinsic motivation, goal directedness), autonomy/ independence (proactivity, personal initiative), and integrated functioning (i.e. states involving balance, harmony, and inner-relatedness). </w:t>
      </w:r>
    </w:p>
    <w:p w:rsidR="00D049BF" w:rsidRPr="00E04D44" w:rsidRDefault="00D049BF" w:rsidP="004D4BCA">
      <w:pPr>
        <w:tabs>
          <w:tab w:val="left" w:pos="8364"/>
        </w:tabs>
        <w:ind w:left="720" w:right="454"/>
        <w:rPr>
          <w:rFonts w:cs="Arial"/>
        </w:rPr>
      </w:pPr>
      <w:r w:rsidRPr="00E04D44">
        <w:rPr>
          <w:rFonts w:cs="Arial"/>
        </w:rPr>
        <w:t>Importantly, there is good evidence that work design promotes active healt</w:t>
      </w:r>
      <w:r w:rsidR="00FB5A7F" w:rsidRPr="00E04D44">
        <w:rPr>
          <w:rFonts w:cs="Arial"/>
        </w:rPr>
        <w:t xml:space="preserve">h concepts such as proactivity, self-efficacy, </w:t>
      </w:r>
      <w:r w:rsidRPr="00E04D44">
        <w:rPr>
          <w:rFonts w:cs="Arial"/>
        </w:rPr>
        <w:t>and employees’ act</w:t>
      </w:r>
      <w:r w:rsidR="0027245E" w:rsidRPr="00E04D44">
        <w:rPr>
          <w:rFonts w:cs="Arial"/>
        </w:rPr>
        <w:t>ive participation in safety</w:t>
      </w:r>
      <w:r w:rsidR="00FB5A7F" w:rsidRPr="00E04D44">
        <w:rPr>
          <w:rFonts w:cs="Arial"/>
        </w:rPr>
        <w:t xml:space="preserve"> (see, for example, Parker et al., 2006).</w:t>
      </w:r>
      <w:r w:rsidRPr="00E04D44">
        <w:rPr>
          <w:rFonts w:cs="Arial"/>
        </w:rPr>
        <w:t xml:space="preserve"> </w:t>
      </w:r>
    </w:p>
    <w:p w:rsidR="00840FF2" w:rsidRPr="00E04D44" w:rsidRDefault="00840FF2" w:rsidP="004D4BCA">
      <w:pPr>
        <w:tabs>
          <w:tab w:val="left" w:pos="8364"/>
        </w:tabs>
        <w:ind w:right="454"/>
        <w:rPr>
          <w:rFonts w:cs="Arial"/>
        </w:rPr>
      </w:pPr>
      <w:r w:rsidRPr="00E04D44">
        <w:rPr>
          <w:rFonts w:cs="Arial"/>
        </w:rPr>
        <w:t>Good work is</w:t>
      </w:r>
      <w:r w:rsidR="009F0960" w:rsidRPr="00E04D44">
        <w:rPr>
          <w:rFonts w:cs="Arial"/>
        </w:rPr>
        <w:t xml:space="preserve"> also</w:t>
      </w:r>
      <w:r w:rsidRPr="00E04D44">
        <w:rPr>
          <w:rFonts w:cs="Arial"/>
        </w:rPr>
        <w:t xml:space="preserve"> productive. </w:t>
      </w:r>
      <w:r w:rsidR="00FB5A7F" w:rsidRPr="00E04D44">
        <w:rPr>
          <w:rFonts w:cs="Arial"/>
        </w:rPr>
        <w:t>G</w:t>
      </w:r>
      <w:r w:rsidR="0027245E" w:rsidRPr="00E04D44">
        <w:rPr>
          <w:rFonts w:cs="Arial"/>
        </w:rPr>
        <w:t>ood work design affects:</w:t>
      </w:r>
      <w:r w:rsidRPr="00E04D44">
        <w:rPr>
          <w:rFonts w:cs="Arial"/>
        </w:rPr>
        <w:t xml:space="preserve"> </w:t>
      </w:r>
    </w:p>
    <w:p w:rsidR="00840FF2" w:rsidRPr="00E04D44" w:rsidRDefault="00840FF2" w:rsidP="006061C0">
      <w:pPr>
        <w:pStyle w:val="ListParagraph"/>
        <w:numPr>
          <w:ilvl w:val="0"/>
          <w:numId w:val="27"/>
        </w:numPr>
        <w:tabs>
          <w:tab w:val="left" w:pos="8364"/>
        </w:tabs>
        <w:ind w:right="454"/>
        <w:rPr>
          <w:rFonts w:cs="Arial"/>
        </w:rPr>
      </w:pPr>
      <w:proofErr w:type="gramStart"/>
      <w:r w:rsidRPr="00E04D44">
        <w:rPr>
          <w:rFonts w:cs="Arial"/>
          <w:b/>
          <w:i/>
        </w:rPr>
        <w:t>Engagement and performance.</w:t>
      </w:r>
      <w:proofErr w:type="gramEnd"/>
      <w:r w:rsidRPr="00E04D44">
        <w:rPr>
          <w:rFonts w:cs="Arial"/>
        </w:rPr>
        <w:t xml:space="preserve"> The motivational properties of good work design enhance productivity by developing a committed and </w:t>
      </w:r>
      <w:proofErr w:type="spellStart"/>
      <w:r w:rsidRPr="00E04D44">
        <w:rPr>
          <w:rFonts w:cs="Arial"/>
        </w:rPr>
        <w:t>energised</w:t>
      </w:r>
      <w:proofErr w:type="spellEnd"/>
      <w:r w:rsidRPr="00E04D44">
        <w:rPr>
          <w:rFonts w:cs="Arial"/>
        </w:rPr>
        <w:t xml:space="preserve"> workforce (Parker &amp; Wall, 1998). Following </w:t>
      </w:r>
      <w:proofErr w:type="spellStart"/>
      <w:r w:rsidRPr="00E04D44">
        <w:rPr>
          <w:rFonts w:cs="Arial"/>
        </w:rPr>
        <w:t>Huselid’s</w:t>
      </w:r>
      <w:proofErr w:type="spellEnd"/>
      <w:r w:rsidRPr="00E04D44">
        <w:rPr>
          <w:rFonts w:cs="Arial"/>
        </w:rPr>
        <w:t xml:space="preserve">’ (1995) influential study of human resource practices, </w:t>
      </w:r>
      <w:r w:rsidR="00FB5A7F" w:rsidRPr="00E04D44">
        <w:rPr>
          <w:rFonts w:cs="Arial"/>
        </w:rPr>
        <w:t>much</w:t>
      </w:r>
      <w:r w:rsidRPr="00E04D44">
        <w:rPr>
          <w:rFonts w:cs="Arial"/>
        </w:rPr>
        <w:t xml:space="preserve"> research </w:t>
      </w:r>
      <w:r w:rsidR="00FB5A7F" w:rsidRPr="00E04D44">
        <w:rPr>
          <w:rFonts w:cs="Arial"/>
        </w:rPr>
        <w:t>has shown</w:t>
      </w:r>
      <w:r w:rsidRPr="00E04D44">
        <w:rPr>
          <w:rFonts w:cs="Arial"/>
        </w:rPr>
        <w:t xml:space="preserve"> the benefits for improving performance of implementing motivational work design in conjunction with other human resource practices (e.g., </w:t>
      </w:r>
      <w:proofErr w:type="spellStart"/>
      <w:r w:rsidR="00FB5A7F" w:rsidRPr="00E04D44">
        <w:rPr>
          <w:rFonts w:cs="Arial"/>
        </w:rPr>
        <w:t>Tregaskis</w:t>
      </w:r>
      <w:proofErr w:type="spellEnd"/>
      <w:r w:rsidR="00FB5A7F" w:rsidRPr="00E04D44">
        <w:rPr>
          <w:rFonts w:cs="Arial"/>
        </w:rPr>
        <w:t xml:space="preserve"> </w:t>
      </w:r>
      <w:r w:rsidRPr="00E04D44">
        <w:rPr>
          <w:rFonts w:cs="Arial"/>
        </w:rPr>
        <w:t xml:space="preserve">et al., 2013). Work design has traditionally been an underrated aspect of these practices but is receiving increasing attention in recent years (Becker &amp; </w:t>
      </w:r>
      <w:proofErr w:type="spellStart"/>
      <w:r w:rsidRPr="00E04D44">
        <w:rPr>
          <w:rFonts w:cs="Arial"/>
        </w:rPr>
        <w:t>Huselid</w:t>
      </w:r>
      <w:proofErr w:type="spellEnd"/>
      <w:r w:rsidRPr="00E04D44">
        <w:rPr>
          <w:rFonts w:cs="Arial"/>
        </w:rPr>
        <w:t>, 2010).</w:t>
      </w:r>
      <w:r w:rsidRPr="00E04D44">
        <w:rPr>
          <w:rFonts w:cs="Arial"/>
          <w:color w:val="FF0000"/>
        </w:rPr>
        <w:t xml:space="preserve"> </w:t>
      </w:r>
    </w:p>
    <w:p w:rsidR="00840FF2" w:rsidRPr="00E04D44" w:rsidRDefault="00840FF2" w:rsidP="006061C0">
      <w:pPr>
        <w:pStyle w:val="ListParagraph"/>
        <w:numPr>
          <w:ilvl w:val="0"/>
          <w:numId w:val="27"/>
        </w:numPr>
        <w:tabs>
          <w:tab w:val="left" w:pos="8364"/>
        </w:tabs>
        <w:ind w:right="454"/>
        <w:rPr>
          <w:rFonts w:cs="Arial"/>
        </w:rPr>
      </w:pPr>
      <w:proofErr w:type="gramStart"/>
      <w:r w:rsidRPr="00E04D44">
        <w:rPr>
          <w:rFonts w:cs="Arial"/>
          <w:b/>
        </w:rPr>
        <w:t>Skill use and development.</w:t>
      </w:r>
      <w:proofErr w:type="gramEnd"/>
      <w:r w:rsidRPr="00E04D44">
        <w:rPr>
          <w:rFonts w:cs="Arial"/>
        </w:rPr>
        <w:t xml:space="preserve"> Good work design makes better use of employee skills (Morrison et al., 2005); </w:t>
      </w:r>
      <w:r w:rsidR="00FB5A7F" w:rsidRPr="00E04D44">
        <w:rPr>
          <w:rFonts w:cs="Arial"/>
        </w:rPr>
        <w:t>which is</w:t>
      </w:r>
      <w:r w:rsidRPr="00E04D44">
        <w:rPr>
          <w:rFonts w:cs="Arial"/>
        </w:rPr>
        <w:t xml:space="preserve"> an important source of productivity. Other researchers have also shown how good work design, such as a reasonable level of job autonomy, promotes learning and the development of expertise (see Parker, 2014, for a review). </w:t>
      </w:r>
    </w:p>
    <w:p w:rsidR="00840FF2" w:rsidRPr="00E04D44" w:rsidRDefault="00840FF2" w:rsidP="006061C0">
      <w:pPr>
        <w:pStyle w:val="ListParagraph"/>
        <w:numPr>
          <w:ilvl w:val="0"/>
          <w:numId w:val="27"/>
        </w:numPr>
        <w:tabs>
          <w:tab w:val="left" w:pos="8364"/>
        </w:tabs>
        <w:ind w:right="454"/>
        <w:rPr>
          <w:rFonts w:cs="Arial"/>
        </w:rPr>
      </w:pPr>
      <w:r w:rsidRPr="00E04D44">
        <w:rPr>
          <w:rFonts w:cs="Arial"/>
          <w:b/>
        </w:rPr>
        <w:t>Efficiency, productivity, and cost reduction.</w:t>
      </w:r>
      <w:r w:rsidRPr="00E04D44">
        <w:rPr>
          <w:rFonts w:cs="Arial"/>
        </w:rPr>
        <w:t xml:space="preserve"> Greater efficiency </w:t>
      </w:r>
      <w:proofErr w:type="gramStart"/>
      <w:r w:rsidRPr="00E04D44">
        <w:rPr>
          <w:rFonts w:cs="Arial"/>
        </w:rPr>
        <w:t>can be achieved</w:t>
      </w:r>
      <w:proofErr w:type="gramEnd"/>
      <w:r w:rsidRPr="00E04D44">
        <w:rPr>
          <w:rFonts w:cs="Arial"/>
        </w:rPr>
        <w:t xml:space="preserve"> when good work design principles are employed. </w:t>
      </w:r>
      <w:proofErr w:type="spellStart"/>
      <w:r w:rsidRPr="00E04D44">
        <w:rPr>
          <w:rFonts w:cs="Arial"/>
        </w:rPr>
        <w:t>Youndt</w:t>
      </w:r>
      <w:proofErr w:type="spellEnd"/>
      <w:r w:rsidRPr="00E04D44">
        <w:rPr>
          <w:rFonts w:cs="Arial"/>
        </w:rPr>
        <w:t xml:space="preserve"> et al. (1996) showed that practices that enhanced skills </w:t>
      </w:r>
      <w:proofErr w:type="gramStart"/>
      <w:r w:rsidRPr="00E04D44">
        <w:rPr>
          <w:rFonts w:cs="Arial"/>
        </w:rPr>
        <w:t>were related</w:t>
      </w:r>
      <w:proofErr w:type="gramEnd"/>
      <w:r w:rsidRPr="00E04D44">
        <w:rPr>
          <w:rFonts w:cs="Arial"/>
        </w:rPr>
        <w:t xml:space="preserve"> to more efficient procedures and higher productivity. </w:t>
      </w:r>
      <w:proofErr w:type="gramStart"/>
      <w:r w:rsidRPr="00E04D44">
        <w:rPr>
          <w:rFonts w:cs="Arial"/>
        </w:rPr>
        <w:t>Likewise</w:t>
      </w:r>
      <w:proofErr w:type="gramEnd"/>
      <w:r w:rsidRPr="00E04D44">
        <w:rPr>
          <w:rFonts w:cs="Arial"/>
        </w:rPr>
        <w:t xml:space="preserve"> research has shown that good work design can result in faster responses to problems, as well as lowered costs associated with unnecessary supervision layers (see Parker, 2014). Good work design also has productivity benefits </w:t>
      </w:r>
      <w:proofErr w:type="gramStart"/>
      <w:r w:rsidRPr="00E04D44">
        <w:rPr>
          <w:rFonts w:cs="Arial"/>
        </w:rPr>
        <w:t>both in terms of reduced absence, turnover, and workers’ compensation costs, as well as improved</w:t>
      </w:r>
      <w:proofErr w:type="gramEnd"/>
      <w:r w:rsidRPr="00E04D44">
        <w:rPr>
          <w:rFonts w:cs="Arial"/>
        </w:rPr>
        <w:t xml:space="preserve"> performance over sustained periods of time (e.g., Van den </w:t>
      </w:r>
      <w:proofErr w:type="spellStart"/>
      <w:r w:rsidRPr="00E04D44">
        <w:rPr>
          <w:rFonts w:cs="Arial"/>
        </w:rPr>
        <w:t>Heuvel</w:t>
      </w:r>
      <w:proofErr w:type="spellEnd"/>
      <w:r w:rsidRPr="00E04D44">
        <w:rPr>
          <w:rFonts w:cs="Arial"/>
        </w:rPr>
        <w:t xml:space="preserve"> et al. 2010). </w:t>
      </w:r>
    </w:p>
    <w:p w:rsidR="009F0960" w:rsidRPr="00E04D44" w:rsidRDefault="009F0960" w:rsidP="004D4BCA">
      <w:pPr>
        <w:pStyle w:val="Box"/>
        <w:tabs>
          <w:tab w:val="left" w:pos="8364"/>
        </w:tabs>
        <w:ind w:right="454"/>
        <w:rPr>
          <w:rFonts w:cs="Arial"/>
          <w:b/>
        </w:rPr>
      </w:pPr>
      <w:r w:rsidRPr="00E04D44">
        <w:rPr>
          <w:rFonts w:cs="Arial"/>
          <w:b/>
        </w:rPr>
        <w:t>Examples of Unproductive Work Design</w:t>
      </w:r>
    </w:p>
    <w:p w:rsidR="009F0960" w:rsidRPr="00E04D44" w:rsidRDefault="009F0960" w:rsidP="004D4BCA">
      <w:pPr>
        <w:pStyle w:val="Box"/>
        <w:tabs>
          <w:tab w:val="left" w:pos="8364"/>
        </w:tabs>
        <w:ind w:right="454"/>
        <w:rPr>
          <w:rFonts w:cs="Arial"/>
        </w:rPr>
      </w:pPr>
      <w:r w:rsidRPr="00E04D44">
        <w:rPr>
          <w:rFonts w:cs="Arial"/>
        </w:rPr>
        <w:t>A nurse experiences a high level of emotional demands with very little support from others, resulting in high levels of absence.</w:t>
      </w:r>
    </w:p>
    <w:p w:rsidR="009F0960" w:rsidRPr="00E04D44" w:rsidRDefault="009F0960" w:rsidP="004D4BCA">
      <w:pPr>
        <w:pStyle w:val="Box"/>
        <w:tabs>
          <w:tab w:val="left" w:pos="8364"/>
        </w:tabs>
        <w:ind w:right="454"/>
        <w:rPr>
          <w:rFonts w:cs="Arial"/>
        </w:rPr>
      </w:pPr>
      <w:r w:rsidRPr="00E04D44">
        <w:rPr>
          <w:rFonts w:cs="Arial"/>
        </w:rPr>
        <w:t xml:space="preserve">A production employee has low variety and autonomy in his/her work, resulting in the employee </w:t>
      </w:r>
      <w:proofErr w:type="gramStart"/>
      <w:r w:rsidRPr="00E04D44">
        <w:rPr>
          <w:rFonts w:cs="Arial"/>
        </w:rPr>
        <w:t>being disengaged</w:t>
      </w:r>
      <w:proofErr w:type="gramEnd"/>
      <w:r w:rsidRPr="00E04D44">
        <w:rPr>
          <w:rFonts w:cs="Arial"/>
        </w:rPr>
        <w:t xml:space="preserve"> and performing nothing more than the bare minimum.</w:t>
      </w:r>
    </w:p>
    <w:p w:rsidR="009F0960" w:rsidRPr="00E04D44" w:rsidRDefault="009F0960" w:rsidP="004D4BCA">
      <w:pPr>
        <w:pStyle w:val="Box"/>
        <w:tabs>
          <w:tab w:val="left" w:pos="8364"/>
        </w:tabs>
        <w:ind w:right="454"/>
        <w:rPr>
          <w:rFonts w:cs="Arial"/>
        </w:rPr>
      </w:pPr>
      <w:r w:rsidRPr="00E04D44">
        <w:rPr>
          <w:rFonts w:cs="Arial"/>
        </w:rPr>
        <w:t>A mining company has too many layers of management, with controlling supervisors spending most of their time micro-managing employees, incurring excess managerial costs and stifling innovation.</w:t>
      </w:r>
    </w:p>
    <w:p w:rsidR="0080271A" w:rsidRPr="00E04D44" w:rsidRDefault="009F0960" w:rsidP="0080271A">
      <w:pPr>
        <w:tabs>
          <w:tab w:val="left" w:pos="8364"/>
        </w:tabs>
        <w:ind w:right="454"/>
        <w:rPr>
          <w:rFonts w:cs="Arial"/>
        </w:rPr>
      </w:pPr>
      <w:r w:rsidRPr="00E04D44">
        <w:rPr>
          <w:rFonts w:cs="Arial"/>
        </w:rPr>
        <w:t>In sum</w:t>
      </w:r>
      <w:r w:rsidR="00C82D1F" w:rsidRPr="00E04D44">
        <w:rPr>
          <w:rFonts w:cs="Arial"/>
        </w:rPr>
        <w:t>mary</w:t>
      </w:r>
      <w:r w:rsidRPr="00E04D44">
        <w:rPr>
          <w:rFonts w:cs="Arial"/>
        </w:rPr>
        <w:t>,</w:t>
      </w:r>
      <w:r w:rsidR="0080271A" w:rsidRPr="00E04D44">
        <w:rPr>
          <w:rFonts w:cs="Arial"/>
        </w:rPr>
        <w:t xml:space="preserve"> work design clearly matters, and is central to achieving healthy, safe, and productive work. Whilst the duty to design and manage work and to take practical measures to protect workers from harm </w:t>
      </w:r>
      <w:proofErr w:type="gramStart"/>
      <w:r w:rsidR="0080271A" w:rsidRPr="00E04D44">
        <w:rPr>
          <w:rFonts w:cs="Arial"/>
        </w:rPr>
        <w:t>is encompassed</w:t>
      </w:r>
      <w:proofErr w:type="gramEnd"/>
      <w:r w:rsidR="0080271A" w:rsidRPr="00E04D44">
        <w:rPr>
          <w:rFonts w:cs="Arial"/>
        </w:rPr>
        <w:t xml:space="preserve"> in the Australian work health and safety legislation, there are benefits for </w:t>
      </w:r>
      <w:proofErr w:type="spellStart"/>
      <w:r w:rsidR="0080271A" w:rsidRPr="00E04D44">
        <w:rPr>
          <w:rFonts w:cs="Arial"/>
        </w:rPr>
        <w:t>organisations</w:t>
      </w:r>
      <w:proofErr w:type="spellEnd"/>
      <w:r w:rsidR="0080271A" w:rsidRPr="00E04D44">
        <w:rPr>
          <w:rFonts w:cs="Arial"/>
        </w:rPr>
        <w:t xml:space="preserve"> of good work design beyond compliance with legal requirements. In the words of Sinha and Van de </w:t>
      </w:r>
      <w:proofErr w:type="spellStart"/>
      <w:r w:rsidR="0080271A" w:rsidRPr="00E04D44">
        <w:rPr>
          <w:rFonts w:cs="Arial"/>
        </w:rPr>
        <w:t>Ven</w:t>
      </w:r>
      <w:proofErr w:type="spellEnd"/>
      <w:r w:rsidR="0080271A" w:rsidRPr="00E04D44">
        <w:rPr>
          <w:rFonts w:cs="Arial"/>
        </w:rPr>
        <w:t xml:space="preserve"> (2005): </w:t>
      </w:r>
    </w:p>
    <w:p w:rsidR="0080271A" w:rsidRPr="00E04D44" w:rsidRDefault="0080271A" w:rsidP="0080271A">
      <w:pPr>
        <w:tabs>
          <w:tab w:val="left" w:pos="8364"/>
        </w:tabs>
        <w:ind w:left="720" w:right="454"/>
        <w:rPr>
          <w:rFonts w:cs="Arial"/>
          <w:i/>
        </w:rPr>
      </w:pPr>
      <w:r w:rsidRPr="00E04D44">
        <w:rPr>
          <w:rFonts w:cs="Arial"/>
          <w:i/>
        </w:rPr>
        <w:t>“</w:t>
      </w:r>
      <w:proofErr w:type="gramStart"/>
      <w:r w:rsidRPr="00E04D44">
        <w:rPr>
          <w:rFonts w:cs="Arial"/>
          <w:i/>
        </w:rPr>
        <w:t>work</w:t>
      </w:r>
      <w:proofErr w:type="gramEnd"/>
      <w:r w:rsidRPr="00E04D44">
        <w:rPr>
          <w:rFonts w:cs="Arial"/>
          <w:i/>
        </w:rPr>
        <w:t xml:space="preserve"> design is a high-priority issue for public policy makers, private commercial interests, and individual workers..… </w:t>
      </w:r>
      <w:proofErr w:type="gramStart"/>
      <w:r w:rsidRPr="00E04D44">
        <w:rPr>
          <w:rFonts w:cs="Arial"/>
          <w:i/>
        </w:rPr>
        <w:t>the</w:t>
      </w:r>
      <w:proofErr w:type="gramEnd"/>
      <w:r w:rsidRPr="00E04D44">
        <w:rPr>
          <w:rFonts w:cs="Arial"/>
          <w:i/>
        </w:rPr>
        <w:t xml:space="preserve"> system of arrangements and procedures for doing work directly affects the </w:t>
      </w:r>
      <w:proofErr w:type="spellStart"/>
      <w:r w:rsidRPr="00E04D44">
        <w:rPr>
          <w:rFonts w:cs="Arial"/>
          <w:i/>
        </w:rPr>
        <w:t>behaviour</w:t>
      </w:r>
      <w:proofErr w:type="spellEnd"/>
      <w:r w:rsidRPr="00E04D44">
        <w:rPr>
          <w:rFonts w:cs="Arial"/>
          <w:i/>
        </w:rPr>
        <w:t xml:space="preserve"> and performance of individual workers and </w:t>
      </w:r>
      <w:r w:rsidRPr="00E04D44">
        <w:rPr>
          <w:rFonts w:cs="Arial"/>
          <w:i/>
        </w:rPr>
        <w:lastRenderedPageBreak/>
        <w:t>organizations each day, as well as the aggregate productivity and well-being of economies throughout the world” (p 389).</w:t>
      </w:r>
    </w:p>
    <w:p w:rsidR="00840FF2" w:rsidRPr="00E04D44" w:rsidRDefault="0080271A" w:rsidP="004D4BCA">
      <w:pPr>
        <w:tabs>
          <w:tab w:val="left" w:pos="8364"/>
        </w:tabs>
        <w:ind w:right="454"/>
        <w:rPr>
          <w:rFonts w:cs="Arial"/>
        </w:rPr>
      </w:pPr>
      <w:r w:rsidRPr="00E04D44">
        <w:rPr>
          <w:rFonts w:cs="Arial"/>
        </w:rPr>
        <w:t xml:space="preserve">The </w:t>
      </w:r>
      <w:r w:rsidR="00840FF2" w:rsidRPr="00E04D44">
        <w:rPr>
          <w:rFonts w:cs="Arial"/>
        </w:rPr>
        <w:t>evidence is consistent with the Good Work Design principle</w:t>
      </w:r>
      <w:r w:rsidR="0027245E" w:rsidRPr="00E04D44">
        <w:rPr>
          <w:rFonts w:cs="Arial"/>
        </w:rPr>
        <w:t>s as follows</w:t>
      </w:r>
      <w:r w:rsidR="009F0960" w:rsidRPr="00E04D44">
        <w:rPr>
          <w:rFonts w:cs="Arial"/>
        </w:rPr>
        <w:t>:</w:t>
      </w:r>
    </w:p>
    <w:p w:rsidR="009F0960" w:rsidRPr="009445DE" w:rsidRDefault="009F0960" w:rsidP="004D4BCA">
      <w:pPr>
        <w:pStyle w:val="IntenseQuote"/>
        <w:tabs>
          <w:tab w:val="left" w:pos="8364"/>
        </w:tabs>
        <w:ind w:right="454"/>
        <w:rPr>
          <w:rStyle w:val="IntenseReference"/>
          <w:rFonts w:ascii="Arial" w:eastAsiaTheme="majorEastAsia" w:hAnsi="Arial" w:cs="Arial"/>
          <w:b w:val="0"/>
          <w:bCs w:val="0"/>
          <w:i/>
          <w:iCs/>
          <w:color w:val="602EA2"/>
        </w:rPr>
      </w:pPr>
      <w:r w:rsidRPr="009445DE">
        <w:rPr>
          <w:rStyle w:val="IntenseReference"/>
          <w:rFonts w:ascii="Arial" w:eastAsiaTheme="majorEastAsia" w:hAnsi="Arial" w:cs="Arial"/>
          <w:b w:val="0"/>
          <w:bCs w:val="0"/>
          <w:i/>
          <w:iCs/>
          <w:color w:val="602EA2"/>
        </w:rPr>
        <w:t>Principle 2: Good work design enhances health and well-being</w:t>
      </w:r>
    </w:p>
    <w:p w:rsidR="00840FF2" w:rsidRPr="009445DE" w:rsidRDefault="00840FF2" w:rsidP="004D4BCA">
      <w:pPr>
        <w:pStyle w:val="IntenseQuote"/>
        <w:tabs>
          <w:tab w:val="left" w:pos="8364"/>
        </w:tabs>
        <w:ind w:right="454"/>
        <w:rPr>
          <w:rFonts w:cs="Arial"/>
          <w:color w:val="602EA2"/>
        </w:rPr>
      </w:pPr>
      <w:r w:rsidRPr="009445DE">
        <w:rPr>
          <w:rFonts w:cs="Arial"/>
          <w:color w:val="602EA2"/>
        </w:rPr>
        <w:t>Principle 3: Good work design enhances business success and productivity</w:t>
      </w:r>
    </w:p>
    <w:p w:rsidR="00DB3532" w:rsidRPr="00E04D44" w:rsidRDefault="00DB3532" w:rsidP="004D4BCA">
      <w:pPr>
        <w:tabs>
          <w:tab w:val="left" w:pos="8364"/>
        </w:tabs>
        <w:ind w:right="454"/>
        <w:rPr>
          <w:rFonts w:cs="Arial"/>
        </w:rPr>
      </w:pPr>
      <w:r w:rsidRPr="00E04D44">
        <w:rPr>
          <w:rFonts w:cs="Arial"/>
        </w:rPr>
        <w:t xml:space="preserve">This potential for good work design to improve worker health and well-being, as well as broader benefits to </w:t>
      </w:r>
      <w:proofErr w:type="spellStart"/>
      <w:r w:rsidRPr="00E04D44">
        <w:rPr>
          <w:rFonts w:cs="Arial"/>
        </w:rPr>
        <w:t>organisation</w:t>
      </w:r>
      <w:r w:rsidR="00FB5A7F" w:rsidRPr="00E04D44">
        <w:rPr>
          <w:rFonts w:cs="Arial"/>
        </w:rPr>
        <w:t>s</w:t>
      </w:r>
      <w:proofErr w:type="spellEnd"/>
      <w:r w:rsidRPr="00E04D44">
        <w:rPr>
          <w:rFonts w:cs="Arial"/>
        </w:rPr>
        <w:t xml:space="preserve"> and the Australian community, </w:t>
      </w:r>
      <w:proofErr w:type="gramStart"/>
      <w:r w:rsidRPr="00E04D44">
        <w:rPr>
          <w:rFonts w:cs="Arial"/>
        </w:rPr>
        <w:t>is reflected</w:t>
      </w:r>
      <w:proofErr w:type="gramEnd"/>
      <w:r w:rsidRPr="00E04D44">
        <w:rPr>
          <w:rFonts w:cs="Arial"/>
        </w:rPr>
        <w:t xml:space="preserve"> in the increased </w:t>
      </w:r>
      <w:r w:rsidR="00A67B75" w:rsidRPr="00E04D44">
        <w:rPr>
          <w:rFonts w:cs="Arial"/>
        </w:rPr>
        <w:t>importance of</w:t>
      </w:r>
      <w:r w:rsidRPr="00E04D44">
        <w:rPr>
          <w:rFonts w:cs="Arial"/>
        </w:rPr>
        <w:t xml:space="preserve"> this topic amongst employers, unions, employees, and other stakeholders. For example, within Australia, in July 2011 the Australian Government and key employer representatives and unions released a “Joint Statement of Commitment” identifying the importance of good health at work. </w:t>
      </w:r>
    </w:p>
    <w:p w:rsidR="0080271A" w:rsidRPr="00E04D44" w:rsidRDefault="0080271A" w:rsidP="004D4BCA">
      <w:pPr>
        <w:tabs>
          <w:tab w:val="left" w:pos="8364"/>
        </w:tabs>
        <w:ind w:right="454"/>
        <w:rPr>
          <w:rFonts w:cs="Arial"/>
        </w:rPr>
      </w:pPr>
    </w:p>
    <w:p w:rsidR="00047F86" w:rsidRPr="00E04D44" w:rsidRDefault="0007220A" w:rsidP="00315832">
      <w:pPr>
        <w:pStyle w:val="Heading2"/>
        <w:rPr>
          <w:rFonts w:cs="Arial"/>
        </w:rPr>
      </w:pPr>
      <w:bookmarkStart w:id="27" w:name="_Toc426731119"/>
      <w:bookmarkStart w:id="28" w:name="_Toc302331608"/>
      <w:bookmarkStart w:id="29" w:name="_Toc302999508"/>
      <w:bookmarkStart w:id="30" w:name="_Toc302999545"/>
      <w:bookmarkStart w:id="31" w:name="_Toc426731118"/>
      <w:r w:rsidRPr="00E04D44">
        <w:rPr>
          <w:rFonts w:cs="Arial"/>
        </w:rPr>
        <w:t>3</w:t>
      </w:r>
      <w:r w:rsidR="00EA0303" w:rsidRPr="00E04D44">
        <w:rPr>
          <w:rFonts w:cs="Arial"/>
        </w:rPr>
        <w:t xml:space="preserve">.3 </w:t>
      </w:r>
      <w:r w:rsidR="00DD7279" w:rsidRPr="00E04D44">
        <w:rPr>
          <w:rFonts w:cs="Arial"/>
        </w:rPr>
        <w:t>the</w:t>
      </w:r>
      <w:r w:rsidR="00047F86" w:rsidRPr="00E04D44">
        <w:rPr>
          <w:rFonts w:cs="Arial"/>
        </w:rPr>
        <w:t xml:space="preserve"> need for better work design</w:t>
      </w:r>
      <w:bookmarkEnd w:id="27"/>
      <w:bookmarkEnd w:id="28"/>
      <w:bookmarkEnd w:id="29"/>
      <w:bookmarkEnd w:id="30"/>
      <w:r w:rsidR="00C82D1F" w:rsidRPr="00E04D44" w:rsidDel="00635F96">
        <w:rPr>
          <w:rFonts w:cs="Arial"/>
          <w:noProof/>
          <w:lang w:val="en-AU" w:eastAsia="en-AU"/>
        </w:rPr>
        <w:t xml:space="preserve"> </w:t>
      </w:r>
    </w:p>
    <w:p w:rsidR="00FB5A7F" w:rsidRPr="00E04D44" w:rsidRDefault="00FB5A7F" w:rsidP="00FB5A7F">
      <w:pPr>
        <w:tabs>
          <w:tab w:val="left" w:pos="8364"/>
        </w:tabs>
        <w:ind w:right="454"/>
        <w:jc w:val="center"/>
        <w:rPr>
          <w:rStyle w:val="Strong"/>
          <w:rFonts w:cs="Arial"/>
        </w:rPr>
      </w:pPr>
      <w:r w:rsidRPr="00E04D44">
        <w:rPr>
          <w:rStyle w:val="Strong"/>
          <w:rFonts w:cs="Arial"/>
          <w:i/>
        </w:rPr>
        <w:t>Key Insight</w:t>
      </w:r>
      <w:r w:rsidRPr="00E04D44">
        <w:rPr>
          <w:rStyle w:val="Strong"/>
          <w:rFonts w:cs="Arial"/>
        </w:rPr>
        <w:t xml:space="preserve">: </w:t>
      </w:r>
      <w:r w:rsidR="0080271A" w:rsidRPr="00E04D44">
        <w:rPr>
          <w:rStyle w:val="Strong"/>
          <w:rFonts w:cs="Arial"/>
        </w:rPr>
        <w:t>Despite</w:t>
      </w:r>
      <w:r w:rsidRPr="00E04D44">
        <w:rPr>
          <w:rStyle w:val="Strong"/>
          <w:rFonts w:cs="Arial"/>
        </w:rPr>
        <w:t xml:space="preserve"> strong </w:t>
      </w:r>
      <w:r w:rsidR="0080271A" w:rsidRPr="00E04D44">
        <w:rPr>
          <w:rStyle w:val="Strong"/>
          <w:rFonts w:cs="Arial"/>
        </w:rPr>
        <w:t xml:space="preserve">and consistent </w:t>
      </w:r>
      <w:r w:rsidRPr="00E04D44">
        <w:rPr>
          <w:rStyle w:val="Strong"/>
          <w:rFonts w:cs="Arial"/>
        </w:rPr>
        <w:t xml:space="preserve">evidence about the negative effects of </w:t>
      </w:r>
      <w:r w:rsidR="0080271A" w:rsidRPr="00E04D44">
        <w:rPr>
          <w:rStyle w:val="Strong"/>
          <w:rFonts w:cs="Arial"/>
        </w:rPr>
        <w:t xml:space="preserve">poor </w:t>
      </w:r>
      <w:r w:rsidRPr="00E04D44">
        <w:rPr>
          <w:rStyle w:val="Strong"/>
          <w:rFonts w:cs="Arial"/>
        </w:rPr>
        <w:t>work design, many workplaces still have less than optimal work designs, which is why work design deserves serious attention.</w:t>
      </w:r>
    </w:p>
    <w:p w:rsidR="00047F86" w:rsidRPr="00E04D44" w:rsidRDefault="00047F86" w:rsidP="004D4BCA">
      <w:pPr>
        <w:tabs>
          <w:tab w:val="left" w:pos="8364"/>
        </w:tabs>
        <w:ind w:right="454"/>
        <w:rPr>
          <w:rFonts w:cs="Arial"/>
        </w:rPr>
      </w:pPr>
      <w:r w:rsidRPr="00E04D44">
        <w:rPr>
          <w:rFonts w:cs="Arial"/>
        </w:rPr>
        <w:t>There continues to be a large number</w:t>
      </w:r>
      <w:r w:rsidR="001722AE" w:rsidRPr="00E04D44">
        <w:rPr>
          <w:rFonts w:cs="Arial"/>
        </w:rPr>
        <w:t>s</w:t>
      </w:r>
      <w:r w:rsidRPr="00E04D44">
        <w:rPr>
          <w:rFonts w:cs="Arial"/>
        </w:rPr>
        <w:t xml:space="preserve"> of </w:t>
      </w:r>
      <w:r w:rsidR="00AE0B1C" w:rsidRPr="00E04D44">
        <w:rPr>
          <w:rFonts w:cs="Arial"/>
        </w:rPr>
        <w:t>poor</w:t>
      </w:r>
      <w:r w:rsidRPr="00E04D44">
        <w:rPr>
          <w:rFonts w:cs="Arial"/>
        </w:rPr>
        <w:t xml:space="preserve"> quality </w:t>
      </w:r>
      <w:r w:rsidR="00AE0B1C" w:rsidRPr="00E04D44">
        <w:rPr>
          <w:rFonts w:cs="Arial"/>
        </w:rPr>
        <w:t>work</w:t>
      </w:r>
      <w:r w:rsidRPr="00E04D44">
        <w:rPr>
          <w:rFonts w:cs="Arial"/>
        </w:rPr>
        <w:t xml:space="preserve"> designs in both advanced and developing economies. For example:</w:t>
      </w:r>
    </w:p>
    <w:p w:rsidR="00047F86" w:rsidRPr="00E04D44" w:rsidRDefault="00047F86" w:rsidP="006061C0">
      <w:pPr>
        <w:pStyle w:val="ListParagraph"/>
        <w:numPr>
          <w:ilvl w:val="0"/>
          <w:numId w:val="23"/>
        </w:numPr>
        <w:tabs>
          <w:tab w:val="left" w:pos="8364"/>
        </w:tabs>
        <w:ind w:right="454"/>
        <w:rPr>
          <w:rFonts w:cs="Arial"/>
        </w:rPr>
      </w:pPr>
      <w:r w:rsidRPr="00E04D44">
        <w:rPr>
          <w:rFonts w:cs="Arial"/>
          <w:b/>
        </w:rPr>
        <w:t>UK.</w:t>
      </w:r>
      <w:r w:rsidRPr="00E04D44">
        <w:rPr>
          <w:rFonts w:cs="Arial"/>
        </w:rPr>
        <w:t xml:space="preserve"> In the UK, the DTI/</w:t>
      </w:r>
      <w:proofErr w:type="spellStart"/>
      <w:r w:rsidRPr="00E04D44">
        <w:rPr>
          <w:rFonts w:cs="Arial"/>
        </w:rPr>
        <w:t>ESRC’s</w:t>
      </w:r>
      <w:proofErr w:type="spellEnd"/>
      <w:r w:rsidRPr="00E04D44">
        <w:rPr>
          <w:rFonts w:cs="Arial"/>
        </w:rPr>
        <w:t xml:space="preserve"> 1998 Workplace Employee Relations Survey (</w:t>
      </w:r>
      <w:proofErr w:type="spellStart"/>
      <w:r w:rsidRPr="00E04D44">
        <w:rPr>
          <w:rFonts w:cs="Arial"/>
        </w:rPr>
        <w:t>WERS</w:t>
      </w:r>
      <w:proofErr w:type="spellEnd"/>
      <w:r w:rsidRPr="00E04D44">
        <w:rPr>
          <w:rFonts w:cs="Arial"/>
        </w:rPr>
        <w:t xml:space="preserve">) (Cully </w:t>
      </w:r>
      <w:r w:rsidRPr="00E04D44">
        <w:rPr>
          <w:rFonts w:cs="Arial"/>
          <w:i/>
        </w:rPr>
        <w:t>et al</w:t>
      </w:r>
      <w:r w:rsidRPr="00E04D44">
        <w:rPr>
          <w:rFonts w:cs="Arial"/>
        </w:rPr>
        <w:t xml:space="preserve">., 1998) showed a high prevalence of low skill, low autonomy and highly </w:t>
      </w:r>
      <w:proofErr w:type="spellStart"/>
      <w:r w:rsidRPr="00E04D44">
        <w:rPr>
          <w:rFonts w:cs="Arial"/>
        </w:rPr>
        <w:t>routinised</w:t>
      </w:r>
      <w:proofErr w:type="spellEnd"/>
      <w:r w:rsidRPr="00E04D44">
        <w:rPr>
          <w:rFonts w:cs="Arial"/>
        </w:rPr>
        <w:t xml:space="preserve"> jobs, with only as few as 1 in 50 firms, or 2 per cent of the sample, appearing to have a high performance work system. Likewise, the Skills Survey (</w:t>
      </w:r>
      <w:proofErr w:type="spellStart"/>
      <w:r w:rsidR="0080271A" w:rsidRPr="00E04D44">
        <w:rPr>
          <w:rFonts w:cs="Arial"/>
        </w:rPr>
        <w:t>Felstead</w:t>
      </w:r>
      <w:proofErr w:type="spellEnd"/>
      <w:r w:rsidR="0080271A" w:rsidRPr="00E04D44">
        <w:rPr>
          <w:rFonts w:cs="Arial"/>
        </w:rPr>
        <w:t xml:space="preserve"> </w:t>
      </w:r>
      <w:r w:rsidRPr="00E04D44">
        <w:rPr>
          <w:rFonts w:cs="Arial"/>
          <w:i/>
        </w:rPr>
        <w:t>et al</w:t>
      </w:r>
      <w:r w:rsidRPr="00E04D44">
        <w:rPr>
          <w:rFonts w:cs="Arial"/>
        </w:rPr>
        <w:t xml:space="preserve">., 2002, p. 11) suggested there are in the region of 6.5 million jobs in the </w:t>
      </w:r>
      <w:proofErr w:type="gramStart"/>
      <w:r w:rsidRPr="00E04D44">
        <w:rPr>
          <w:rFonts w:cs="Arial"/>
        </w:rPr>
        <w:t>UK which</w:t>
      </w:r>
      <w:proofErr w:type="gramEnd"/>
      <w:r w:rsidRPr="00E04D44">
        <w:rPr>
          <w:rFonts w:cs="Arial"/>
        </w:rPr>
        <w:t xml:space="preserve"> do not require a single qualification to obtain them, as well as a drop in task discretion (from 52% reporting high discretion in 1986 to 39% in 2001).</w:t>
      </w:r>
    </w:p>
    <w:p w:rsidR="00047F86" w:rsidRPr="00E04D44" w:rsidRDefault="00047F86" w:rsidP="006061C0">
      <w:pPr>
        <w:pStyle w:val="ListParagraph"/>
        <w:numPr>
          <w:ilvl w:val="0"/>
          <w:numId w:val="23"/>
        </w:numPr>
        <w:tabs>
          <w:tab w:val="left" w:pos="8364"/>
        </w:tabs>
        <w:ind w:right="454"/>
        <w:rPr>
          <w:rFonts w:cs="Arial"/>
        </w:rPr>
      </w:pPr>
      <w:r w:rsidRPr="00E04D44">
        <w:rPr>
          <w:rFonts w:cs="Arial"/>
          <w:b/>
        </w:rPr>
        <w:t>Europe.</w:t>
      </w:r>
      <w:r w:rsidRPr="00E04D44">
        <w:rPr>
          <w:rFonts w:cs="Arial"/>
        </w:rPr>
        <w:t xml:space="preserve"> In Europe, the Fifth European Working Conditions Survey, conducted in 2010, of 44,000 workers across 34 European countries, more than one-fifth of jobs </w:t>
      </w:r>
      <w:proofErr w:type="gramStart"/>
      <w:r w:rsidRPr="00E04D44">
        <w:rPr>
          <w:rFonts w:cs="Arial"/>
        </w:rPr>
        <w:t>were identified</w:t>
      </w:r>
      <w:proofErr w:type="gramEnd"/>
      <w:r w:rsidRPr="00E04D44">
        <w:rPr>
          <w:rFonts w:cs="Arial"/>
        </w:rPr>
        <w:t xml:space="preserve"> as having poor intrinsic quality and a further 20% were identified as having highly demanding work.</w:t>
      </w:r>
    </w:p>
    <w:p w:rsidR="00047F86" w:rsidRPr="00E04D44" w:rsidRDefault="00047F86" w:rsidP="006061C0">
      <w:pPr>
        <w:pStyle w:val="ListParagraph"/>
        <w:numPr>
          <w:ilvl w:val="0"/>
          <w:numId w:val="23"/>
        </w:numPr>
        <w:tabs>
          <w:tab w:val="left" w:pos="8364"/>
        </w:tabs>
        <w:ind w:right="454"/>
        <w:rPr>
          <w:rFonts w:eastAsia="Times New Roman" w:cs="Arial"/>
          <w:lang w:val="en-AU"/>
        </w:rPr>
      </w:pPr>
      <w:r w:rsidRPr="00E04D44">
        <w:rPr>
          <w:rFonts w:cs="Arial"/>
          <w:b/>
        </w:rPr>
        <w:t>Australia</w:t>
      </w:r>
      <w:r w:rsidRPr="00E04D44">
        <w:rPr>
          <w:rFonts w:cs="Arial"/>
        </w:rPr>
        <w:t>. Dollard et al.’s</w:t>
      </w:r>
      <w:r w:rsidR="0080271A" w:rsidRPr="00E04D44">
        <w:rPr>
          <w:rFonts w:cs="Arial"/>
        </w:rPr>
        <w:t xml:space="preserve"> (2012)</w:t>
      </w:r>
      <w:r w:rsidRPr="00E04D44">
        <w:rPr>
          <w:rFonts w:cs="Arial"/>
        </w:rPr>
        <w:t xml:space="preserve"> report on the Australian Workplace Barometer assessing over 5000 Australians noted that more than 40% of participants work more than the standard hours, and 18% work more than 48 hours per week. They noted for all workers</w:t>
      </w:r>
      <w:r w:rsidRPr="00E04D44">
        <w:rPr>
          <w:rFonts w:eastAsia="Times New Roman" w:cs="Arial"/>
          <w:lang w:val="en-AU"/>
        </w:rPr>
        <w:t xml:space="preserve"> “emotional demands, work pressure, bullying, justice, rewards, and decision authority were significant contributors to poor psychological health, and prevention strategies should focus on addressing these aspects” (p. 9). </w:t>
      </w:r>
    </w:p>
    <w:p w:rsidR="00840FF2" w:rsidRPr="00E04D44" w:rsidRDefault="00047F86" w:rsidP="004D4BCA">
      <w:pPr>
        <w:tabs>
          <w:tab w:val="left" w:pos="8364"/>
        </w:tabs>
        <w:ind w:right="454"/>
        <w:rPr>
          <w:rFonts w:cs="Arial"/>
        </w:rPr>
      </w:pPr>
      <w:r w:rsidRPr="00E04D44">
        <w:rPr>
          <w:rFonts w:cs="Arial"/>
        </w:rPr>
        <w:t>At the same time as evidence that poor quality work design persists, there are many changes occurring in the work place, and in the workforce that have significant implications for the design of jobs (Parker et al., 2001</w:t>
      </w:r>
      <w:r w:rsidR="00840FF2" w:rsidRPr="00E04D44">
        <w:rPr>
          <w:rFonts w:cs="Arial"/>
        </w:rPr>
        <w:t xml:space="preserve">; </w:t>
      </w:r>
      <w:r w:rsidR="000C0DF1" w:rsidRPr="00E04D44">
        <w:rPr>
          <w:rFonts w:cs="Arial"/>
        </w:rPr>
        <w:t xml:space="preserve">Parker, 2014; </w:t>
      </w:r>
      <w:r w:rsidR="00840FF2" w:rsidRPr="00E04D44">
        <w:rPr>
          <w:rFonts w:cs="Arial"/>
        </w:rPr>
        <w:t xml:space="preserve">section </w:t>
      </w:r>
      <w:r w:rsidR="0080271A" w:rsidRPr="00E04D44">
        <w:rPr>
          <w:rFonts w:cs="Arial"/>
          <w:color w:val="auto"/>
        </w:rPr>
        <w:t>6</w:t>
      </w:r>
      <w:r w:rsidRPr="00E04D44">
        <w:rPr>
          <w:rFonts w:cs="Arial"/>
        </w:rPr>
        <w:t xml:space="preserve">). </w:t>
      </w:r>
      <w:r w:rsidR="00DB3532" w:rsidRPr="00E04D44">
        <w:rPr>
          <w:rFonts w:cs="Arial"/>
        </w:rPr>
        <w:t>These challenges are a further reason for keeping work design on the agenda.</w:t>
      </w:r>
    </w:p>
    <w:p w:rsidR="00553512" w:rsidRPr="00E04D44" w:rsidRDefault="0007220A" w:rsidP="004D4BCA">
      <w:pPr>
        <w:pStyle w:val="Heading1"/>
        <w:tabs>
          <w:tab w:val="left" w:pos="8364"/>
        </w:tabs>
        <w:ind w:right="454"/>
        <w:rPr>
          <w:rFonts w:cs="Arial"/>
        </w:rPr>
      </w:pPr>
      <w:bookmarkStart w:id="32" w:name="_Toc426731148"/>
      <w:bookmarkStart w:id="33" w:name="_Toc302331609"/>
      <w:bookmarkStart w:id="34" w:name="_Toc302999509"/>
      <w:bookmarkStart w:id="35" w:name="_Toc302999546"/>
      <w:bookmarkStart w:id="36" w:name="_Toc426731121"/>
      <w:bookmarkEnd w:id="31"/>
      <w:r w:rsidRPr="00E04D44">
        <w:rPr>
          <w:rFonts w:cs="Arial"/>
        </w:rPr>
        <w:t>4</w:t>
      </w:r>
      <w:r w:rsidR="00553512" w:rsidRPr="00E04D44">
        <w:rPr>
          <w:rFonts w:cs="Arial"/>
        </w:rPr>
        <w:t xml:space="preserve"> </w:t>
      </w:r>
      <w:r w:rsidR="00047F86" w:rsidRPr="00E04D44">
        <w:rPr>
          <w:rFonts w:cs="Arial"/>
        </w:rPr>
        <w:t>Understanding</w:t>
      </w:r>
      <w:r w:rsidR="00553512" w:rsidRPr="00E04D44">
        <w:rPr>
          <w:rFonts w:cs="Arial"/>
        </w:rPr>
        <w:t xml:space="preserve"> good work design</w:t>
      </w:r>
      <w:bookmarkEnd w:id="32"/>
      <w:r w:rsidR="00EA0303" w:rsidRPr="00E04D44">
        <w:rPr>
          <w:rFonts w:cs="Arial"/>
        </w:rPr>
        <w:t xml:space="preserve"> (The ‘</w:t>
      </w:r>
      <w:r w:rsidR="00553512" w:rsidRPr="00E04D44">
        <w:rPr>
          <w:rFonts w:cs="Arial"/>
        </w:rPr>
        <w:t>what</w:t>
      </w:r>
      <w:r w:rsidR="00EA0303" w:rsidRPr="00E04D44">
        <w:rPr>
          <w:rFonts w:cs="Arial"/>
        </w:rPr>
        <w:t>’</w:t>
      </w:r>
      <w:r w:rsidR="00553512" w:rsidRPr="00E04D44">
        <w:rPr>
          <w:rFonts w:cs="Arial"/>
        </w:rPr>
        <w:t xml:space="preserve"> principles)</w:t>
      </w:r>
      <w:bookmarkEnd w:id="33"/>
      <w:bookmarkEnd w:id="34"/>
      <w:bookmarkEnd w:id="35"/>
    </w:p>
    <w:p w:rsidR="0063029E" w:rsidRPr="00E04D44" w:rsidRDefault="0063029E" w:rsidP="004D4BCA">
      <w:pPr>
        <w:tabs>
          <w:tab w:val="left" w:pos="8364"/>
        </w:tabs>
        <w:ind w:right="454"/>
        <w:rPr>
          <w:rFonts w:cs="Arial"/>
        </w:rPr>
      </w:pPr>
      <w:r w:rsidRPr="00E04D44">
        <w:rPr>
          <w:rFonts w:cs="Arial"/>
        </w:rPr>
        <w:t xml:space="preserve"> In this section</w:t>
      </w:r>
      <w:r w:rsidR="0027245E" w:rsidRPr="00E04D44">
        <w:rPr>
          <w:rFonts w:cs="Arial"/>
        </w:rPr>
        <w:t>, I delve more deeply into what constitutes good work design, especially from a psychosocial perspective.</w:t>
      </w:r>
    </w:p>
    <w:p w:rsidR="0063029E" w:rsidRPr="00E04D44" w:rsidRDefault="0007220A" w:rsidP="00317609">
      <w:pPr>
        <w:pStyle w:val="Heading2"/>
        <w:rPr>
          <w:rFonts w:cs="Arial"/>
        </w:rPr>
      </w:pPr>
      <w:bookmarkStart w:id="37" w:name="_Toc302331610"/>
      <w:bookmarkStart w:id="38" w:name="_Toc302999510"/>
      <w:bookmarkStart w:id="39" w:name="_Toc302999547"/>
      <w:r w:rsidRPr="00E04D44">
        <w:rPr>
          <w:rFonts w:cs="Arial"/>
        </w:rPr>
        <w:t>4</w:t>
      </w:r>
      <w:r w:rsidR="00EA0303" w:rsidRPr="00E04D44">
        <w:rPr>
          <w:rFonts w:cs="Arial"/>
        </w:rPr>
        <w:t xml:space="preserve">.1 </w:t>
      </w:r>
      <w:r w:rsidR="0063029E" w:rsidRPr="00E04D44">
        <w:rPr>
          <w:rFonts w:cs="Arial"/>
        </w:rPr>
        <w:t xml:space="preserve">multiple </w:t>
      </w:r>
      <w:r w:rsidR="00EA0303" w:rsidRPr="00E04D44">
        <w:rPr>
          <w:rFonts w:cs="Arial"/>
        </w:rPr>
        <w:t>aspects of work design</w:t>
      </w:r>
      <w:bookmarkEnd w:id="37"/>
      <w:bookmarkEnd w:id="38"/>
      <w:bookmarkEnd w:id="39"/>
    </w:p>
    <w:p w:rsidR="0080271A" w:rsidRPr="00E04D44" w:rsidRDefault="0080271A" w:rsidP="0080271A">
      <w:pPr>
        <w:tabs>
          <w:tab w:val="left" w:pos="8364"/>
        </w:tabs>
        <w:ind w:right="454"/>
        <w:jc w:val="center"/>
        <w:rPr>
          <w:rStyle w:val="Strong"/>
          <w:rFonts w:cs="Arial"/>
        </w:rPr>
      </w:pPr>
      <w:r w:rsidRPr="00E04D44">
        <w:rPr>
          <w:rStyle w:val="Strong"/>
          <w:rFonts w:cs="Arial"/>
          <w:i/>
        </w:rPr>
        <w:t>Key Insight:</w:t>
      </w:r>
      <w:r w:rsidRPr="00E04D44">
        <w:rPr>
          <w:rStyle w:val="Strong"/>
          <w:rFonts w:cs="Arial"/>
        </w:rPr>
        <w:t xml:space="preserve"> Work design covers physical, biomechanical, cognitive, and psychos</w:t>
      </w:r>
      <w:r w:rsidR="00317609" w:rsidRPr="00E04D44">
        <w:rPr>
          <w:rStyle w:val="Strong"/>
          <w:rFonts w:cs="Arial"/>
        </w:rPr>
        <w:t>ocial characteristics of work. T</w:t>
      </w:r>
      <w:r w:rsidRPr="00E04D44">
        <w:rPr>
          <w:rStyle w:val="Strong"/>
          <w:rFonts w:cs="Arial"/>
        </w:rPr>
        <w:t xml:space="preserve">hese characteristics </w:t>
      </w:r>
      <w:proofErr w:type="gramStart"/>
      <w:r w:rsidRPr="00E04D44">
        <w:rPr>
          <w:rStyle w:val="Strong"/>
          <w:rFonts w:cs="Arial"/>
        </w:rPr>
        <w:t xml:space="preserve">have </w:t>
      </w:r>
      <w:r w:rsidR="00317609" w:rsidRPr="00E04D44">
        <w:rPr>
          <w:rStyle w:val="Strong"/>
          <w:rFonts w:cs="Arial"/>
        </w:rPr>
        <w:t>been</w:t>
      </w:r>
      <w:r w:rsidRPr="00E04D44">
        <w:rPr>
          <w:rStyle w:val="Strong"/>
          <w:rFonts w:cs="Arial"/>
        </w:rPr>
        <w:t xml:space="preserve"> </w:t>
      </w:r>
      <w:r w:rsidRPr="00E04D44">
        <w:rPr>
          <w:rStyle w:val="Strong"/>
          <w:rFonts w:cs="Arial"/>
        </w:rPr>
        <w:lastRenderedPageBreak/>
        <w:t>studied</w:t>
      </w:r>
      <w:proofErr w:type="gramEnd"/>
      <w:r w:rsidRPr="00E04D44">
        <w:rPr>
          <w:rStyle w:val="Strong"/>
          <w:rFonts w:cs="Arial"/>
        </w:rPr>
        <w:t xml:space="preserve"> from dis</w:t>
      </w:r>
      <w:r w:rsidR="00317609" w:rsidRPr="00E04D44">
        <w:rPr>
          <w:rStyle w:val="Strong"/>
          <w:rFonts w:cs="Arial"/>
        </w:rPr>
        <w:t>tinct disciplinary perspectives, which can inhibit a holistic approach.</w:t>
      </w:r>
    </w:p>
    <w:p w:rsidR="00E850BC" w:rsidRPr="00E04D44" w:rsidRDefault="00CC0482" w:rsidP="004D4BCA">
      <w:pPr>
        <w:tabs>
          <w:tab w:val="left" w:pos="8364"/>
        </w:tabs>
        <w:ind w:right="454"/>
        <w:rPr>
          <w:rFonts w:cs="Arial"/>
        </w:rPr>
      </w:pPr>
      <w:r w:rsidRPr="00E04D44">
        <w:rPr>
          <w:rFonts w:cs="Arial"/>
        </w:rPr>
        <w:t>A</w:t>
      </w:r>
      <w:r w:rsidR="00DB3532" w:rsidRPr="00E04D44">
        <w:rPr>
          <w:rFonts w:cs="Arial"/>
        </w:rPr>
        <w:t xml:space="preserve"> </w:t>
      </w:r>
      <w:r w:rsidRPr="00E04D44">
        <w:rPr>
          <w:rFonts w:cs="Arial"/>
        </w:rPr>
        <w:t>starting</w:t>
      </w:r>
      <w:r w:rsidR="00DB3532" w:rsidRPr="00E04D44">
        <w:rPr>
          <w:rFonts w:cs="Arial"/>
        </w:rPr>
        <w:t xml:space="preserve"> point when identifying good work design is to recognize that work design covers multiple </w:t>
      </w:r>
      <w:r w:rsidRPr="00E04D44">
        <w:rPr>
          <w:rFonts w:cs="Arial"/>
        </w:rPr>
        <w:t>characteristics</w:t>
      </w:r>
      <w:r w:rsidR="0080271A" w:rsidRPr="00E04D44">
        <w:rPr>
          <w:rFonts w:cs="Arial"/>
        </w:rPr>
        <w:t xml:space="preserve">, </w:t>
      </w:r>
      <w:r w:rsidR="00000632" w:rsidRPr="00E04D44">
        <w:rPr>
          <w:rFonts w:cs="Arial"/>
        </w:rPr>
        <w:t xml:space="preserve">physical, biomechanical, cognitive, and psychosocial. </w:t>
      </w:r>
      <w:r w:rsidRPr="00E04D44">
        <w:rPr>
          <w:rFonts w:cs="Arial"/>
        </w:rPr>
        <w:t>This point reflects, in part, different</w:t>
      </w:r>
      <w:r w:rsidR="00E850BC" w:rsidRPr="00E04D44">
        <w:rPr>
          <w:rFonts w:cs="Arial"/>
        </w:rPr>
        <w:t xml:space="preserve"> disciplinary perspectives</w:t>
      </w:r>
      <w:r w:rsidRPr="00E04D44">
        <w:rPr>
          <w:rFonts w:cs="Arial"/>
        </w:rPr>
        <w:t xml:space="preserve"> on the topic as</w:t>
      </w:r>
      <w:r w:rsidR="00E850BC" w:rsidRPr="00E04D44">
        <w:rPr>
          <w:rFonts w:cs="Arial"/>
        </w:rPr>
        <w:t xml:space="preserve"> captured in Campion and colleagues' interdiscip</w:t>
      </w:r>
      <w:r w:rsidRPr="00E04D44">
        <w:rPr>
          <w:rFonts w:cs="Arial"/>
        </w:rPr>
        <w:t>linary framework (</w:t>
      </w:r>
      <w:r w:rsidR="00E850BC" w:rsidRPr="00E04D44">
        <w:rPr>
          <w:rFonts w:cs="Arial"/>
        </w:rPr>
        <w:t>Campion &amp; Thayer, 1985; Campion &amp; Berger, 1990)</w:t>
      </w:r>
      <w:r w:rsidRPr="00E04D44">
        <w:rPr>
          <w:rFonts w:cs="Arial"/>
        </w:rPr>
        <w:t xml:space="preserve">. Each perspective </w:t>
      </w:r>
      <w:r w:rsidR="0080271A" w:rsidRPr="00E04D44">
        <w:rPr>
          <w:rFonts w:cs="Arial"/>
        </w:rPr>
        <w:t xml:space="preserve">in this framework </w:t>
      </w:r>
      <w:r w:rsidRPr="00E04D44">
        <w:rPr>
          <w:rFonts w:cs="Arial"/>
        </w:rPr>
        <w:t>has a distinct approach to work design that varies</w:t>
      </w:r>
      <w:r w:rsidR="00E850BC" w:rsidRPr="00E04D44">
        <w:rPr>
          <w:rFonts w:cs="Arial"/>
        </w:rPr>
        <w:t xml:space="preserve"> in </w:t>
      </w:r>
      <w:r w:rsidRPr="00E04D44">
        <w:rPr>
          <w:rFonts w:cs="Arial"/>
        </w:rPr>
        <w:t>its</w:t>
      </w:r>
      <w:r w:rsidR="00E850BC" w:rsidRPr="00E04D44">
        <w:rPr>
          <w:rFonts w:cs="Arial"/>
        </w:rPr>
        <w:t xml:space="preserve"> derivation, recommendations, and anticipated costs and benefits of work design; see Figure </w:t>
      </w:r>
      <w:r w:rsidRPr="00E04D44">
        <w:rPr>
          <w:rFonts w:cs="Arial"/>
        </w:rPr>
        <w:t>2</w:t>
      </w:r>
      <w:r w:rsidR="00E850BC" w:rsidRPr="00E04D44">
        <w:rPr>
          <w:rFonts w:cs="Arial"/>
        </w:rPr>
        <w:t xml:space="preserve">. </w:t>
      </w:r>
    </w:p>
    <w:p w:rsidR="0080271A" w:rsidRPr="00E04D44" w:rsidRDefault="0080271A" w:rsidP="0080271A">
      <w:pPr>
        <w:tabs>
          <w:tab w:val="left" w:pos="8364"/>
        </w:tabs>
        <w:ind w:right="454"/>
        <w:rPr>
          <w:rFonts w:cs="Arial"/>
        </w:rPr>
      </w:pPr>
      <w:r w:rsidRPr="00E04D44">
        <w:rPr>
          <w:rFonts w:cs="Arial"/>
          <w:noProof/>
          <w:lang w:val="en-AU" w:eastAsia="en-AU"/>
        </w:rPr>
        <w:drawing>
          <wp:inline distT="0" distB="0" distL="0" distR="0" wp14:anchorId="75873E6B" wp14:editId="607274C6">
            <wp:extent cx="5799166" cy="2866748"/>
            <wp:effectExtent l="76200" t="57150" r="87630" b="105410"/>
            <wp:docPr id="5" name="Diagram 5" descr="Job simplification (mechanistic) Psychosocial (motivational) Biological (biomechanical) and Perceptual motor (cognitive) " title="Interdisciplinary work design model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B4E51" w:rsidRPr="00E04D44" w:rsidRDefault="002B4E51" w:rsidP="002B4E51">
      <w:pPr>
        <w:tabs>
          <w:tab w:val="left" w:pos="8364"/>
        </w:tabs>
        <w:ind w:right="454"/>
        <w:rPr>
          <w:rFonts w:cs="Arial"/>
          <w:i/>
        </w:rPr>
      </w:pPr>
      <w:r w:rsidRPr="00E04D44">
        <w:rPr>
          <w:rFonts w:cs="Arial"/>
          <w:i/>
        </w:rPr>
        <w:t>Figure 2</w:t>
      </w:r>
      <w:r w:rsidR="009C6E8F" w:rsidRPr="00E04D44">
        <w:rPr>
          <w:rFonts w:cs="Arial"/>
          <w:i/>
        </w:rPr>
        <w:t xml:space="preserve">: </w:t>
      </w:r>
      <w:r w:rsidRPr="00E04D44">
        <w:rPr>
          <w:rFonts w:cs="Arial"/>
          <w:i/>
        </w:rPr>
        <w:t xml:space="preserve">Campion and colleagues' interdisciplinary work design framework </w:t>
      </w:r>
    </w:p>
    <w:p w:rsidR="002B4E51" w:rsidRPr="00E04D44" w:rsidRDefault="002B4E51" w:rsidP="00000632">
      <w:pPr>
        <w:tabs>
          <w:tab w:val="left" w:pos="8364"/>
        </w:tabs>
        <w:ind w:right="454"/>
        <w:rPr>
          <w:rFonts w:cs="Arial"/>
        </w:rPr>
      </w:pPr>
    </w:p>
    <w:p w:rsidR="00402AD6" w:rsidRPr="00E04D44" w:rsidRDefault="00402AD6" w:rsidP="00000632">
      <w:pPr>
        <w:tabs>
          <w:tab w:val="left" w:pos="8364"/>
        </w:tabs>
        <w:ind w:right="454"/>
        <w:rPr>
          <w:rFonts w:cs="Arial"/>
        </w:rPr>
      </w:pPr>
      <w:r w:rsidRPr="00E04D44">
        <w:rPr>
          <w:rFonts w:cs="Arial"/>
        </w:rPr>
        <w:t xml:space="preserve">Historically, as discussed above, the dominant approach to work design was the </w:t>
      </w:r>
      <w:r w:rsidRPr="00E04D44">
        <w:rPr>
          <w:rFonts w:cs="Arial"/>
          <w:i/>
        </w:rPr>
        <w:t>job simplification (or mechanistic) perspective</w:t>
      </w:r>
      <w:r w:rsidRPr="00E04D44">
        <w:rPr>
          <w:rFonts w:cs="Arial"/>
        </w:rPr>
        <w:t xml:space="preserve"> that focuses on narrow, simplified, and low autonomy jobs to achieve efficiencies. This perspective </w:t>
      </w:r>
      <w:proofErr w:type="gramStart"/>
      <w:r w:rsidRPr="00E04D44">
        <w:rPr>
          <w:rFonts w:cs="Arial"/>
        </w:rPr>
        <w:t>is based</w:t>
      </w:r>
      <w:proofErr w:type="gramEnd"/>
      <w:r w:rsidRPr="00E04D44">
        <w:rPr>
          <w:rFonts w:cs="Arial"/>
        </w:rPr>
        <w:t xml:space="preserve"> on engineering and scientific management principles. </w:t>
      </w:r>
    </w:p>
    <w:p w:rsidR="00402AD6" w:rsidRPr="00E04D44" w:rsidRDefault="00402AD6" w:rsidP="00000632">
      <w:pPr>
        <w:tabs>
          <w:tab w:val="left" w:pos="8364"/>
        </w:tabs>
        <w:ind w:right="454"/>
        <w:rPr>
          <w:rFonts w:cs="Arial"/>
        </w:rPr>
      </w:pPr>
      <w:r w:rsidRPr="00E04D44">
        <w:rPr>
          <w:rFonts w:cs="Arial"/>
        </w:rPr>
        <w:t xml:space="preserve">The primary focus in this paper is on the </w:t>
      </w:r>
      <w:r w:rsidRPr="00E04D44">
        <w:rPr>
          <w:rFonts w:cs="Arial"/>
          <w:i/>
        </w:rPr>
        <w:t>psychosocial perspective</w:t>
      </w:r>
      <w:r w:rsidRPr="00E04D44">
        <w:rPr>
          <w:rStyle w:val="FootnoteReference"/>
          <w:rFonts w:cs="Arial"/>
        </w:rPr>
        <w:footnoteReference w:id="6"/>
      </w:r>
      <w:r w:rsidRPr="00E04D44">
        <w:rPr>
          <w:rFonts w:cs="Arial"/>
          <w:i/>
        </w:rPr>
        <w:t xml:space="preserve">, </w:t>
      </w:r>
      <w:r w:rsidRPr="00E04D44">
        <w:rPr>
          <w:rFonts w:cs="Arial"/>
        </w:rPr>
        <w:t xml:space="preserve">which </w:t>
      </w:r>
      <w:proofErr w:type="gramStart"/>
      <w:r w:rsidRPr="00E04D44">
        <w:rPr>
          <w:rFonts w:cs="Arial"/>
        </w:rPr>
        <w:t>is grounded</w:t>
      </w:r>
      <w:proofErr w:type="gramEnd"/>
      <w:r w:rsidRPr="00E04D44">
        <w:rPr>
          <w:rFonts w:cs="Arial"/>
        </w:rPr>
        <w:t xml:space="preserve"> in the discipline of organizational psychology. </w:t>
      </w:r>
    </w:p>
    <w:p w:rsidR="00402AD6" w:rsidRPr="00E04D44" w:rsidRDefault="00402AD6" w:rsidP="00000632">
      <w:pPr>
        <w:tabs>
          <w:tab w:val="left" w:pos="8364"/>
        </w:tabs>
        <w:ind w:right="454"/>
        <w:rPr>
          <w:rFonts w:cs="Arial"/>
        </w:rPr>
      </w:pPr>
      <w:proofErr w:type="gramStart"/>
      <w:r w:rsidRPr="00E04D44">
        <w:rPr>
          <w:rFonts w:cs="Arial"/>
        </w:rPr>
        <w:t xml:space="preserve">In addition, work design can also be considered from a </w:t>
      </w:r>
      <w:r w:rsidRPr="00E04D44">
        <w:rPr>
          <w:rFonts w:cs="Arial"/>
          <w:i/>
        </w:rPr>
        <w:t>biological perspective</w:t>
      </w:r>
      <w:r w:rsidRPr="00E04D44">
        <w:rPr>
          <w:rFonts w:cs="Arial"/>
        </w:rPr>
        <w:t xml:space="preserve"> stemming from ergonomics that focuses on physical comfort and health</w:t>
      </w:r>
      <w:r w:rsidR="0080271A" w:rsidRPr="00E04D44">
        <w:rPr>
          <w:rFonts w:cs="Arial"/>
        </w:rPr>
        <w:t xml:space="preserve"> (</w:t>
      </w:r>
      <w:r w:rsidR="00000632" w:rsidRPr="00E04D44">
        <w:rPr>
          <w:rFonts w:cs="Arial"/>
        </w:rPr>
        <w:t>this aspect is referred to as</w:t>
      </w:r>
      <w:r w:rsidR="0080271A" w:rsidRPr="00E04D44">
        <w:rPr>
          <w:rFonts w:cs="Arial"/>
        </w:rPr>
        <w:t xml:space="preserve"> </w:t>
      </w:r>
      <w:r w:rsidR="00000632" w:rsidRPr="00E04D44">
        <w:rPr>
          <w:rFonts w:cs="Arial"/>
        </w:rPr>
        <w:t>‘</w:t>
      </w:r>
      <w:r w:rsidR="0080271A" w:rsidRPr="00E04D44">
        <w:rPr>
          <w:rFonts w:cs="Arial"/>
        </w:rPr>
        <w:t>biomechanical</w:t>
      </w:r>
      <w:r w:rsidR="00000632" w:rsidRPr="00E04D44">
        <w:rPr>
          <w:rFonts w:cs="Arial"/>
        </w:rPr>
        <w:t>’ in the Good Work Design principle</w:t>
      </w:r>
      <w:r w:rsidR="0080271A" w:rsidRPr="00E04D44">
        <w:rPr>
          <w:rFonts w:cs="Arial"/>
        </w:rPr>
        <w:t>)</w:t>
      </w:r>
      <w:r w:rsidRPr="00E04D44">
        <w:rPr>
          <w:rFonts w:cs="Arial"/>
        </w:rPr>
        <w:t xml:space="preserve">, and a </w:t>
      </w:r>
      <w:r w:rsidRPr="00E04D44">
        <w:rPr>
          <w:rFonts w:cs="Arial"/>
          <w:i/>
        </w:rPr>
        <w:t>perceptual motor perspective</w:t>
      </w:r>
      <w:r w:rsidRPr="00E04D44">
        <w:rPr>
          <w:rFonts w:cs="Arial"/>
        </w:rPr>
        <w:t xml:space="preserve"> derived from experimental psychology and human factors research that focuses on reliability and usability</w:t>
      </w:r>
      <w:r w:rsidR="0080271A" w:rsidRPr="00E04D44">
        <w:rPr>
          <w:rFonts w:cs="Arial"/>
        </w:rPr>
        <w:t xml:space="preserve"> (</w:t>
      </w:r>
      <w:r w:rsidR="00000632" w:rsidRPr="00E04D44">
        <w:rPr>
          <w:rFonts w:cs="Arial"/>
        </w:rPr>
        <w:t>this aspect is referred to as ‘cognitive’ in the Good Work Design principle</w:t>
      </w:r>
      <w:r w:rsidR="0080271A" w:rsidRPr="00E04D44">
        <w:rPr>
          <w:rFonts w:cs="Arial"/>
        </w:rPr>
        <w:t>)</w:t>
      </w:r>
      <w:r w:rsidRPr="00E04D44">
        <w:rPr>
          <w:rFonts w:cs="Arial"/>
        </w:rPr>
        <w:t>.</w:t>
      </w:r>
      <w:proofErr w:type="gramEnd"/>
      <w:r w:rsidRPr="00E04D44">
        <w:rPr>
          <w:rFonts w:cs="Arial"/>
        </w:rPr>
        <w:t xml:space="preserve"> </w:t>
      </w:r>
    </w:p>
    <w:p w:rsidR="0027245E" w:rsidRPr="00E04D44" w:rsidRDefault="0027245E" w:rsidP="004D4BCA">
      <w:pPr>
        <w:tabs>
          <w:tab w:val="left" w:pos="8364"/>
        </w:tabs>
        <w:ind w:right="454"/>
        <w:rPr>
          <w:rFonts w:cs="Arial"/>
          <w:i/>
        </w:rPr>
      </w:pPr>
      <w:r w:rsidRPr="00E04D44">
        <w:rPr>
          <w:rFonts w:cs="Arial"/>
        </w:rPr>
        <w:t xml:space="preserve">Campion and colleagues’ interdisciplinary framework is useful because it highlights that many different characteristics </w:t>
      </w:r>
      <w:proofErr w:type="gramStart"/>
      <w:r w:rsidRPr="00E04D44">
        <w:rPr>
          <w:rFonts w:cs="Arial"/>
        </w:rPr>
        <w:t>should be considered</w:t>
      </w:r>
      <w:proofErr w:type="gramEnd"/>
      <w:r w:rsidRPr="00E04D44">
        <w:rPr>
          <w:rFonts w:cs="Arial"/>
        </w:rPr>
        <w:t xml:space="preserve"> when designing work; as captured in the following Good Work Design principle</w:t>
      </w:r>
      <w:r w:rsidRPr="00E04D44">
        <w:rPr>
          <w:rFonts w:cs="Arial"/>
          <w:i/>
        </w:rPr>
        <w:t>:</w:t>
      </w:r>
    </w:p>
    <w:p w:rsidR="0027245E" w:rsidRPr="009445DE" w:rsidRDefault="0027245E" w:rsidP="004D4BCA">
      <w:pPr>
        <w:pStyle w:val="IntenseQuote"/>
        <w:tabs>
          <w:tab w:val="left" w:pos="8364"/>
        </w:tabs>
        <w:ind w:right="454"/>
        <w:rPr>
          <w:rFonts w:cs="Arial"/>
          <w:color w:val="602EA2"/>
        </w:rPr>
      </w:pPr>
      <w:r w:rsidRPr="009445DE">
        <w:rPr>
          <w:rFonts w:cs="Arial"/>
          <w:color w:val="602EA2"/>
        </w:rPr>
        <w:t xml:space="preserve">Principle 4 - Good work design addresses physical, biomechanical, cognitive and psychosocial characteristics of work, together with the needs and capabilities of the people involved. </w:t>
      </w:r>
    </w:p>
    <w:p w:rsidR="00402AD6" w:rsidRPr="00E04D44" w:rsidRDefault="00402AD6" w:rsidP="004D4BCA">
      <w:pPr>
        <w:tabs>
          <w:tab w:val="left" w:pos="8364"/>
        </w:tabs>
        <w:ind w:right="454"/>
        <w:rPr>
          <w:rFonts w:cs="Arial"/>
        </w:rPr>
      </w:pPr>
    </w:p>
    <w:p w:rsidR="00402AD6" w:rsidRPr="00E04D44" w:rsidRDefault="00402AD6" w:rsidP="004D4BCA">
      <w:pPr>
        <w:pStyle w:val="Index1"/>
        <w:tabs>
          <w:tab w:val="left" w:pos="8364"/>
        </w:tabs>
        <w:ind w:right="454"/>
        <w:rPr>
          <w:rStyle w:val="SubtleEmphasis"/>
          <w:rFonts w:cs="Arial"/>
        </w:rPr>
      </w:pPr>
      <w:proofErr w:type="gramStart"/>
      <w:r w:rsidRPr="00E04D44">
        <w:rPr>
          <w:rStyle w:val="SubtleEmphasis"/>
          <w:rFonts w:cs="Arial"/>
        </w:rPr>
        <w:t>Figure 2.</w:t>
      </w:r>
      <w:proofErr w:type="gramEnd"/>
      <w:r w:rsidRPr="00E04D44">
        <w:rPr>
          <w:rStyle w:val="SubtleEmphasis"/>
          <w:rFonts w:cs="Arial"/>
        </w:rPr>
        <w:t xml:space="preserve"> Campion and colleagues’ interdisciplinary perspective on work design</w:t>
      </w:r>
    </w:p>
    <w:p w:rsidR="00402AD6" w:rsidRPr="00E04D44" w:rsidRDefault="00402AD6" w:rsidP="004D4BCA">
      <w:pPr>
        <w:tabs>
          <w:tab w:val="left" w:pos="8364"/>
        </w:tabs>
        <w:ind w:right="454"/>
        <w:rPr>
          <w:rFonts w:cs="Arial"/>
        </w:rPr>
      </w:pPr>
      <w:r w:rsidRPr="00E04D44">
        <w:rPr>
          <w:rFonts w:cs="Arial"/>
        </w:rPr>
        <w:t xml:space="preserve">The interdisciplinary framework also recognizes that different work design “experts” will have varying perspectives about what is “good” work design, and they will not always be compatible. Likewise, work design might sometimes require trade-offs or compromises. </w:t>
      </w:r>
    </w:p>
    <w:p w:rsidR="00B110BF" w:rsidRPr="00E04D44" w:rsidRDefault="00B110BF" w:rsidP="004D4BCA">
      <w:pPr>
        <w:pStyle w:val="Box"/>
        <w:tabs>
          <w:tab w:val="left" w:pos="8364"/>
        </w:tabs>
        <w:ind w:right="454"/>
        <w:rPr>
          <w:rFonts w:cs="Arial"/>
          <w:b/>
        </w:rPr>
      </w:pPr>
      <w:r w:rsidRPr="00E04D44">
        <w:rPr>
          <w:rFonts w:cs="Arial"/>
          <w:b/>
        </w:rPr>
        <w:t>Example of the Need to Consider Different Characteristics of Work</w:t>
      </w:r>
    </w:p>
    <w:p w:rsidR="00B110BF" w:rsidRPr="00E04D44" w:rsidRDefault="00B110BF" w:rsidP="004D4BCA">
      <w:pPr>
        <w:pStyle w:val="Box"/>
        <w:tabs>
          <w:tab w:val="left" w:pos="8364"/>
        </w:tabs>
        <w:ind w:right="454"/>
        <w:rPr>
          <w:rFonts w:cs="Arial"/>
        </w:rPr>
      </w:pPr>
      <w:r w:rsidRPr="00E04D44">
        <w:rPr>
          <w:rFonts w:cs="Arial"/>
        </w:rPr>
        <w:t xml:space="preserve">Imagine a job in which an individual is highly engaged in carrying out a variety of interesting, challenging tasks that uses his/her skills and talents. This might be a positive work design from the psychosocial perspective, but if all the tasks require long hours working at the computer, there might be biomechanical risks, such as excess sitting and excess keyboard work.  </w:t>
      </w:r>
    </w:p>
    <w:p w:rsidR="00553512" w:rsidRPr="00E04D44" w:rsidRDefault="0007220A" w:rsidP="00315832">
      <w:pPr>
        <w:pStyle w:val="Heading2"/>
        <w:rPr>
          <w:rFonts w:cs="Arial"/>
        </w:rPr>
      </w:pPr>
      <w:bookmarkStart w:id="40" w:name="_Toc302331611"/>
      <w:bookmarkStart w:id="41" w:name="_Toc302999511"/>
      <w:bookmarkStart w:id="42" w:name="_Toc302999548"/>
      <w:r w:rsidRPr="00E04D44">
        <w:rPr>
          <w:rFonts w:cs="Arial"/>
        </w:rPr>
        <w:t>4</w:t>
      </w:r>
      <w:r w:rsidR="00EA0303" w:rsidRPr="00E04D44">
        <w:rPr>
          <w:rFonts w:cs="Arial"/>
        </w:rPr>
        <w:t>.2</w:t>
      </w:r>
      <w:r w:rsidR="00047F86" w:rsidRPr="00E04D44">
        <w:rPr>
          <w:rFonts w:cs="Arial"/>
        </w:rPr>
        <w:t xml:space="preserve"> Key </w:t>
      </w:r>
      <w:r w:rsidR="00553512" w:rsidRPr="00E04D44">
        <w:rPr>
          <w:rFonts w:cs="Arial"/>
        </w:rPr>
        <w:t>Theories of psychosocial work design</w:t>
      </w:r>
      <w:bookmarkEnd w:id="40"/>
      <w:bookmarkEnd w:id="41"/>
      <w:bookmarkEnd w:id="42"/>
    </w:p>
    <w:p w:rsidR="00000632" w:rsidRPr="00E04D44" w:rsidRDefault="00000632" w:rsidP="00000632">
      <w:pPr>
        <w:tabs>
          <w:tab w:val="left" w:pos="8364"/>
        </w:tabs>
        <w:ind w:right="454"/>
        <w:jc w:val="center"/>
        <w:rPr>
          <w:rStyle w:val="Strong"/>
          <w:rFonts w:cs="Arial"/>
        </w:rPr>
      </w:pPr>
      <w:bookmarkStart w:id="43" w:name="_Toc426731123"/>
      <w:bookmarkEnd w:id="36"/>
      <w:r w:rsidRPr="00E04D44">
        <w:rPr>
          <w:rStyle w:val="Strong"/>
          <w:rFonts w:cs="Arial"/>
          <w:i/>
        </w:rPr>
        <w:t>Key Insight:</w:t>
      </w:r>
      <w:r w:rsidRPr="00E04D44">
        <w:rPr>
          <w:rStyle w:val="Strong"/>
          <w:rFonts w:cs="Arial"/>
        </w:rPr>
        <w:t xml:space="preserve"> </w:t>
      </w:r>
      <w:proofErr w:type="gramStart"/>
      <w:r w:rsidRPr="00E04D44">
        <w:rPr>
          <w:rStyle w:val="Strong"/>
          <w:rFonts w:cs="Arial"/>
        </w:rPr>
        <w:t>To deeply understand</w:t>
      </w:r>
      <w:proofErr w:type="gramEnd"/>
      <w:r w:rsidRPr="00E04D44">
        <w:rPr>
          <w:rStyle w:val="Strong"/>
          <w:rFonts w:cs="Arial"/>
        </w:rPr>
        <w:t xml:space="preserve"> what psychosocial work designs will be most motivating and healthy for people, it is important to </w:t>
      </w:r>
      <w:r w:rsidR="00317609" w:rsidRPr="00E04D44">
        <w:rPr>
          <w:rStyle w:val="Strong"/>
          <w:rFonts w:cs="Arial"/>
        </w:rPr>
        <w:t>appreciate</w:t>
      </w:r>
      <w:r w:rsidRPr="00E04D44">
        <w:rPr>
          <w:rStyle w:val="Strong"/>
          <w:rFonts w:cs="Arial"/>
        </w:rPr>
        <w:t xml:space="preserve"> </w:t>
      </w:r>
      <w:r w:rsidR="006A3B70" w:rsidRPr="00E04D44">
        <w:rPr>
          <w:rStyle w:val="Strong"/>
          <w:rFonts w:cs="Arial"/>
        </w:rPr>
        <w:t xml:space="preserve">key </w:t>
      </w:r>
      <w:r w:rsidR="00317609" w:rsidRPr="00E04D44">
        <w:rPr>
          <w:rStyle w:val="Strong"/>
          <w:rFonts w:cs="Arial"/>
        </w:rPr>
        <w:t xml:space="preserve">theory and research </w:t>
      </w:r>
      <w:r w:rsidRPr="00E04D44">
        <w:rPr>
          <w:rStyle w:val="Strong"/>
          <w:rFonts w:cs="Arial"/>
        </w:rPr>
        <w:t>that unpack</w:t>
      </w:r>
      <w:r w:rsidR="00317609" w:rsidRPr="00E04D44">
        <w:rPr>
          <w:rStyle w:val="Strong"/>
          <w:rFonts w:cs="Arial"/>
        </w:rPr>
        <w:t>s</w:t>
      </w:r>
      <w:r w:rsidRPr="00E04D44">
        <w:rPr>
          <w:rStyle w:val="Strong"/>
          <w:rFonts w:cs="Arial"/>
        </w:rPr>
        <w:t xml:space="preserve"> how work characteristics lead to outcomes.</w:t>
      </w:r>
    </w:p>
    <w:p w:rsidR="0063029E" w:rsidRPr="00E04D44" w:rsidRDefault="0063029E" w:rsidP="004D4BCA">
      <w:pPr>
        <w:tabs>
          <w:tab w:val="left" w:pos="8364"/>
        </w:tabs>
        <w:ind w:right="454"/>
        <w:rPr>
          <w:rFonts w:cs="Arial"/>
        </w:rPr>
      </w:pPr>
      <w:r w:rsidRPr="00E04D44">
        <w:rPr>
          <w:rFonts w:cs="Arial"/>
        </w:rPr>
        <w:t xml:space="preserve">In this section, I cover </w:t>
      </w:r>
      <w:r w:rsidR="008D5743" w:rsidRPr="00E04D44">
        <w:rPr>
          <w:rFonts w:cs="Arial"/>
        </w:rPr>
        <w:t>the major psychosocial theories of work design</w:t>
      </w:r>
      <w:r w:rsidR="00000632" w:rsidRPr="00E04D44">
        <w:rPr>
          <w:rFonts w:cs="Arial"/>
        </w:rPr>
        <w:t xml:space="preserve"> that underpin the need to design work that is sound from a psychosocial perspective</w:t>
      </w:r>
      <w:r w:rsidR="008D5743" w:rsidRPr="00E04D44">
        <w:rPr>
          <w:rFonts w:cs="Arial"/>
        </w:rPr>
        <w:t>.</w:t>
      </w:r>
    </w:p>
    <w:p w:rsidR="007D34B8" w:rsidRPr="00E04D44" w:rsidRDefault="007D34B8" w:rsidP="004D4BCA">
      <w:pPr>
        <w:pStyle w:val="Heading3"/>
        <w:tabs>
          <w:tab w:val="left" w:pos="8364"/>
        </w:tabs>
        <w:ind w:right="454"/>
        <w:rPr>
          <w:rFonts w:cs="Arial"/>
        </w:rPr>
      </w:pPr>
      <w:bookmarkStart w:id="44" w:name="_Toc302999512"/>
      <w:bookmarkStart w:id="45" w:name="_Toc302999549"/>
      <w:r w:rsidRPr="00E04D44">
        <w:rPr>
          <w:rFonts w:cs="Arial"/>
        </w:rPr>
        <w:t xml:space="preserve">Sociotechnical Systems </w:t>
      </w:r>
      <w:r w:rsidR="001526E6" w:rsidRPr="00E04D44">
        <w:rPr>
          <w:rFonts w:cs="Arial"/>
        </w:rPr>
        <w:t>Perspective</w:t>
      </w:r>
      <w:r w:rsidRPr="00E04D44">
        <w:rPr>
          <w:rFonts w:cs="Arial"/>
        </w:rPr>
        <w:t xml:space="preserve"> and Autonomous Work Groups</w:t>
      </w:r>
      <w:bookmarkEnd w:id="43"/>
      <w:bookmarkEnd w:id="44"/>
      <w:bookmarkEnd w:id="45"/>
    </w:p>
    <w:p w:rsidR="00000632" w:rsidRPr="00E04D44" w:rsidRDefault="00C83CE7" w:rsidP="004D4BCA">
      <w:pPr>
        <w:tabs>
          <w:tab w:val="left" w:pos="8364"/>
        </w:tabs>
        <w:ind w:right="454"/>
        <w:rPr>
          <w:rFonts w:cs="Arial"/>
        </w:rPr>
      </w:pPr>
      <w:r w:rsidRPr="00E04D44">
        <w:rPr>
          <w:rFonts w:cs="Arial"/>
        </w:rPr>
        <w:t xml:space="preserve">Based on </w:t>
      </w:r>
      <w:r w:rsidR="00A962C8" w:rsidRPr="00E04D44">
        <w:rPr>
          <w:rFonts w:cs="Arial"/>
        </w:rPr>
        <w:t xml:space="preserve">observations of </w:t>
      </w:r>
      <w:proofErr w:type="spellStart"/>
      <w:r w:rsidR="00A962C8" w:rsidRPr="00E04D44">
        <w:rPr>
          <w:rFonts w:cs="Arial"/>
        </w:rPr>
        <w:t>longwall</w:t>
      </w:r>
      <w:proofErr w:type="spellEnd"/>
      <w:r w:rsidR="00A962C8" w:rsidRPr="00E04D44">
        <w:rPr>
          <w:rFonts w:cs="Arial"/>
        </w:rPr>
        <w:t xml:space="preserve"> mining </w:t>
      </w:r>
      <w:r w:rsidRPr="00E04D44">
        <w:rPr>
          <w:rFonts w:cs="Arial"/>
        </w:rPr>
        <w:t>(</w:t>
      </w:r>
      <w:r w:rsidR="000C0DF1" w:rsidRPr="00E04D44">
        <w:rPr>
          <w:rFonts w:cs="Arial"/>
        </w:rPr>
        <w:t>B</w:t>
      </w:r>
      <w:r w:rsidRPr="00E04D44">
        <w:rPr>
          <w:rFonts w:cs="Arial"/>
        </w:rPr>
        <w:t xml:space="preserve">ox </w:t>
      </w:r>
      <w:r w:rsidR="0063029E" w:rsidRPr="00E04D44">
        <w:rPr>
          <w:rFonts w:cs="Arial"/>
        </w:rPr>
        <w:t>1</w:t>
      </w:r>
      <w:r w:rsidR="00000632" w:rsidRPr="00E04D44">
        <w:rPr>
          <w:rFonts w:cs="Arial"/>
        </w:rPr>
        <w:t xml:space="preserve"> above</w:t>
      </w:r>
      <w:r w:rsidRPr="00E04D44">
        <w:rPr>
          <w:rFonts w:cs="Arial"/>
        </w:rPr>
        <w:t xml:space="preserve">), </w:t>
      </w:r>
      <w:r w:rsidR="00A962C8" w:rsidRPr="00E04D44">
        <w:rPr>
          <w:rFonts w:cs="Arial"/>
        </w:rPr>
        <w:t xml:space="preserve">Trist and </w:t>
      </w:r>
      <w:proofErr w:type="spellStart"/>
      <w:r w:rsidR="00A962C8" w:rsidRPr="00E04D44">
        <w:rPr>
          <w:rFonts w:cs="Arial"/>
        </w:rPr>
        <w:t>Bamforth</w:t>
      </w:r>
      <w:proofErr w:type="spellEnd"/>
      <w:r w:rsidR="00A962C8" w:rsidRPr="00E04D44">
        <w:rPr>
          <w:rFonts w:cs="Arial"/>
        </w:rPr>
        <w:t xml:space="preserve"> (1951) </w:t>
      </w:r>
      <w:r w:rsidR="0063029E" w:rsidRPr="00E04D44">
        <w:rPr>
          <w:rFonts w:cs="Arial"/>
        </w:rPr>
        <w:t>concluded</w:t>
      </w:r>
      <w:r w:rsidRPr="00E04D44">
        <w:rPr>
          <w:rFonts w:cs="Arial"/>
        </w:rPr>
        <w:t xml:space="preserve"> that “technological” considerations should not dominate work design. Instead, there should be </w:t>
      </w:r>
      <w:r w:rsidR="00A962C8" w:rsidRPr="00E04D44">
        <w:rPr>
          <w:rFonts w:cs="Arial"/>
        </w:rPr>
        <w:t>joint optimization of social and technical elements, or a ‘sociotechnical systems’ approach</w:t>
      </w:r>
      <w:r w:rsidR="000C0DF1" w:rsidRPr="00E04D44">
        <w:rPr>
          <w:rFonts w:cs="Arial"/>
        </w:rPr>
        <w:t>.</w:t>
      </w:r>
      <w:r w:rsidR="00F6355B" w:rsidRPr="00E04D44">
        <w:rPr>
          <w:rFonts w:cs="Arial"/>
        </w:rPr>
        <w:t xml:space="preserve"> </w:t>
      </w:r>
    </w:p>
    <w:p w:rsidR="00000632" w:rsidRPr="00E04D44" w:rsidRDefault="00000632" w:rsidP="004D4BCA">
      <w:pPr>
        <w:tabs>
          <w:tab w:val="left" w:pos="8364"/>
        </w:tabs>
        <w:ind w:right="454"/>
        <w:rPr>
          <w:rFonts w:cs="Arial"/>
        </w:rPr>
      </w:pPr>
      <w:r w:rsidRPr="00E04D44">
        <w:rPr>
          <w:rFonts w:cs="Arial"/>
        </w:rPr>
        <w:t xml:space="preserve">A practical application of this approach is autonomous work groups. </w:t>
      </w:r>
      <w:r w:rsidR="00A962C8" w:rsidRPr="00E04D44">
        <w:rPr>
          <w:rFonts w:cs="Arial"/>
        </w:rPr>
        <w:t xml:space="preserve">In </w:t>
      </w:r>
      <w:r w:rsidRPr="00E04D44">
        <w:rPr>
          <w:rFonts w:cs="Arial"/>
        </w:rPr>
        <w:t xml:space="preserve">their further coal mine study, Trist and colleagues (Trist et al., 1977) </w:t>
      </w:r>
      <w:r w:rsidR="00A962C8" w:rsidRPr="00E04D44">
        <w:rPr>
          <w:rFonts w:cs="Arial"/>
        </w:rPr>
        <w:t>observed that the destructive effects of the mechanistic method of mining were alleviated when groups of miners found a way to complete whole tasks with autonomy</w:t>
      </w:r>
      <w:r w:rsidR="00830A6C" w:rsidRPr="00E04D44">
        <w:rPr>
          <w:rFonts w:cs="Arial"/>
        </w:rPr>
        <w:t xml:space="preserve"> (in essence, optimizing social and technical elements)</w:t>
      </w:r>
      <w:r w:rsidR="00A962C8" w:rsidRPr="00E04D44">
        <w:rPr>
          <w:rFonts w:cs="Arial"/>
        </w:rPr>
        <w:t xml:space="preserve">. </w:t>
      </w:r>
      <w:r w:rsidR="00F6355B" w:rsidRPr="00E04D44">
        <w:rPr>
          <w:rFonts w:cs="Arial"/>
        </w:rPr>
        <w:t>This research led to the idea of autonomous work groups</w:t>
      </w:r>
      <w:r w:rsidR="000C0DF1" w:rsidRPr="00E04D44">
        <w:rPr>
          <w:rFonts w:cs="Arial"/>
        </w:rPr>
        <w:t xml:space="preserve">. </w:t>
      </w:r>
    </w:p>
    <w:p w:rsidR="007D383A" w:rsidRPr="00E04D44" w:rsidRDefault="00000632" w:rsidP="004D4BCA">
      <w:pPr>
        <w:tabs>
          <w:tab w:val="left" w:pos="8364"/>
        </w:tabs>
        <w:ind w:right="454"/>
        <w:rPr>
          <w:rFonts w:cs="Arial"/>
        </w:rPr>
      </w:pPr>
      <w:r w:rsidRPr="00E04D44">
        <w:rPr>
          <w:rFonts w:cs="Arial"/>
        </w:rPr>
        <w:t xml:space="preserve">Recommendations </w:t>
      </w:r>
      <w:r w:rsidR="007D383A" w:rsidRPr="00E04D44">
        <w:rPr>
          <w:rFonts w:cs="Arial"/>
        </w:rPr>
        <w:t>(</w:t>
      </w:r>
      <w:proofErr w:type="spellStart"/>
      <w:r w:rsidRPr="00E04D44">
        <w:rPr>
          <w:rFonts w:cs="Arial"/>
        </w:rPr>
        <w:t>Cherns</w:t>
      </w:r>
      <w:proofErr w:type="spellEnd"/>
      <w:r w:rsidRPr="00E04D44">
        <w:rPr>
          <w:rFonts w:cs="Arial"/>
        </w:rPr>
        <w:t>, 1987; Parker &amp; Wall, 1998) for designing autonomous work groups include:</w:t>
      </w:r>
    </w:p>
    <w:p w:rsidR="007D383A" w:rsidRPr="00E04D44" w:rsidRDefault="007D383A" w:rsidP="006061C0">
      <w:pPr>
        <w:pStyle w:val="ListParagraph"/>
        <w:numPr>
          <w:ilvl w:val="0"/>
          <w:numId w:val="8"/>
        </w:numPr>
        <w:tabs>
          <w:tab w:val="left" w:pos="8364"/>
        </w:tabs>
        <w:ind w:right="454"/>
        <w:rPr>
          <w:rFonts w:cs="Arial"/>
        </w:rPr>
      </w:pPr>
      <w:proofErr w:type="gramStart"/>
      <w:r w:rsidRPr="00E04D44">
        <w:rPr>
          <w:rFonts w:cs="Arial"/>
        </w:rPr>
        <w:t>Group interdependent tasks to make a meaningful set and to involve a balance between less desirable tasks.</w:t>
      </w:r>
      <w:proofErr w:type="gramEnd"/>
    </w:p>
    <w:p w:rsidR="007D383A" w:rsidRPr="00E04D44" w:rsidRDefault="007D383A" w:rsidP="006061C0">
      <w:pPr>
        <w:pStyle w:val="ListParagraph"/>
        <w:numPr>
          <w:ilvl w:val="0"/>
          <w:numId w:val="8"/>
        </w:numPr>
        <w:tabs>
          <w:tab w:val="left" w:pos="8364"/>
        </w:tabs>
        <w:ind w:right="454"/>
        <w:rPr>
          <w:rFonts w:cs="Arial"/>
        </w:rPr>
      </w:pPr>
      <w:r w:rsidRPr="00E04D44">
        <w:rPr>
          <w:rFonts w:cs="Arial"/>
        </w:rPr>
        <w:t xml:space="preserve">Provide clear performance criteria for the team as a whole. </w:t>
      </w:r>
    </w:p>
    <w:p w:rsidR="007D383A" w:rsidRPr="00E04D44" w:rsidRDefault="007D383A" w:rsidP="006061C0">
      <w:pPr>
        <w:pStyle w:val="ListParagraph"/>
        <w:numPr>
          <w:ilvl w:val="0"/>
          <w:numId w:val="8"/>
        </w:numPr>
        <w:tabs>
          <w:tab w:val="left" w:pos="8364"/>
        </w:tabs>
        <w:ind w:right="454"/>
        <w:rPr>
          <w:rFonts w:cs="Arial"/>
        </w:rPr>
      </w:pPr>
      <w:r w:rsidRPr="00E04D44">
        <w:rPr>
          <w:rFonts w:cs="Arial"/>
        </w:rPr>
        <w:t>Provide clear feedback on group performance.</w:t>
      </w:r>
    </w:p>
    <w:p w:rsidR="007D383A" w:rsidRPr="00E04D44" w:rsidRDefault="007D383A" w:rsidP="006061C0">
      <w:pPr>
        <w:pStyle w:val="ListParagraph"/>
        <w:numPr>
          <w:ilvl w:val="0"/>
          <w:numId w:val="8"/>
        </w:numPr>
        <w:tabs>
          <w:tab w:val="left" w:pos="8364"/>
        </w:tabs>
        <w:ind w:right="454"/>
        <w:rPr>
          <w:rFonts w:cs="Arial"/>
        </w:rPr>
      </w:pPr>
      <w:r w:rsidRPr="00E04D44">
        <w:rPr>
          <w:rFonts w:cs="Arial"/>
        </w:rPr>
        <w:t>As far as possible, leave methods of working to employee discretion.</w:t>
      </w:r>
    </w:p>
    <w:p w:rsidR="007D383A" w:rsidRPr="00E04D44" w:rsidRDefault="007D383A" w:rsidP="006061C0">
      <w:pPr>
        <w:pStyle w:val="ListParagraph"/>
        <w:numPr>
          <w:ilvl w:val="0"/>
          <w:numId w:val="8"/>
        </w:numPr>
        <w:tabs>
          <w:tab w:val="left" w:pos="8364"/>
        </w:tabs>
        <w:ind w:right="454"/>
        <w:rPr>
          <w:rFonts w:cs="Arial"/>
        </w:rPr>
      </w:pPr>
      <w:r w:rsidRPr="00E04D44">
        <w:rPr>
          <w:rFonts w:cs="Arial"/>
        </w:rPr>
        <w:t>Allow employees to control variances (problems) at the source, but ensure they have the necessary knowledge, skills and information to intervene.</w:t>
      </w:r>
    </w:p>
    <w:p w:rsidR="007D383A" w:rsidRPr="00E04D44" w:rsidRDefault="007D383A" w:rsidP="006061C0">
      <w:pPr>
        <w:pStyle w:val="ListParagraph"/>
        <w:numPr>
          <w:ilvl w:val="0"/>
          <w:numId w:val="8"/>
        </w:numPr>
        <w:tabs>
          <w:tab w:val="left" w:pos="8364"/>
        </w:tabs>
        <w:ind w:right="454"/>
        <w:rPr>
          <w:rFonts w:cs="Arial"/>
        </w:rPr>
      </w:pPr>
      <w:r w:rsidRPr="00E04D44">
        <w:rPr>
          <w:rFonts w:cs="Arial"/>
        </w:rPr>
        <w:t>Allow the group to control equipment, materials, and other resources, making them responsible for their prudent use.</w:t>
      </w:r>
    </w:p>
    <w:p w:rsidR="007D383A" w:rsidRPr="00E04D44" w:rsidRDefault="007D383A" w:rsidP="006061C0">
      <w:pPr>
        <w:pStyle w:val="ListParagraph"/>
        <w:numPr>
          <w:ilvl w:val="0"/>
          <w:numId w:val="8"/>
        </w:numPr>
        <w:tabs>
          <w:tab w:val="left" w:pos="8364"/>
        </w:tabs>
        <w:ind w:right="454"/>
        <w:rPr>
          <w:rFonts w:cs="Arial"/>
        </w:rPr>
      </w:pPr>
      <w:r w:rsidRPr="00E04D44">
        <w:rPr>
          <w:rFonts w:cs="Arial"/>
        </w:rPr>
        <w:t>Increase the skill level of employees to allow flexible responses to uncertainties (but note that complete multiskilling might result in redundancy of skills).</w:t>
      </w:r>
    </w:p>
    <w:p w:rsidR="007D383A" w:rsidRPr="00E04D44" w:rsidRDefault="007D383A" w:rsidP="004D4BCA">
      <w:pPr>
        <w:pStyle w:val="ListParagraph"/>
        <w:numPr>
          <w:ilvl w:val="0"/>
          <w:numId w:val="5"/>
        </w:numPr>
        <w:tabs>
          <w:tab w:val="left" w:pos="8364"/>
        </w:tabs>
        <w:ind w:right="454"/>
        <w:rPr>
          <w:rFonts w:cs="Arial"/>
        </w:rPr>
      </w:pPr>
      <w:r w:rsidRPr="00E04D44">
        <w:rPr>
          <w:rFonts w:cs="Arial"/>
        </w:rPr>
        <w:t>Ensure that selection, training, payment systems, etc., are congruent with the work design.</w:t>
      </w:r>
    </w:p>
    <w:p w:rsidR="007D383A" w:rsidRPr="00E04D44" w:rsidRDefault="007D383A" w:rsidP="004D4BCA">
      <w:pPr>
        <w:pStyle w:val="ListParagraph"/>
        <w:numPr>
          <w:ilvl w:val="0"/>
          <w:numId w:val="5"/>
        </w:numPr>
        <w:tabs>
          <w:tab w:val="left" w:pos="8364"/>
        </w:tabs>
        <w:ind w:right="454"/>
        <w:rPr>
          <w:rFonts w:cs="Arial"/>
        </w:rPr>
      </w:pPr>
      <w:r w:rsidRPr="00E04D44">
        <w:rPr>
          <w:rFonts w:cs="Arial"/>
        </w:rPr>
        <w:t>Regularly review and evaluate the work design.</w:t>
      </w:r>
    </w:p>
    <w:p w:rsidR="006A3B70" w:rsidRPr="00E04D44" w:rsidRDefault="00000632" w:rsidP="004D4BCA">
      <w:pPr>
        <w:tabs>
          <w:tab w:val="left" w:pos="8364"/>
        </w:tabs>
        <w:ind w:right="454"/>
        <w:rPr>
          <w:rFonts w:cs="Arial"/>
        </w:rPr>
      </w:pPr>
      <w:r w:rsidRPr="00E04D44">
        <w:rPr>
          <w:rFonts w:cs="Arial"/>
        </w:rPr>
        <w:t>C</w:t>
      </w:r>
      <w:r w:rsidR="00940D0D" w:rsidRPr="00E04D44">
        <w:rPr>
          <w:rFonts w:cs="Arial"/>
        </w:rPr>
        <w:t xml:space="preserve">onsistent evidence has emerged for the positive effects of </w:t>
      </w:r>
      <w:r w:rsidRPr="00E04D44">
        <w:rPr>
          <w:rFonts w:cs="Arial"/>
        </w:rPr>
        <w:t>autonomous work groups (</w:t>
      </w:r>
      <w:proofErr w:type="spellStart"/>
      <w:r w:rsidRPr="00E04D44">
        <w:rPr>
          <w:rFonts w:cs="Arial"/>
        </w:rPr>
        <w:t>AWGs</w:t>
      </w:r>
      <w:proofErr w:type="spellEnd"/>
      <w:r w:rsidRPr="00E04D44">
        <w:rPr>
          <w:rFonts w:cs="Arial"/>
        </w:rPr>
        <w:t xml:space="preserve">, also called </w:t>
      </w:r>
      <w:r w:rsidR="000E690C" w:rsidRPr="00E04D44">
        <w:rPr>
          <w:rFonts w:cs="Arial"/>
        </w:rPr>
        <w:t>self-managing</w:t>
      </w:r>
      <w:r w:rsidR="000C0DF1" w:rsidRPr="00E04D44">
        <w:rPr>
          <w:rFonts w:cs="Arial"/>
        </w:rPr>
        <w:t xml:space="preserve"> teams</w:t>
      </w:r>
      <w:r w:rsidR="00830A6C" w:rsidRPr="00E04D44">
        <w:rPr>
          <w:rFonts w:cs="Arial"/>
        </w:rPr>
        <w:t>)</w:t>
      </w:r>
      <w:r w:rsidR="00940D0D" w:rsidRPr="00E04D44">
        <w:rPr>
          <w:rFonts w:cs="Arial"/>
        </w:rPr>
        <w:t xml:space="preserve"> on job attitudes such as job satisfaction and commitment (see for reviews Cohen &amp; Bailey, 1997; Parker &amp; Wall, 1998</w:t>
      </w:r>
      <w:r w:rsidR="00830A6C" w:rsidRPr="00E04D44">
        <w:rPr>
          <w:rFonts w:cs="Arial"/>
        </w:rPr>
        <w:t xml:space="preserve">; </w:t>
      </w:r>
      <w:proofErr w:type="spellStart"/>
      <w:r w:rsidR="00940D0D" w:rsidRPr="00E04D44">
        <w:rPr>
          <w:rFonts w:cs="Arial"/>
        </w:rPr>
        <w:t>Sonnentag</w:t>
      </w:r>
      <w:proofErr w:type="spellEnd"/>
      <w:r w:rsidR="00940D0D" w:rsidRPr="00E04D44">
        <w:rPr>
          <w:rFonts w:cs="Arial"/>
        </w:rPr>
        <w:t xml:space="preserve">, 1996). </w:t>
      </w:r>
    </w:p>
    <w:p w:rsidR="007D383A" w:rsidRPr="00E04D44" w:rsidRDefault="00940D0D" w:rsidP="004D4BCA">
      <w:pPr>
        <w:tabs>
          <w:tab w:val="left" w:pos="8364"/>
        </w:tabs>
        <w:ind w:right="454"/>
        <w:rPr>
          <w:rStyle w:val="Emphasis"/>
          <w:rFonts w:cs="Arial"/>
          <w:caps w:val="0"/>
          <w:sz w:val="22"/>
          <w:szCs w:val="22"/>
        </w:rPr>
      </w:pPr>
      <w:r w:rsidRPr="00E04D44">
        <w:rPr>
          <w:rFonts w:cs="Arial"/>
        </w:rPr>
        <w:t>An example of</w:t>
      </w:r>
      <w:r w:rsidR="001F3477" w:rsidRPr="00E04D44">
        <w:rPr>
          <w:rFonts w:cs="Arial"/>
        </w:rPr>
        <w:t xml:space="preserve"> the positive effects of</w:t>
      </w:r>
      <w:r w:rsidRPr="00E04D44">
        <w:rPr>
          <w:rFonts w:cs="Arial"/>
        </w:rPr>
        <w:t xml:space="preserve"> </w:t>
      </w:r>
      <w:proofErr w:type="spellStart"/>
      <w:r w:rsidRPr="00E04D44">
        <w:rPr>
          <w:rFonts w:cs="Arial"/>
        </w:rPr>
        <w:t>AWGs</w:t>
      </w:r>
      <w:proofErr w:type="spellEnd"/>
      <w:r w:rsidRPr="00E04D44">
        <w:rPr>
          <w:rFonts w:cs="Arial"/>
        </w:rPr>
        <w:t xml:space="preserve"> </w:t>
      </w:r>
      <w:r w:rsidR="001F3477" w:rsidRPr="00E04D44">
        <w:rPr>
          <w:rFonts w:cs="Arial"/>
        </w:rPr>
        <w:t xml:space="preserve">on job satisfaction </w:t>
      </w:r>
      <w:r w:rsidRPr="00E04D44">
        <w:rPr>
          <w:rFonts w:cs="Arial"/>
        </w:rPr>
        <w:t xml:space="preserve">comes from Wall, Kemp, Jackson, &amp; Clegg’s (1986) classic study within a sweets manufacturing company. </w:t>
      </w:r>
      <w:r w:rsidR="007D383A" w:rsidRPr="00E04D44">
        <w:rPr>
          <w:rStyle w:val="Emphasis"/>
          <w:rFonts w:cs="Arial"/>
          <w:caps w:val="0"/>
          <w:sz w:val="22"/>
          <w:szCs w:val="22"/>
        </w:rPr>
        <w:t xml:space="preserve">Before the </w:t>
      </w:r>
      <w:r w:rsidR="007D383A" w:rsidRPr="00E04D44">
        <w:rPr>
          <w:rStyle w:val="Emphasis"/>
          <w:rFonts w:cs="Arial"/>
          <w:caps w:val="0"/>
          <w:sz w:val="22"/>
          <w:szCs w:val="22"/>
        </w:rPr>
        <w:lastRenderedPageBreak/>
        <w:t>work redesign, employees carried out a specific part of the process carrying out a limited task</w:t>
      </w:r>
      <w:r w:rsidRPr="00E04D44">
        <w:rPr>
          <w:rStyle w:val="Emphasis"/>
          <w:rFonts w:cs="Arial"/>
          <w:caps w:val="0"/>
          <w:sz w:val="22"/>
          <w:szCs w:val="22"/>
        </w:rPr>
        <w:t>, such as boiling sweets</w:t>
      </w:r>
      <w:r w:rsidR="007D383A" w:rsidRPr="00E04D44">
        <w:rPr>
          <w:rStyle w:val="Emphasis"/>
          <w:rFonts w:cs="Arial"/>
          <w:caps w:val="0"/>
          <w:sz w:val="22"/>
          <w:szCs w:val="22"/>
        </w:rPr>
        <w:t xml:space="preserve">.  After the introduction of autonomous work groups, employees worked in teams of 8 to 12 people, and carried out multiple tasks.  Group members were collectively responsible for running the group and reaching production targets.  They were also involved in new activities, such as quality inspection, solving local problems, and analyzing performance data.  The groups had no supervisor, but reported directly to a manager, responsible for three or more other groups.  Analysis of this redesign showed clear benefits for employee </w:t>
      </w:r>
      <w:r w:rsidR="001F3477" w:rsidRPr="00E04D44">
        <w:rPr>
          <w:rStyle w:val="Emphasis"/>
          <w:rFonts w:cs="Arial"/>
          <w:caps w:val="0"/>
          <w:sz w:val="22"/>
          <w:szCs w:val="22"/>
        </w:rPr>
        <w:t xml:space="preserve">job satisfaction, as well as </w:t>
      </w:r>
      <w:r w:rsidR="007D383A" w:rsidRPr="00E04D44">
        <w:rPr>
          <w:rStyle w:val="Emphasis"/>
          <w:rFonts w:cs="Arial"/>
          <w:caps w:val="0"/>
          <w:sz w:val="22"/>
          <w:szCs w:val="22"/>
        </w:rPr>
        <w:t>productivity gains because of lower indirect (i.e. supervisory) costs</w:t>
      </w:r>
      <w:r w:rsidRPr="00E04D44">
        <w:rPr>
          <w:rStyle w:val="Emphasis"/>
          <w:rFonts w:cs="Arial"/>
          <w:caps w:val="0"/>
          <w:sz w:val="22"/>
          <w:szCs w:val="22"/>
        </w:rPr>
        <w:t>.</w:t>
      </w:r>
    </w:p>
    <w:p w:rsidR="00EC296C" w:rsidRPr="00E04D44" w:rsidRDefault="005C51E7" w:rsidP="004D4BCA">
      <w:pPr>
        <w:tabs>
          <w:tab w:val="left" w:pos="8364"/>
        </w:tabs>
        <w:ind w:right="454"/>
        <w:rPr>
          <w:rFonts w:cs="Arial"/>
        </w:rPr>
      </w:pPr>
      <w:r w:rsidRPr="00E04D44">
        <w:rPr>
          <w:rFonts w:cs="Arial"/>
        </w:rPr>
        <w:t xml:space="preserve">When it comes to performance and </w:t>
      </w:r>
      <w:proofErr w:type="spellStart"/>
      <w:r w:rsidRPr="00E04D44">
        <w:rPr>
          <w:rFonts w:cs="Arial"/>
        </w:rPr>
        <w:t>behavioural</w:t>
      </w:r>
      <w:proofErr w:type="spellEnd"/>
      <w:r w:rsidRPr="00E04D44">
        <w:rPr>
          <w:rFonts w:cs="Arial"/>
        </w:rPr>
        <w:t xml:space="preserve"> outcomes</w:t>
      </w:r>
      <w:r w:rsidR="00EE3C72" w:rsidRPr="00E04D44">
        <w:rPr>
          <w:rFonts w:cs="Arial"/>
        </w:rPr>
        <w:t xml:space="preserve"> of </w:t>
      </w:r>
      <w:proofErr w:type="spellStart"/>
      <w:r w:rsidR="00EE3C72" w:rsidRPr="00E04D44">
        <w:rPr>
          <w:rFonts w:cs="Arial"/>
        </w:rPr>
        <w:t>AWGs</w:t>
      </w:r>
      <w:proofErr w:type="spellEnd"/>
      <w:r w:rsidRPr="00E04D44">
        <w:rPr>
          <w:rFonts w:cs="Arial"/>
        </w:rPr>
        <w:t xml:space="preserve">, the story is more complex. </w:t>
      </w:r>
      <w:r w:rsidR="00DC0B2C" w:rsidRPr="00E04D44">
        <w:rPr>
          <w:rFonts w:cs="Arial"/>
        </w:rPr>
        <w:t xml:space="preserve">In a review of studies of 134 sociotechnical experiments in the U.S., </w:t>
      </w:r>
      <w:proofErr w:type="spellStart"/>
      <w:r w:rsidR="00DC0B2C" w:rsidRPr="00E04D44">
        <w:rPr>
          <w:rFonts w:cs="Arial"/>
        </w:rPr>
        <w:t>Pasmore</w:t>
      </w:r>
      <w:proofErr w:type="spellEnd"/>
      <w:r w:rsidR="00DC0B2C" w:rsidRPr="00E04D44">
        <w:rPr>
          <w:rFonts w:cs="Arial"/>
        </w:rPr>
        <w:t xml:space="preserve">, Francis, Haldeman, and </w:t>
      </w:r>
      <w:proofErr w:type="spellStart"/>
      <w:r w:rsidR="00DC0B2C" w:rsidRPr="00E04D44">
        <w:rPr>
          <w:rFonts w:cs="Arial"/>
        </w:rPr>
        <w:t>Shani</w:t>
      </w:r>
      <w:proofErr w:type="spellEnd"/>
      <w:r w:rsidR="00DC0B2C" w:rsidRPr="00E04D44">
        <w:rPr>
          <w:rFonts w:cs="Arial"/>
        </w:rPr>
        <w:t xml:space="preserve"> (1982) concluded this work design approach led to enhanced productivity, quality, satisfaction, and lower costs. Further reviews </w:t>
      </w:r>
      <w:r w:rsidR="00C27610" w:rsidRPr="00E04D44">
        <w:rPr>
          <w:rFonts w:cs="Arial"/>
        </w:rPr>
        <w:t xml:space="preserve">and analyses </w:t>
      </w:r>
      <w:r w:rsidR="00DC0B2C" w:rsidRPr="00E04D44">
        <w:rPr>
          <w:rFonts w:cs="Arial"/>
        </w:rPr>
        <w:t xml:space="preserve">of </w:t>
      </w:r>
      <w:proofErr w:type="spellStart"/>
      <w:r w:rsidR="00DC0B2C" w:rsidRPr="00E04D44">
        <w:rPr>
          <w:rFonts w:cs="Arial"/>
        </w:rPr>
        <w:t>AWGs</w:t>
      </w:r>
      <w:proofErr w:type="spellEnd"/>
      <w:r w:rsidR="00DC0B2C" w:rsidRPr="00E04D44">
        <w:rPr>
          <w:rFonts w:cs="Arial"/>
        </w:rPr>
        <w:t xml:space="preserve"> </w:t>
      </w:r>
      <w:r w:rsidR="00C27610" w:rsidRPr="00E04D44">
        <w:rPr>
          <w:rFonts w:cs="Arial"/>
        </w:rPr>
        <w:t>have been</w:t>
      </w:r>
      <w:r w:rsidR="00DC0B2C" w:rsidRPr="00E04D44">
        <w:rPr>
          <w:rFonts w:cs="Arial"/>
        </w:rPr>
        <w:t xml:space="preserve"> similarly positive (e.g., Cohen and Bailey, 1997</w:t>
      </w:r>
      <w:r w:rsidR="001D11F8" w:rsidRPr="00E04D44">
        <w:rPr>
          <w:rFonts w:cs="Arial"/>
        </w:rPr>
        <w:t>).</w:t>
      </w:r>
      <w:r w:rsidR="00DC0B2C" w:rsidRPr="00E04D44">
        <w:rPr>
          <w:rFonts w:cs="Arial"/>
        </w:rPr>
        <w:t xml:space="preserve"> </w:t>
      </w:r>
      <w:r w:rsidR="00C27610" w:rsidRPr="00E04D44">
        <w:rPr>
          <w:rFonts w:cs="Arial"/>
        </w:rPr>
        <w:t xml:space="preserve">For example, </w:t>
      </w:r>
      <w:r w:rsidR="00EC296C" w:rsidRPr="00E04D44">
        <w:rPr>
          <w:rFonts w:cs="Arial"/>
        </w:rPr>
        <w:t xml:space="preserve">in a meta-analysis of field studies involving organizational change, Macy &amp; Izumi (1993) observed that autonomous work groups had significant effects on organization’s performance, whereas other team practices (e.g., quality circles, teams in general) did not. The team empowerment literature </w:t>
      </w:r>
      <w:r w:rsidR="00830A6C" w:rsidRPr="00E04D44">
        <w:rPr>
          <w:rFonts w:cs="Arial"/>
        </w:rPr>
        <w:t>has also</w:t>
      </w:r>
      <w:r w:rsidR="00EC296C" w:rsidRPr="00E04D44">
        <w:rPr>
          <w:rFonts w:cs="Arial"/>
        </w:rPr>
        <w:t xml:space="preserve"> conclude</w:t>
      </w:r>
      <w:r w:rsidR="00830A6C" w:rsidRPr="00E04D44">
        <w:rPr>
          <w:rFonts w:cs="Arial"/>
        </w:rPr>
        <w:t xml:space="preserve">d there is a positive association </w:t>
      </w:r>
      <w:r w:rsidR="00EC296C" w:rsidRPr="00E04D44">
        <w:rPr>
          <w:rFonts w:cs="Arial"/>
        </w:rPr>
        <w:t xml:space="preserve">between group-level </w:t>
      </w:r>
      <w:r w:rsidR="00C27610" w:rsidRPr="00E04D44">
        <w:rPr>
          <w:rFonts w:cs="Arial"/>
        </w:rPr>
        <w:t xml:space="preserve">autonomy </w:t>
      </w:r>
      <w:r w:rsidR="00FD0A0A" w:rsidRPr="00E04D44">
        <w:rPr>
          <w:rFonts w:cs="Arial"/>
        </w:rPr>
        <w:t>and</w:t>
      </w:r>
      <w:r w:rsidR="00EC296C" w:rsidRPr="00E04D44">
        <w:rPr>
          <w:rFonts w:cs="Arial"/>
        </w:rPr>
        <w:t xml:space="preserve"> team performance </w:t>
      </w:r>
      <w:r w:rsidR="00FD0A0A" w:rsidRPr="00E04D44">
        <w:rPr>
          <w:rFonts w:cs="Arial"/>
        </w:rPr>
        <w:t>as well as</w:t>
      </w:r>
      <w:r w:rsidR="00EC296C" w:rsidRPr="00E04D44">
        <w:rPr>
          <w:rFonts w:cs="Arial"/>
        </w:rPr>
        <w:t xml:space="preserve"> positive affective reactions of team member</w:t>
      </w:r>
      <w:r w:rsidR="00FD0A0A" w:rsidRPr="00E04D44">
        <w:rPr>
          <w:rFonts w:cs="Arial"/>
        </w:rPr>
        <w:t>s</w:t>
      </w:r>
      <w:r w:rsidR="00EC296C" w:rsidRPr="00E04D44">
        <w:rPr>
          <w:rFonts w:cs="Arial"/>
        </w:rPr>
        <w:t xml:space="preserve"> (Maynard et al., 2010</w:t>
      </w:r>
      <w:r w:rsidR="006649FF" w:rsidRPr="00E04D44">
        <w:rPr>
          <w:rFonts w:cs="Arial"/>
        </w:rPr>
        <w:t>)</w:t>
      </w:r>
      <w:r w:rsidR="001D11F8" w:rsidRPr="00E04D44">
        <w:rPr>
          <w:rStyle w:val="FootnoteReference"/>
          <w:rFonts w:cs="Arial"/>
        </w:rPr>
        <w:footnoteReference w:id="7"/>
      </w:r>
      <w:r w:rsidR="00EC296C" w:rsidRPr="00E04D44">
        <w:rPr>
          <w:rFonts w:cs="Arial"/>
        </w:rPr>
        <w:t xml:space="preserve">. </w:t>
      </w:r>
    </w:p>
    <w:p w:rsidR="00DC0B2C" w:rsidRPr="00E04D44" w:rsidRDefault="00FD0A0A" w:rsidP="004D4BCA">
      <w:pPr>
        <w:tabs>
          <w:tab w:val="left" w:pos="8364"/>
        </w:tabs>
        <w:ind w:right="454"/>
        <w:rPr>
          <w:rFonts w:cs="Arial"/>
        </w:rPr>
      </w:pPr>
      <w:r w:rsidRPr="00E04D44">
        <w:rPr>
          <w:rFonts w:cs="Arial"/>
        </w:rPr>
        <w:t>Despite</w:t>
      </w:r>
      <w:r w:rsidR="001F3477" w:rsidRPr="00E04D44">
        <w:rPr>
          <w:rFonts w:cs="Arial"/>
        </w:rPr>
        <w:t xml:space="preserve"> the above conclusions that </w:t>
      </w:r>
      <w:proofErr w:type="spellStart"/>
      <w:r w:rsidR="001F3477" w:rsidRPr="00E04D44">
        <w:rPr>
          <w:rFonts w:cs="Arial"/>
        </w:rPr>
        <w:t>AWGs</w:t>
      </w:r>
      <w:proofErr w:type="spellEnd"/>
      <w:r w:rsidR="006649FF" w:rsidRPr="00E04D44">
        <w:rPr>
          <w:rFonts w:cs="Arial"/>
        </w:rPr>
        <w:t xml:space="preserve"> and team autonomy</w:t>
      </w:r>
      <w:r w:rsidR="001F3477" w:rsidRPr="00E04D44">
        <w:rPr>
          <w:rFonts w:cs="Arial"/>
        </w:rPr>
        <w:t xml:space="preserve"> enhance performance and productivity,</w:t>
      </w:r>
      <w:r w:rsidR="00EC296C" w:rsidRPr="00E04D44">
        <w:rPr>
          <w:rFonts w:cs="Arial"/>
        </w:rPr>
        <w:t xml:space="preserve"> other </w:t>
      </w:r>
      <w:r w:rsidR="001D11F8" w:rsidRPr="00E04D44">
        <w:rPr>
          <w:rFonts w:cs="Arial"/>
        </w:rPr>
        <w:t xml:space="preserve">reviews and studies </w:t>
      </w:r>
      <w:r w:rsidR="006649FF" w:rsidRPr="00E04D44">
        <w:rPr>
          <w:rFonts w:cs="Arial"/>
        </w:rPr>
        <w:t xml:space="preserve">have </w:t>
      </w:r>
      <w:r w:rsidR="001F3477" w:rsidRPr="00E04D44">
        <w:rPr>
          <w:rFonts w:cs="Arial"/>
        </w:rPr>
        <w:t>conclude</w:t>
      </w:r>
      <w:r w:rsidR="006649FF" w:rsidRPr="00E04D44">
        <w:rPr>
          <w:rFonts w:cs="Arial"/>
        </w:rPr>
        <w:t>d</w:t>
      </w:r>
      <w:r w:rsidR="001F3477" w:rsidRPr="00E04D44">
        <w:rPr>
          <w:rFonts w:cs="Arial"/>
        </w:rPr>
        <w:t xml:space="preserve"> that the evidence is </w:t>
      </w:r>
      <w:r w:rsidR="006649FF" w:rsidRPr="00E04D44">
        <w:rPr>
          <w:rFonts w:cs="Arial"/>
        </w:rPr>
        <w:t>more mixed</w:t>
      </w:r>
      <w:r w:rsidR="001F3477" w:rsidRPr="00E04D44">
        <w:rPr>
          <w:rFonts w:cs="Arial"/>
        </w:rPr>
        <w:t xml:space="preserve"> (e.g., </w:t>
      </w:r>
      <w:proofErr w:type="spellStart"/>
      <w:r w:rsidR="001F3477" w:rsidRPr="00E04D44">
        <w:rPr>
          <w:rFonts w:cs="Arial"/>
        </w:rPr>
        <w:t>Guzzo</w:t>
      </w:r>
      <w:proofErr w:type="spellEnd"/>
      <w:r w:rsidR="001F3477" w:rsidRPr="00E04D44">
        <w:rPr>
          <w:rFonts w:cs="Arial"/>
        </w:rPr>
        <w:t xml:space="preserve"> &amp; Dickson, 1996; Parker, 2014).</w:t>
      </w:r>
      <w:r w:rsidR="00EC296C" w:rsidRPr="00E04D44">
        <w:rPr>
          <w:rFonts w:cs="Arial"/>
        </w:rPr>
        <w:t xml:space="preserve"> For example, </w:t>
      </w:r>
      <w:proofErr w:type="spellStart"/>
      <w:r w:rsidR="00EC296C" w:rsidRPr="00E04D44">
        <w:rPr>
          <w:rFonts w:cs="Arial"/>
        </w:rPr>
        <w:t>Cordery</w:t>
      </w:r>
      <w:proofErr w:type="spellEnd"/>
      <w:r w:rsidR="00EC296C" w:rsidRPr="00E04D44">
        <w:rPr>
          <w:rFonts w:cs="Arial"/>
        </w:rPr>
        <w:t xml:space="preserve"> et al., (1991) reported benefits of self-managing teams for job attitudes, </w:t>
      </w:r>
      <w:r w:rsidR="001D11F8" w:rsidRPr="00E04D44">
        <w:rPr>
          <w:rFonts w:cs="Arial"/>
        </w:rPr>
        <w:t>but</w:t>
      </w:r>
      <w:r w:rsidR="00EC296C" w:rsidRPr="00E04D44">
        <w:rPr>
          <w:rFonts w:cs="Arial"/>
        </w:rPr>
        <w:t xml:space="preserve"> higher levels of absenteeism. </w:t>
      </w:r>
      <w:r w:rsidR="001F3477" w:rsidRPr="00E04D44">
        <w:rPr>
          <w:rFonts w:cs="Arial"/>
        </w:rPr>
        <w:t xml:space="preserve">In other words, whilst </w:t>
      </w:r>
      <w:proofErr w:type="spellStart"/>
      <w:r w:rsidR="001F3477" w:rsidRPr="00E04D44">
        <w:rPr>
          <w:rFonts w:cs="Arial"/>
        </w:rPr>
        <w:t>AWGs</w:t>
      </w:r>
      <w:proofErr w:type="spellEnd"/>
      <w:r w:rsidR="001F3477" w:rsidRPr="00E04D44">
        <w:rPr>
          <w:rFonts w:cs="Arial"/>
        </w:rPr>
        <w:t xml:space="preserve"> can indeed enhance performance and productivity, these positive effects</w:t>
      </w:r>
      <w:r w:rsidR="0063029E" w:rsidRPr="00E04D44">
        <w:rPr>
          <w:rFonts w:cs="Arial"/>
        </w:rPr>
        <w:t xml:space="preserve"> </w:t>
      </w:r>
      <w:proofErr w:type="gramStart"/>
      <w:r w:rsidR="0063029E" w:rsidRPr="00E04D44">
        <w:rPr>
          <w:rFonts w:cs="Arial"/>
        </w:rPr>
        <w:t>are not universally documented</w:t>
      </w:r>
      <w:proofErr w:type="gramEnd"/>
      <w:r w:rsidR="0063029E" w:rsidRPr="00E04D44">
        <w:rPr>
          <w:rFonts w:cs="Arial"/>
        </w:rPr>
        <w:t xml:space="preserve"> (see Parker, 2014 for a summary of why the effects on performance vary). </w:t>
      </w:r>
    </w:p>
    <w:p w:rsidR="005C51E7" w:rsidRPr="00E04D44" w:rsidRDefault="00636416" w:rsidP="004D4BCA">
      <w:pPr>
        <w:tabs>
          <w:tab w:val="left" w:pos="8364"/>
        </w:tabs>
        <w:ind w:right="454"/>
        <w:rPr>
          <w:rFonts w:cs="Arial"/>
        </w:rPr>
      </w:pPr>
      <w:r w:rsidRPr="00E04D44">
        <w:rPr>
          <w:rFonts w:cs="Arial"/>
        </w:rPr>
        <w:t>There have been several developments in the literature</w:t>
      </w:r>
      <w:r w:rsidR="00C27610" w:rsidRPr="00E04D44">
        <w:rPr>
          <w:rFonts w:cs="Arial"/>
        </w:rPr>
        <w:t xml:space="preserve"> on designing group work.</w:t>
      </w:r>
      <w:r w:rsidRPr="00E04D44">
        <w:rPr>
          <w:rFonts w:cs="Arial"/>
        </w:rPr>
        <w:t xml:space="preserve"> Some studies have sought to extend the core ideas, for example, examining how </w:t>
      </w:r>
      <w:proofErr w:type="spellStart"/>
      <w:r w:rsidRPr="00E04D44">
        <w:rPr>
          <w:rFonts w:cs="Arial"/>
        </w:rPr>
        <w:t>AWGs</w:t>
      </w:r>
      <w:proofErr w:type="spellEnd"/>
      <w:r w:rsidRPr="00E04D44">
        <w:rPr>
          <w:rFonts w:cs="Arial"/>
        </w:rPr>
        <w:t xml:space="preserve"> </w:t>
      </w:r>
      <w:proofErr w:type="gramStart"/>
      <w:r w:rsidRPr="00E04D44">
        <w:rPr>
          <w:rFonts w:cs="Arial"/>
        </w:rPr>
        <w:t>should be managed</w:t>
      </w:r>
      <w:proofErr w:type="gramEnd"/>
      <w:r w:rsidRPr="00E04D44">
        <w:rPr>
          <w:rFonts w:cs="Arial"/>
        </w:rPr>
        <w:t xml:space="preserve"> and led (</w:t>
      </w:r>
      <w:proofErr w:type="spellStart"/>
      <w:r w:rsidRPr="00E04D44">
        <w:rPr>
          <w:rFonts w:cs="Arial"/>
        </w:rPr>
        <w:t>Manz</w:t>
      </w:r>
      <w:proofErr w:type="spellEnd"/>
      <w:r w:rsidRPr="00E04D44">
        <w:rPr>
          <w:rFonts w:cs="Arial"/>
        </w:rPr>
        <w:t xml:space="preserve"> &amp; Sims, 1987</w:t>
      </w:r>
      <w:r w:rsidR="009D7337" w:rsidRPr="00E04D44">
        <w:rPr>
          <w:rFonts w:cs="Arial"/>
        </w:rPr>
        <w:t xml:space="preserve">; </w:t>
      </w:r>
      <w:proofErr w:type="spellStart"/>
      <w:r w:rsidR="009D7337" w:rsidRPr="00E04D44">
        <w:rPr>
          <w:rFonts w:cs="Arial"/>
        </w:rPr>
        <w:t>Morgeson</w:t>
      </w:r>
      <w:proofErr w:type="spellEnd"/>
      <w:r w:rsidR="009D7337" w:rsidRPr="00E04D44">
        <w:rPr>
          <w:rFonts w:cs="Arial"/>
        </w:rPr>
        <w:t>, 2005</w:t>
      </w:r>
      <w:r w:rsidRPr="00E04D44">
        <w:rPr>
          <w:rFonts w:cs="Arial"/>
        </w:rPr>
        <w:t xml:space="preserve">). Some studies have focused on examining contemporary applications such as virtual work. For instance, focused on </w:t>
      </w:r>
      <w:r w:rsidR="005C51E7" w:rsidRPr="00E04D44">
        <w:rPr>
          <w:rFonts w:cs="Arial"/>
        </w:rPr>
        <w:t xml:space="preserve">35 sales and service teams, </w:t>
      </w:r>
      <w:proofErr w:type="spellStart"/>
      <w:r w:rsidR="005C51E7" w:rsidRPr="00E04D44">
        <w:rPr>
          <w:rFonts w:cs="Arial"/>
        </w:rPr>
        <w:t>Kirkman</w:t>
      </w:r>
      <w:proofErr w:type="spellEnd"/>
      <w:r w:rsidR="005C51E7" w:rsidRPr="00E04D44">
        <w:rPr>
          <w:rFonts w:cs="Arial"/>
        </w:rPr>
        <w:t xml:space="preserve"> et al. (2004) showed that team </w:t>
      </w:r>
      <w:r w:rsidR="006A3B70" w:rsidRPr="00E04D44">
        <w:rPr>
          <w:rFonts w:cs="Arial"/>
        </w:rPr>
        <w:t>autonomy</w:t>
      </w:r>
      <w:r w:rsidRPr="00E04D44">
        <w:rPr>
          <w:rFonts w:cs="Arial"/>
        </w:rPr>
        <w:t xml:space="preserve"> </w:t>
      </w:r>
      <w:r w:rsidR="005C51E7" w:rsidRPr="00E04D44">
        <w:rPr>
          <w:rFonts w:cs="Arial"/>
        </w:rPr>
        <w:t xml:space="preserve">predicted virtual team effectiveness, but this was especially so for teams that met face to face less often.  </w:t>
      </w:r>
    </w:p>
    <w:p w:rsidR="00C72996" w:rsidRPr="00E04D44" w:rsidRDefault="00636416" w:rsidP="004D4BCA">
      <w:pPr>
        <w:tabs>
          <w:tab w:val="left" w:pos="8364"/>
        </w:tabs>
        <w:ind w:right="454"/>
        <w:rPr>
          <w:rFonts w:cs="Arial"/>
        </w:rPr>
      </w:pPr>
      <w:r w:rsidRPr="00E04D44">
        <w:rPr>
          <w:rFonts w:cs="Arial"/>
        </w:rPr>
        <w:t xml:space="preserve">Another extension has been to recognize that a team’s work design </w:t>
      </w:r>
      <w:r w:rsidR="00571BDA" w:rsidRPr="00E04D44">
        <w:rPr>
          <w:rFonts w:cs="Arial"/>
        </w:rPr>
        <w:t xml:space="preserve">is only part of what </w:t>
      </w:r>
      <w:proofErr w:type="gramStart"/>
      <w:r w:rsidR="00571BDA" w:rsidRPr="00E04D44">
        <w:rPr>
          <w:rFonts w:cs="Arial"/>
        </w:rPr>
        <w:t>is needed</w:t>
      </w:r>
      <w:proofErr w:type="gramEnd"/>
      <w:r w:rsidR="00571BDA" w:rsidRPr="00E04D44">
        <w:rPr>
          <w:rFonts w:cs="Arial"/>
        </w:rPr>
        <w:t xml:space="preserve"> for team effectiveness. </w:t>
      </w:r>
      <w:r w:rsidR="00987C94" w:rsidRPr="00E04D44">
        <w:rPr>
          <w:rFonts w:cs="Arial"/>
        </w:rPr>
        <w:t>Hackman (1987; see also Cohen &amp; Bailey, 1997) proposed an “input, process, output” (a so-called IPO model</w:t>
      </w:r>
      <w:r w:rsidR="0000025F" w:rsidRPr="00E04D44">
        <w:rPr>
          <w:rFonts w:cs="Arial"/>
        </w:rPr>
        <w:t xml:space="preserve">; see Figure </w:t>
      </w:r>
      <w:r w:rsidR="006649FF" w:rsidRPr="00E04D44">
        <w:rPr>
          <w:rFonts w:cs="Arial"/>
        </w:rPr>
        <w:t>3</w:t>
      </w:r>
      <w:r w:rsidR="00987C94" w:rsidRPr="00E04D44">
        <w:rPr>
          <w:rFonts w:cs="Arial"/>
        </w:rPr>
        <w:t xml:space="preserve">) model of team effectiveness. The output, team effectiveness, </w:t>
      </w:r>
      <w:proofErr w:type="gramStart"/>
      <w:r w:rsidR="00571BDA" w:rsidRPr="00E04D44">
        <w:rPr>
          <w:rFonts w:cs="Arial"/>
        </w:rPr>
        <w:t>is typically defined</w:t>
      </w:r>
      <w:proofErr w:type="gramEnd"/>
      <w:r w:rsidR="00571BDA" w:rsidRPr="00E04D44">
        <w:rPr>
          <w:rFonts w:cs="Arial"/>
        </w:rPr>
        <w:t xml:space="preserve"> broadly </w:t>
      </w:r>
      <w:r w:rsidR="00571BDA" w:rsidRPr="00E04D44">
        <w:rPr>
          <w:rFonts w:cs="Arial"/>
          <w:lang w:val="en-GB"/>
        </w:rPr>
        <w:t>to include</w:t>
      </w:r>
      <w:r w:rsidR="00987C94" w:rsidRPr="00E04D44">
        <w:rPr>
          <w:rFonts w:cs="Arial"/>
          <w:lang w:val="en-GB"/>
        </w:rPr>
        <w:t xml:space="preserve"> team</w:t>
      </w:r>
      <w:r w:rsidR="00571BDA" w:rsidRPr="00E04D44">
        <w:rPr>
          <w:rFonts w:cs="Arial"/>
          <w:lang w:val="en-GB"/>
        </w:rPr>
        <w:t xml:space="preserve"> performance (e.g., </w:t>
      </w:r>
      <w:r w:rsidR="00987C94" w:rsidRPr="00E04D44">
        <w:rPr>
          <w:rFonts w:cs="Arial"/>
          <w:lang w:val="en-GB"/>
        </w:rPr>
        <w:t>team innovation</w:t>
      </w:r>
      <w:r w:rsidR="00571BDA" w:rsidRPr="00E04D44">
        <w:rPr>
          <w:rFonts w:cs="Arial"/>
          <w:lang w:val="en-GB"/>
        </w:rPr>
        <w:t xml:space="preserve">), </w:t>
      </w:r>
      <w:r w:rsidR="008F678D" w:rsidRPr="00E04D44">
        <w:rPr>
          <w:rFonts w:cs="Arial"/>
          <w:lang w:val="en-GB"/>
        </w:rPr>
        <w:t>t</w:t>
      </w:r>
      <w:r w:rsidR="00571BDA" w:rsidRPr="00E04D44">
        <w:rPr>
          <w:rFonts w:cs="Arial"/>
          <w:lang w:val="en-GB"/>
        </w:rPr>
        <w:t xml:space="preserve">eam member </w:t>
      </w:r>
      <w:r w:rsidR="006649FF" w:rsidRPr="00E04D44">
        <w:rPr>
          <w:rFonts w:cs="Arial"/>
          <w:lang w:val="en-GB"/>
        </w:rPr>
        <w:t>satisfaction,</w:t>
      </w:r>
      <w:r w:rsidR="00571BDA" w:rsidRPr="00E04D44">
        <w:rPr>
          <w:rFonts w:cs="Arial"/>
          <w:lang w:val="en-GB"/>
        </w:rPr>
        <w:t xml:space="preserve"> and </w:t>
      </w:r>
      <w:r w:rsidR="00987C94" w:rsidRPr="00E04D44">
        <w:rPr>
          <w:rFonts w:cs="Arial"/>
          <w:lang w:val="en-GB"/>
        </w:rPr>
        <w:t xml:space="preserve">team </w:t>
      </w:r>
      <w:r w:rsidR="00571BDA" w:rsidRPr="00E04D44">
        <w:rPr>
          <w:rFonts w:cs="Arial"/>
          <w:lang w:val="en-GB"/>
        </w:rPr>
        <w:t>behavioural outcomes</w:t>
      </w:r>
      <w:r w:rsidR="0000025F" w:rsidRPr="00E04D44">
        <w:rPr>
          <w:rFonts w:cs="Arial"/>
          <w:lang w:val="en-GB"/>
        </w:rPr>
        <w:t xml:space="preserve"> that indicate sustainability of the team</w:t>
      </w:r>
      <w:r w:rsidR="00571BDA" w:rsidRPr="00E04D44">
        <w:rPr>
          <w:rFonts w:cs="Arial"/>
          <w:lang w:val="en-GB"/>
        </w:rPr>
        <w:t xml:space="preserve"> (e.g., abse</w:t>
      </w:r>
      <w:r w:rsidR="0000025F" w:rsidRPr="00E04D44">
        <w:rPr>
          <w:rFonts w:cs="Arial"/>
          <w:lang w:val="en-GB"/>
        </w:rPr>
        <w:t>nteeism, turnover, and safety)</w:t>
      </w:r>
      <w:r w:rsidR="00571BDA" w:rsidRPr="00E04D44">
        <w:rPr>
          <w:rFonts w:cs="Arial"/>
          <w:lang w:val="en-GB"/>
        </w:rPr>
        <w:t>.</w:t>
      </w:r>
      <w:r w:rsidR="00571BDA" w:rsidRPr="00E04D44">
        <w:rPr>
          <w:rFonts w:cs="Arial"/>
        </w:rPr>
        <w:t xml:space="preserve"> Inputs include not only team design but </w:t>
      </w:r>
      <w:r w:rsidR="006649FF" w:rsidRPr="00E04D44">
        <w:rPr>
          <w:rFonts w:cs="Arial"/>
        </w:rPr>
        <w:t xml:space="preserve">also </w:t>
      </w:r>
      <w:r w:rsidR="007F3270" w:rsidRPr="00E04D44">
        <w:rPr>
          <w:rFonts w:cs="Arial"/>
        </w:rPr>
        <w:t>aspects such as group composition</w:t>
      </w:r>
      <w:r w:rsidR="006649FF" w:rsidRPr="00E04D44">
        <w:rPr>
          <w:rFonts w:cs="Arial"/>
        </w:rPr>
        <w:t xml:space="preserve"> (e.g., team members’ personality) and the broader context (e.g., </w:t>
      </w:r>
      <w:proofErr w:type="spellStart"/>
      <w:r w:rsidR="006649FF" w:rsidRPr="00E04D44">
        <w:rPr>
          <w:rFonts w:cs="Arial"/>
        </w:rPr>
        <w:t>HR</w:t>
      </w:r>
      <w:proofErr w:type="spellEnd"/>
      <w:r w:rsidR="006649FF" w:rsidRPr="00E04D44">
        <w:rPr>
          <w:rFonts w:cs="Arial"/>
        </w:rPr>
        <w:t xml:space="preserve"> practices)</w:t>
      </w:r>
      <w:r w:rsidR="00571BDA" w:rsidRPr="00E04D44">
        <w:rPr>
          <w:rFonts w:cs="Arial"/>
        </w:rPr>
        <w:t>.</w:t>
      </w:r>
      <w:r w:rsidR="007F3270" w:rsidRPr="00E04D44">
        <w:rPr>
          <w:rFonts w:cs="Arial"/>
        </w:rPr>
        <w:t xml:space="preserve"> </w:t>
      </w:r>
      <w:r w:rsidR="00C72996" w:rsidRPr="00E04D44">
        <w:rPr>
          <w:rFonts w:cs="Arial"/>
        </w:rPr>
        <w:t xml:space="preserve">Inputs are </w:t>
      </w:r>
      <w:r w:rsidR="006649FF" w:rsidRPr="00E04D44">
        <w:rPr>
          <w:rFonts w:cs="Arial"/>
        </w:rPr>
        <w:t>proposed</w:t>
      </w:r>
      <w:r w:rsidR="00C72996" w:rsidRPr="00E04D44">
        <w:rPr>
          <w:rFonts w:cs="Arial"/>
        </w:rPr>
        <w:t xml:space="preserve"> to affect output</w:t>
      </w:r>
      <w:r w:rsidR="0000025F" w:rsidRPr="00E04D44">
        <w:rPr>
          <w:rFonts w:cs="Arial"/>
        </w:rPr>
        <w:t>s</w:t>
      </w:r>
      <w:r w:rsidR="00C72996" w:rsidRPr="00E04D44">
        <w:rPr>
          <w:rFonts w:cs="Arial"/>
        </w:rPr>
        <w:t xml:space="preserve"> via various </w:t>
      </w:r>
      <w:r w:rsidR="0000025F" w:rsidRPr="00E04D44">
        <w:rPr>
          <w:rFonts w:cs="Arial"/>
        </w:rPr>
        <w:t>team</w:t>
      </w:r>
      <w:r w:rsidR="00C72996" w:rsidRPr="00E04D44">
        <w:rPr>
          <w:rFonts w:cs="Arial"/>
        </w:rPr>
        <w:t xml:space="preserve"> processes, such </w:t>
      </w:r>
      <w:r w:rsidR="0000025F" w:rsidRPr="00E04D44">
        <w:rPr>
          <w:rFonts w:cs="Arial"/>
        </w:rPr>
        <w:t xml:space="preserve">as team members </w:t>
      </w:r>
      <w:r w:rsidR="00987C94" w:rsidRPr="00E04D44">
        <w:rPr>
          <w:rFonts w:cs="Arial"/>
        </w:rPr>
        <w:t xml:space="preserve">sharing the </w:t>
      </w:r>
      <w:proofErr w:type="gramStart"/>
      <w:r w:rsidR="00987C94" w:rsidRPr="00E04D44">
        <w:rPr>
          <w:rFonts w:cs="Arial"/>
        </w:rPr>
        <w:t>work load</w:t>
      </w:r>
      <w:proofErr w:type="gramEnd"/>
      <w:r w:rsidR="00987C94" w:rsidRPr="00E04D44">
        <w:rPr>
          <w:rFonts w:cs="Arial"/>
        </w:rPr>
        <w:t xml:space="preserve"> and resolving conflicts effectively.  </w:t>
      </w:r>
    </w:p>
    <w:p w:rsidR="0000025F" w:rsidRPr="00E04D44" w:rsidRDefault="0000025F" w:rsidP="004D4BCA">
      <w:pPr>
        <w:tabs>
          <w:tab w:val="left" w:pos="8364"/>
        </w:tabs>
        <w:ind w:right="454"/>
        <w:rPr>
          <w:rFonts w:cs="Arial"/>
        </w:rPr>
      </w:pPr>
      <w:r w:rsidRPr="00E04D44">
        <w:rPr>
          <w:rFonts w:cs="Arial"/>
          <w:noProof/>
          <w:lang w:val="en-AU" w:eastAsia="en-AU"/>
        </w:rPr>
        <w:lastRenderedPageBreak/>
        <w:drawing>
          <wp:inline distT="0" distB="0" distL="0" distR="0" wp14:anchorId="21F6AAF8" wp14:editId="0F09BA2C">
            <wp:extent cx="5214257" cy="2343072"/>
            <wp:effectExtent l="0" t="0" r="5715" b="635"/>
            <wp:docPr id="32" name="Picture 1" descr="Horozontal flow chart input to Process to Ourput " title="Summary of input-process-output models of team effectiveness (based on Hackman,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215354" cy="2343565"/>
                    </a:xfrm>
                    <a:prstGeom prst="rect">
                      <a:avLst/>
                    </a:prstGeom>
                    <a:noFill/>
                    <a:ln>
                      <a:noFill/>
                    </a:ln>
                  </pic:spPr>
                </pic:pic>
              </a:graphicData>
            </a:graphic>
          </wp:inline>
        </w:drawing>
      </w:r>
    </w:p>
    <w:p w:rsidR="0000025F" w:rsidRPr="00E04D44" w:rsidRDefault="0000025F" w:rsidP="004D4BCA">
      <w:pPr>
        <w:tabs>
          <w:tab w:val="left" w:pos="8364"/>
        </w:tabs>
        <w:ind w:right="454"/>
        <w:rPr>
          <w:rFonts w:cs="Arial"/>
          <w:i/>
        </w:rPr>
      </w:pPr>
      <w:proofErr w:type="gramStart"/>
      <w:r w:rsidRPr="00E04D44">
        <w:rPr>
          <w:rFonts w:cs="Arial"/>
          <w:i/>
        </w:rPr>
        <w:t xml:space="preserve">Figure </w:t>
      </w:r>
      <w:r w:rsidR="006649FF" w:rsidRPr="00E04D44">
        <w:rPr>
          <w:rFonts w:cs="Arial"/>
          <w:i/>
        </w:rPr>
        <w:t>3</w:t>
      </w:r>
      <w:r w:rsidRPr="00E04D44">
        <w:rPr>
          <w:rFonts w:cs="Arial"/>
          <w:i/>
        </w:rPr>
        <w:t>.</w:t>
      </w:r>
      <w:proofErr w:type="gramEnd"/>
      <w:r w:rsidRPr="00E04D44">
        <w:rPr>
          <w:rFonts w:cs="Arial"/>
          <w:i/>
        </w:rPr>
        <w:t xml:space="preserve"> Summary of input-process-output model</w:t>
      </w:r>
      <w:r w:rsidR="006649FF" w:rsidRPr="00E04D44">
        <w:rPr>
          <w:rFonts w:cs="Arial"/>
          <w:i/>
        </w:rPr>
        <w:t>s of team effectiveness</w:t>
      </w:r>
      <w:r w:rsidR="003C2278" w:rsidRPr="00E04D44">
        <w:rPr>
          <w:rFonts w:cs="Arial"/>
          <w:i/>
        </w:rPr>
        <w:t xml:space="preserve"> (based on Hackman, 1987)</w:t>
      </w:r>
    </w:p>
    <w:p w:rsidR="007F3270" w:rsidRPr="00E04D44" w:rsidRDefault="0000025F" w:rsidP="004D4BCA">
      <w:pPr>
        <w:tabs>
          <w:tab w:val="left" w:pos="8364"/>
        </w:tabs>
        <w:ind w:right="454"/>
        <w:rPr>
          <w:rFonts w:cs="Arial"/>
        </w:rPr>
      </w:pPr>
      <w:r w:rsidRPr="00E04D44">
        <w:rPr>
          <w:rFonts w:cs="Arial"/>
        </w:rPr>
        <w:t xml:space="preserve">There has been a great deal of research testing and developing </w:t>
      </w:r>
      <w:r w:rsidR="00491F2E" w:rsidRPr="00E04D44">
        <w:rPr>
          <w:rFonts w:cs="Arial"/>
        </w:rPr>
        <w:t>team effectiveness</w:t>
      </w:r>
      <w:r w:rsidRPr="00E04D44">
        <w:rPr>
          <w:rFonts w:cs="Arial"/>
        </w:rPr>
        <w:t xml:space="preserve"> models</w:t>
      </w:r>
      <w:r w:rsidR="007F68DA" w:rsidRPr="00E04D44">
        <w:rPr>
          <w:rFonts w:cs="Arial"/>
        </w:rPr>
        <w:t xml:space="preserve"> (for</w:t>
      </w:r>
      <w:r w:rsidR="00491F2E" w:rsidRPr="00E04D44">
        <w:rPr>
          <w:rFonts w:cs="Arial"/>
        </w:rPr>
        <w:t xml:space="preserve"> </w:t>
      </w:r>
      <w:r w:rsidR="00C27610" w:rsidRPr="00E04D44">
        <w:rPr>
          <w:rFonts w:cs="Arial"/>
        </w:rPr>
        <w:t xml:space="preserve">a </w:t>
      </w:r>
      <w:r w:rsidR="00491F2E" w:rsidRPr="00E04D44">
        <w:rPr>
          <w:rFonts w:cs="Arial"/>
        </w:rPr>
        <w:t>r</w:t>
      </w:r>
      <w:r w:rsidR="007F68DA" w:rsidRPr="00E04D44">
        <w:rPr>
          <w:rFonts w:cs="Arial"/>
        </w:rPr>
        <w:t xml:space="preserve">eview, see </w:t>
      </w:r>
      <w:proofErr w:type="spellStart"/>
      <w:r w:rsidR="007F68DA" w:rsidRPr="00E04D44">
        <w:rPr>
          <w:rFonts w:cs="Arial"/>
        </w:rPr>
        <w:t>Ilgen</w:t>
      </w:r>
      <w:proofErr w:type="spellEnd"/>
      <w:r w:rsidR="007F68DA" w:rsidRPr="00E04D44">
        <w:rPr>
          <w:rFonts w:cs="Arial"/>
        </w:rPr>
        <w:t xml:space="preserve"> et al., </w:t>
      </w:r>
      <w:proofErr w:type="gramStart"/>
      <w:r w:rsidR="007F68DA" w:rsidRPr="00E04D44">
        <w:rPr>
          <w:rFonts w:cs="Arial"/>
        </w:rPr>
        <w:t>2005</w:t>
      </w:r>
      <w:proofErr w:type="gramEnd"/>
      <w:r w:rsidR="002F23EE" w:rsidRPr="00E04D44">
        <w:rPr>
          <w:rFonts w:cs="Arial"/>
        </w:rPr>
        <w:t xml:space="preserve">). </w:t>
      </w:r>
      <w:proofErr w:type="gramStart"/>
      <w:r w:rsidR="002F23EE" w:rsidRPr="00E04D44">
        <w:rPr>
          <w:rFonts w:cs="Arial"/>
        </w:rPr>
        <w:t>Overall</w:t>
      </w:r>
      <w:proofErr w:type="gramEnd"/>
      <w:r w:rsidR="002F23EE" w:rsidRPr="00E04D44">
        <w:rPr>
          <w:rFonts w:cs="Arial"/>
        </w:rPr>
        <w:t xml:space="preserve"> the research sh</w:t>
      </w:r>
      <w:r w:rsidR="00C27610" w:rsidRPr="00E04D44">
        <w:rPr>
          <w:rFonts w:cs="Arial"/>
        </w:rPr>
        <w:t>ows that the design of the team</w:t>
      </w:r>
      <w:r w:rsidR="002F23EE" w:rsidRPr="00E04D44">
        <w:rPr>
          <w:rFonts w:cs="Arial"/>
        </w:rPr>
        <w:t xml:space="preserve"> is important in shaping team effectiveness, but that other factors such as the composition of the team (e.g., age, gender) also affect whether teams work well.</w:t>
      </w:r>
    </w:p>
    <w:p w:rsidR="00C83CE7" w:rsidRPr="00E04D44" w:rsidRDefault="00C27610" w:rsidP="004D4BCA">
      <w:pPr>
        <w:tabs>
          <w:tab w:val="left" w:pos="8364"/>
        </w:tabs>
        <w:ind w:right="454"/>
        <w:rPr>
          <w:rFonts w:cs="Arial"/>
        </w:rPr>
      </w:pPr>
      <w:r w:rsidRPr="00E04D44">
        <w:rPr>
          <w:rFonts w:cs="Arial"/>
          <w:lang w:val="en-GB"/>
        </w:rPr>
        <w:t>A related</w:t>
      </w:r>
      <w:r w:rsidR="00636416" w:rsidRPr="00E04D44">
        <w:rPr>
          <w:rFonts w:cs="Arial"/>
          <w:lang w:val="en-GB"/>
        </w:rPr>
        <w:t xml:space="preserve"> devel</w:t>
      </w:r>
      <w:r w:rsidR="00592DE5" w:rsidRPr="00E04D44">
        <w:rPr>
          <w:rFonts w:cs="Arial"/>
          <w:lang w:val="en-GB"/>
        </w:rPr>
        <w:t xml:space="preserve">opment has been to look at </w:t>
      </w:r>
      <w:proofErr w:type="gramStart"/>
      <w:r w:rsidR="00592DE5" w:rsidRPr="00E04D44">
        <w:rPr>
          <w:rFonts w:cs="Arial"/>
          <w:lang w:val="en-GB"/>
        </w:rPr>
        <w:t>team</w:t>
      </w:r>
      <w:r w:rsidR="006A3B70" w:rsidRPr="00E04D44">
        <w:rPr>
          <w:rFonts w:cs="Arial"/>
          <w:lang w:val="en-GB"/>
        </w:rPr>
        <w:t xml:space="preserve"> </w:t>
      </w:r>
      <w:r w:rsidR="00636416" w:rsidRPr="00E04D44">
        <w:rPr>
          <w:rFonts w:cs="Arial"/>
          <w:lang w:val="en-GB"/>
        </w:rPr>
        <w:t>work</w:t>
      </w:r>
      <w:proofErr w:type="gramEnd"/>
      <w:r w:rsidR="00636416" w:rsidRPr="00E04D44">
        <w:rPr>
          <w:rFonts w:cs="Arial"/>
          <w:lang w:val="en-GB"/>
        </w:rPr>
        <w:t xml:space="preserve"> design as just one element in broader </w:t>
      </w:r>
      <w:r w:rsidR="00A65438" w:rsidRPr="00E04D44">
        <w:rPr>
          <w:rFonts w:cs="Arial"/>
          <w:lang w:val="en-GB"/>
        </w:rPr>
        <w:t>sets of practices</w:t>
      </w:r>
      <w:r w:rsidR="00636416" w:rsidRPr="00E04D44">
        <w:rPr>
          <w:rFonts w:cs="Arial"/>
          <w:lang w:val="en-GB"/>
        </w:rPr>
        <w:t xml:space="preserve">, such as </w:t>
      </w:r>
      <w:r w:rsidR="00636416" w:rsidRPr="00E04D44">
        <w:rPr>
          <w:rFonts w:cs="Arial"/>
        </w:rPr>
        <w:t xml:space="preserve">‘high performance work practices’ or ‘human resource bundles’. </w:t>
      </w:r>
      <w:r w:rsidR="009D7337" w:rsidRPr="00E04D44">
        <w:rPr>
          <w:rFonts w:cs="Arial"/>
        </w:rPr>
        <w:t>A</w:t>
      </w:r>
      <w:r w:rsidR="00636416" w:rsidRPr="00E04D44">
        <w:rPr>
          <w:rFonts w:cs="Arial"/>
        </w:rPr>
        <w:t xml:space="preserve"> meta-analysis</w:t>
      </w:r>
      <w:r w:rsidR="00661D06" w:rsidRPr="00E04D44">
        <w:rPr>
          <w:rFonts w:cs="Arial"/>
        </w:rPr>
        <w:t xml:space="preserve"> of 92 studies</w:t>
      </w:r>
      <w:r w:rsidR="00636416" w:rsidRPr="00E04D44">
        <w:rPr>
          <w:rFonts w:cs="Arial"/>
        </w:rPr>
        <w:t xml:space="preserve"> </w:t>
      </w:r>
      <w:r w:rsidR="00661D06" w:rsidRPr="00E04D44">
        <w:rPr>
          <w:rFonts w:cs="Arial"/>
        </w:rPr>
        <w:t xml:space="preserve">by Combs et al., (2006) </w:t>
      </w:r>
      <w:r w:rsidR="00636416" w:rsidRPr="00E04D44">
        <w:rPr>
          <w:rFonts w:cs="Arial"/>
        </w:rPr>
        <w:t xml:space="preserve">showed that high performance work practices are </w:t>
      </w:r>
      <w:r w:rsidR="003006FF" w:rsidRPr="00E04D44">
        <w:rPr>
          <w:rFonts w:cs="Arial"/>
        </w:rPr>
        <w:t xml:space="preserve">positively </w:t>
      </w:r>
      <w:r w:rsidR="00636416" w:rsidRPr="00E04D44">
        <w:rPr>
          <w:rFonts w:cs="Arial"/>
        </w:rPr>
        <w:t xml:space="preserve">associated </w:t>
      </w:r>
      <w:r w:rsidR="00661D06" w:rsidRPr="00E04D44">
        <w:rPr>
          <w:rFonts w:cs="Arial"/>
        </w:rPr>
        <w:t xml:space="preserve">with </w:t>
      </w:r>
      <w:proofErr w:type="spellStart"/>
      <w:r w:rsidR="00661D06" w:rsidRPr="00E04D44">
        <w:rPr>
          <w:rFonts w:cs="Arial"/>
        </w:rPr>
        <w:t>organisational</w:t>
      </w:r>
      <w:proofErr w:type="spellEnd"/>
      <w:r w:rsidR="00661D06" w:rsidRPr="00E04D44">
        <w:rPr>
          <w:rFonts w:cs="Arial"/>
        </w:rPr>
        <w:t xml:space="preserve"> performance (the overall correlation is estimated at .20),</w:t>
      </w:r>
      <w:r w:rsidR="00636416" w:rsidRPr="00E04D44">
        <w:rPr>
          <w:rFonts w:cs="Arial"/>
        </w:rPr>
        <w:t xml:space="preserve"> and the link is stronger when a system of practices is considered rather</w:t>
      </w:r>
      <w:r w:rsidR="00661D06" w:rsidRPr="00E04D44">
        <w:rPr>
          <w:rFonts w:cs="Arial"/>
        </w:rPr>
        <w:t xml:space="preserve"> than one single practice</w:t>
      </w:r>
      <w:r w:rsidR="00636416" w:rsidRPr="00E04D44">
        <w:rPr>
          <w:rFonts w:cs="Arial"/>
        </w:rPr>
        <w:t xml:space="preserve">. From this perspective, work design is one aspect of a broader </w:t>
      </w:r>
      <w:proofErr w:type="spellStart"/>
      <w:r w:rsidR="00636416" w:rsidRPr="00E04D44">
        <w:rPr>
          <w:rFonts w:cs="Arial"/>
        </w:rPr>
        <w:t>organisational</w:t>
      </w:r>
      <w:proofErr w:type="spellEnd"/>
      <w:r w:rsidR="00636416" w:rsidRPr="00E04D44">
        <w:rPr>
          <w:rFonts w:cs="Arial"/>
        </w:rPr>
        <w:t xml:space="preserve"> system</w:t>
      </w:r>
      <w:r w:rsidR="003006FF" w:rsidRPr="00E04D44">
        <w:rPr>
          <w:rFonts w:cs="Arial"/>
        </w:rPr>
        <w:t>.</w:t>
      </w:r>
    </w:p>
    <w:p w:rsidR="00EC79E8" w:rsidRPr="00E04D44" w:rsidRDefault="00F907E9" w:rsidP="004D4BCA">
      <w:pPr>
        <w:pStyle w:val="Heading3"/>
        <w:tabs>
          <w:tab w:val="left" w:pos="8364"/>
        </w:tabs>
        <w:ind w:right="454"/>
        <w:rPr>
          <w:rFonts w:cs="Arial"/>
        </w:rPr>
      </w:pPr>
      <w:bookmarkStart w:id="46" w:name="_Toc302999513"/>
      <w:bookmarkStart w:id="47" w:name="_Toc302999550"/>
      <w:bookmarkStart w:id="48" w:name="_Toc426731128"/>
      <w:r w:rsidRPr="00E04D44">
        <w:rPr>
          <w:rFonts w:cs="Arial"/>
        </w:rPr>
        <w:t>Motivational Theories</w:t>
      </w:r>
      <w:r w:rsidR="00591062" w:rsidRPr="00E04D44">
        <w:rPr>
          <w:rFonts w:cs="Arial"/>
        </w:rPr>
        <w:t xml:space="preserve">: </w:t>
      </w:r>
      <w:r w:rsidRPr="00E04D44">
        <w:rPr>
          <w:rFonts w:cs="Arial"/>
        </w:rPr>
        <w:t xml:space="preserve">The Job Characteristics </w:t>
      </w:r>
      <w:r w:rsidR="00EB7F0C" w:rsidRPr="00E04D44">
        <w:rPr>
          <w:rFonts w:cs="Arial"/>
        </w:rPr>
        <w:t>M</w:t>
      </w:r>
      <w:r w:rsidRPr="00E04D44">
        <w:rPr>
          <w:rFonts w:cs="Arial"/>
        </w:rPr>
        <w:t>odel</w:t>
      </w:r>
      <w:bookmarkEnd w:id="46"/>
      <w:bookmarkEnd w:id="47"/>
      <w:r w:rsidRPr="00E04D44">
        <w:rPr>
          <w:rFonts w:cs="Arial"/>
        </w:rPr>
        <w:t xml:space="preserve"> </w:t>
      </w:r>
      <w:bookmarkEnd w:id="48"/>
    </w:p>
    <w:p w:rsidR="003A5513" w:rsidRPr="00E04D44" w:rsidRDefault="003A5513" w:rsidP="004D4BCA">
      <w:pPr>
        <w:tabs>
          <w:tab w:val="left" w:pos="8364"/>
        </w:tabs>
        <w:ind w:right="454"/>
        <w:rPr>
          <w:rFonts w:cs="Arial"/>
        </w:rPr>
      </w:pPr>
      <w:r w:rsidRPr="00E04D44">
        <w:rPr>
          <w:rFonts w:cs="Arial"/>
        </w:rPr>
        <w:t xml:space="preserve">An early theory </w:t>
      </w:r>
      <w:r w:rsidR="00995039" w:rsidRPr="00E04D44">
        <w:rPr>
          <w:rFonts w:cs="Arial"/>
        </w:rPr>
        <w:t>that fueled interest in job enrichment was</w:t>
      </w:r>
      <w:r w:rsidRPr="00E04D44">
        <w:rPr>
          <w:rFonts w:cs="Arial"/>
        </w:rPr>
        <w:t xml:space="preserve"> the </w:t>
      </w:r>
      <w:r w:rsidR="00EC79E8" w:rsidRPr="00E04D44">
        <w:rPr>
          <w:rFonts w:cs="Arial"/>
          <w:i/>
        </w:rPr>
        <w:t>Motivator-Hygiene Theory</w:t>
      </w:r>
      <w:r w:rsidR="00995039" w:rsidRPr="00E04D44">
        <w:rPr>
          <w:rFonts w:cs="Arial"/>
          <w:i/>
        </w:rPr>
        <w:t xml:space="preserve"> (also called the Two Factor Theory)</w:t>
      </w:r>
      <w:r w:rsidRPr="00E04D44">
        <w:rPr>
          <w:rFonts w:cs="Arial"/>
        </w:rPr>
        <w:t xml:space="preserve">. Herzberg, </w:t>
      </w:r>
      <w:proofErr w:type="spellStart"/>
      <w:r w:rsidRPr="00E04D44">
        <w:rPr>
          <w:rFonts w:cs="Arial"/>
        </w:rPr>
        <w:t>Mausner</w:t>
      </w:r>
      <w:proofErr w:type="spellEnd"/>
      <w:r w:rsidRPr="00E04D44">
        <w:rPr>
          <w:rFonts w:cs="Arial"/>
        </w:rPr>
        <w:t xml:space="preserve">, and </w:t>
      </w:r>
      <w:proofErr w:type="spellStart"/>
      <w:r w:rsidRPr="00E04D44">
        <w:rPr>
          <w:rFonts w:cs="Arial"/>
        </w:rPr>
        <w:t>Snyderman</w:t>
      </w:r>
      <w:proofErr w:type="spellEnd"/>
      <w:r w:rsidRPr="00E04D44">
        <w:rPr>
          <w:rFonts w:cs="Arial"/>
        </w:rPr>
        <w:t xml:space="preserve"> (1959) proposed that </w:t>
      </w:r>
      <w:r w:rsidR="00EC79E8" w:rsidRPr="00E04D44">
        <w:rPr>
          <w:rFonts w:cs="Arial"/>
        </w:rPr>
        <w:t xml:space="preserve">only intrinsic work factors such as recognition, </w:t>
      </w:r>
      <w:r w:rsidRPr="00E04D44">
        <w:rPr>
          <w:rFonts w:cs="Arial"/>
        </w:rPr>
        <w:t xml:space="preserve">opportunities for advancement, and </w:t>
      </w:r>
      <w:r w:rsidR="00EC79E8" w:rsidRPr="00E04D44">
        <w:rPr>
          <w:rFonts w:cs="Arial"/>
        </w:rPr>
        <w:t>achievem</w:t>
      </w:r>
      <w:r w:rsidRPr="00E04D44">
        <w:rPr>
          <w:rFonts w:cs="Arial"/>
        </w:rPr>
        <w:t xml:space="preserve">ent </w:t>
      </w:r>
      <w:r w:rsidR="00995039" w:rsidRPr="00E04D44">
        <w:rPr>
          <w:rFonts w:cs="Arial"/>
        </w:rPr>
        <w:t>are</w:t>
      </w:r>
      <w:r w:rsidRPr="00E04D44">
        <w:rPr>
          <w:rFonts w:cs="Arial"/>
        </w:rPr>
        <w:t xml:space="preserve"> important motivators</w:t>
      </w:r>
      <w:r w:rsidR="00995039" w:rsidRPr="00E04D44">
        <w:rPr>
          <w:rFonts w:cs="Arial"/>
        </w:rPr>
        <w:t xml:space="preserve"> (“motivator” factors)</w:t>
      </w:r>
      <w:r w:rsidRPr="00E04D44">
        <w:rPr>
          <w:rFonts w:cs="Arial"/>
        </w:rPr>
        <w:t>. Extrinsic factors</w:t>
      </w:r>
      <w:r w:rsidR="00995039" w:rsidRPr="00E04D44">
        <w:rPr>
          <w:rFonts w:cs="Arial"/>
        </w:rPr>
        <w:t xml:space="preserve"> (or “hygiene factors”)</w:t>
      </w:r>
      <w:r w:rsidR="00FB5A6B" w:rsidRPr="00E04D44">
        <w:rPr>
          <w:rFonts w:cs="Arial"/>
        </w:rPr>
        <w:t>, such as payment,</w:t>
      </w:r>
      <w:r w:rsidRPr="00E04D44">
        <w:rPr>
          <w:rFonts w:cs="Arial"/>
        </w:rPr>
        <w:t xml:space="preserve"> were argued to </w:t>
      </w:r>
      <w:r w:rsidR="00995039" w:rsidRPr="00E04D44">
        <w:rPr>
          <w:rFonts w:cs="Arial"/>
        </w:rPr>
        <w:t>only be dissatisfying.</w:t>
      </w:r>
      <w:r w:rsidRPr="00E04D44">
        <w:rPr>
          <w:rFonts w:cs="Arial"/>
        </w:rPr>
        <w:t xml:space="preserve"> In fact, later evidence showed little support for </w:t>
      </w:r>
      <w:r w:rsidR="00932B90" w:rsidRPr="00E04D44">
        <w:rPr>
          <w:rFonts w:cs="Arial"/>
        </w:rPr>
        <w:t>this idea of</w:t>
      </w:r>
      <w:r w:rsidR="00995039" w:rsidRPr="00E04D44">
        <w:rPr>
          <w:rFonts w:cs="Arial"/>
        </w:rPr>
        <w:t xml:space="preserve"> separate motivator and hygiene factors</w:t>
      </w:r>
      <w:r w:rsidRPr="00E04D44">
        <w:rPr>
          <w:rFonts w:cs="Arial"/>
        </w:rPr>
        <w:t xml:space="preserve"> </w:t>
      </w:r>
      <w:r w:rsidR="00EC79E8" w:rsidRPr="00E04D44">
        <w:rPr>
          <w:rFonts w:cs="Arial"/>
        </w:rPr>
        <w:t xml:space="preserve">(Locke &amp; </w:t>
      </w:r>
      <w:proofErr w:type="spellStart"/>
      <w:r w:rsidR="00EC79E8" w:rsidRPr="00E04D44">
        <w:rPr>
          <w:rFonts w:cs="Arial"/>
        </w:rPr>
        <w:t>Henne</w:t>
      </w:r>
      <w:proofErr w:type="spellEnd"/>
      <w:r w:rsidR="00EC79E8" w:rsidRPr="00E04D44">
        <w:rPr>
          <w:rFonts w:cs="Arial"/>
        </w:rPr>
        <w:t xml:space="preserve">, 1986), </w:t>
      </w:r>
      <w:r w:rsidRPr="00E04D44">
        <w:rPr>
          <w:rFonts w:cs="Arial"/>
        </w:rPr>
        <w:t xml:space="preserve">but </w:t>
      </w:r>
      <w:r w:rsidR="00592DE5" w:rsidRPr="00E04D44">
        <w:rPr>
          <w:rFonts w:cs="Arial"/>
        </w:rPr>
        <w:t>this</w:t>
      </w:r>
      <w:r w:rsidRPr="00E04D44">
        <w:rPr>
          <w:rFonts w:cs="Arial"/>
        </w:rPr>
        <w:t xml:space="preserve"> was an important theory for focusing atte</w:t>
      </w:r>
      <w:r w:rsidR="00932B90" w:rsidRPr="00E04D44">
        <w:rPr>
          <w:rFonts w:cs="Arial"/>
        </w:rPr>
        <w:t xml:space="preserve">ntion on intrinsic job features, and it stimulated many job enrichment experiments. </w:t>
      </w:r>
    </w:p>
    <w:p w:rsidR="00F36BCC" w:rsidRPr="00E04D44" w:rsidRDefault="009D7337" w:rsidP="004D4BCA">
      <w:pPr>
        <w:tabs>
          <w:tab w:val="left" w:pos="8364"/>
        </w:tabs>
        <w:ind w:right="454"/>
        <w:rPr>
          <w:rFonts w:cs="Arial"/>
        </w:rPr>
      </w:pPr>
      <w:r w:rsidRPr="00E04D44">
        <w:rPr>
          <w:rFonts w:cs="Arial"/>
        </w:rPr>
        <w:t xml:space="preserve">In 1965, Turner and Lawrence </w:t>
      </w:r>
      <w:proofErr w:type="spellStart"/>
      <w:r w:rsidR="00FB5A6B" w:rsidRPr="00E04D44">
        <w:rPr>
          <w:rFonts w:cs="Arial"/>
        </w:rPr>
        <w:t>analysed</w:t>
      </w:r>
      <w:proofErr w:type="spellEnd"/>
      <w:r w:rsidR="00FB5A6B" w:rsidRPr="00E04D44">
        <w:rPr>
          <w:rFonts w:cs="Arial"/>
        </w:rPr>
        <w:t xml:space="preserve"> the work experiences of several </w:t>
      </w:r>
      <w:r w:rsidR="00F36BCC" w:rsidRPr="00E04D44">
        <w:rPr>
          <w:rFonts w:cs="Arial"/>
        </w:rPr>
        <w:t>hundred workers</w:t>
      </w:r>
      <w:r w:rsidR="00FB5A6B" w:rsidRPr="00E04D44">
        <w:rPr>
          <w:rFonts w:cs="Arial"/>
        </w:rPr>
        <w:t>. T</w:t>
      </w:r>
      <w:r w:rsidR="00F36BCC" w:rsidRPr="00E04D44">
        <w:rPr>
          <w:rFonts w:cs="Arial"/>
        </w:rPr>
        <w:t>hese authors identified the importance for job satisfaction, attendance and other outcomes</w:t>
      </w:r>
      <w:r w:rsidR="00C27610" w:rsidRPr="00E04D44">
        <w:rPr>
          <w:rFonts w:cs="Arial"/>
        </w:rPr>
        <w:t xml:space="preserve"> of</w:t>
      </w:r>
      <w:r w:rsidR="00F36BCC" w:rsidRPr="00E04D44">
        <w:rPr>
          <w:rFonts w:cs="Arial"/>
        </w:rPr>
        <w:t xml:space="preserve"> “Requisite Task Attributes”, which included variety, autonomy, required interaction (a form of interdependence), optional interaction, knowledge and skill, and responsibility. “Associated Task Attributes” are aspects associated with the job, although not actually required as part of its intrinsic nature, such as pay, working conditions, and technology. This research was important in laying the groundwork for the next major publication</w:t>
      </w:r>
      <w:r w:rsidR="00C27610" w:rsidRPr="00E04D44">
        <w:rPr>
          <w:rFonts w:cs="Arial"/>
        </w:rPr>
        <w:t>s</w:t>
      </w:r>
      <w:r w:rsidR="00F36BCC" w:rsidRPr="00E04D44">
        <w:rPr>
          <w:rFonts w:cs="Arial"/>
        </w:rPr>
        <w:t xml:space="preserve"> on work desi</w:t>
      </w:r>
      <w:r w:rsidR="00C27610" w:rsidRPr="00E04D44">
        <w:rPr>
          <w:rFonts w:cs="Arial"/>
        </w:rPr>
        <w:t>gn by Hackman and Lawler (1971)</w:t>
      </w:r>
      <w:r w:rsidR="00BE0ADB" w:rsidRPr="00E04D44">
        <w:rPr>
          <w:rFonts w:cs="Arial"/>
        </w:rPr>
        <w:t xml:space="preserve"> and Hackman and Oldham (1976)</w:t>
      </w:r>
      <w:proofErr w:type="gramStart"/>
      <w:r w:rsidR="00BE0ADB" w:rsidRPr="00E04D44">
        <w:rPr>
          <w:rFonts w:cs="Arial"/>
        </w:rPr>
        <w:t>;</w:t>
      </w:r>
      <w:proofErr w:type="gramEnd"/>
      <w:r w:rsidR="00BE0ADB" w:rsidRPr="00E04D44">
        <w:rPr>
          <w:rFonts w:cs="Arial"/>
        </w:rPr>
        <w:t xml:space="preserve"> papers that resulted in </w:t>
      </w:r>
      <w:r w:rsidR="00F36BCC" w:rsidRPr="00E04D44">
        <w:rPr>
          <w:rFonts w:cs="Arial"/>
        </w:rPr>
        <w:t>the Job Characteristics Model (</w:t>
      </w:r>
      <w:proofErr w:type="spellStart"/>
      <w:r w:rsidR="00F36BCC" w:rsidRPr="00E04D44">
        <w:rPr>
          <w:rFonts w:cs="Arial"/>
        </w:rPr>
        <w:t>JCM</w:t>
      </w:r>
      <w:proofErr w:type="spellEnd"/>
      <w:r w:rsidR="00F36BCC" w:rsidRPr="00E04D44">
        <w:rPr>
          <w:rFonts w:cs="Arial"/>
        </w:rPr>
        <w:t xml:space="preserve">). </w:t>
      </w:r>
    </w:p>
    <w:p w:rsidR="005D7D5A" w:rsidRPr="00E04D44" w:rsidRDefault="00F36BCC" w:rsidP="004D4BCA">
      <w:pPr>
        <w:tabs>
          <w:tab w:val="left" w:pos="8364"/>
        </w:tabs>
        <w:ind w:right="454"/>
        <w:rPr>
          <w:rFonts w:cs="Arial"/>
        </w:rPr>
      </w:pPr>
      <w:r w:rsidRPr="00E04D44">
        <w:rPr>
          <w:rFonts w:cs="Arial"/>
        </w:rPr>
        <w:t xml:space="preserve">The </w:t>
      </w:r>
      <w:proofErr w:type="spellStart"/>
      <w:r w:rsidR="00BE0ADB" w:rsidRPr="00E04D44">
        <w:rPr>
          <w:rFonts w:cs="Arial"/>
        </w:rPr>
        <w:t>JCM</w:t>
      </w:r>
      <w:proofErr w:type="spellEnd"/>
      <w:r w:rsidRPr="00E04D44">
        <w:rPr>
          <w:rFonts w:cs="Arial"/>
        </w:rPr>
        <w:t xml:space="preserve"> proposed that five ‘core’ </w:t>
      </w:r>
      <w:r w:rsidR="00BE0ADB" w:rsidRPr="00E04D44">
        <w:rPr>
          <w:rFonts w:cs="Arial"/>
        </w:rPr>
        <w:t xml:space="preserve">psychosocial work </w:t>
      </w:r>
      <w:r w:rsidRPr="00E04D44">
        <w:rPr>
          <w:rFonts w:cs="Arial"/>
        </w:rPr>
        <w:t>characteristics (</w:t>
      </w:r>
      <w:r w:rsidR="00C3507C" w:rsidRPr="00E04D44">
        <w:rPr>
          <w:rFonts w:cs="Arial"/>
        </w:rPr>
        <w:t>skill</w:t>
      </w:r>
      <w:r w:rsidRPr="00E04D44">
        <w:rPr>
          <w:rFonts w:cs="Arial"/>
        </w:rPr>
        <w:t xml:space="preserve"> variety, </w:t>
      </w:r>
      <w:r w:rsidR="00C3507C" w:rsidRPr="00E04D44">
        <w:rPr>
          <w:rFonts w:cs="Arial"/>
        </w:rPr>
        <w:t xml:space="preserve">job </w:t>
      </w:r>
      <w:r w:rsidRPr="00E04D44">
        <w:rPr>
          <w:rFonts w:cs="Arial"/>
        </w:rPr>
        <w:t>autonomy, feedback</w:t>
      </w:r>
      <w:r w:rsidR="00C3507C" w:rsidRPr="00E04D44">
        <w:rPr>
          <w:rFonts w:cs="Arial"/>
        </w:rPr>
        <w:t xml:space="preserve"> from the job</w:t>
      </w:r>
      <w:r w:rsidRPr="00E04D44">
        <w:rPr>
          <w:rFonts w:cs="Arial"/>
        </w:rPr>
        <w:t xml:space="preserve">, </w:t>
      </w:r>
      <w:r w:rsidR="00C3507C" w:rsidRPr="00E04D44">
        <w:rPr>
          <w:rFonts w:cs="Arial"/>
        </w:rPr>
        <w:t xml:space="preserve">task </w:t>
      </w:r>
      <w:r w:rsidRPr="00E04D44">
        <w:rPr>
          <w:rFonts w:cs="Arial"/>
        </w:rPr>
        <w:t xml:space="preserve">significance and </w:t>
      </w:r>
      <w:r w:rsidR="00C3507C" w:rsidRPr="00E04D44">
        <w:rPr>
          <w:rFonts w:cs="Arial"/>
        </w:rPr>
        <w:t xml:space="preserve">task </w:t>
      </w:r>
      <w:r w:rsidRPr="00E04D44">
        <w:rPr>
          <w:rFonts w:cs="Arial"/>
        </w:rPr>
        <w:t xml:space="preserve">identity) promoted three </w:t>
      </w:r>
      <w:r w:rsidR="00C3507C" w:rsidRPr="00E04D44">
        <w:rPr>
          <w:rFonts w:cs="Arial"/>
        </w:rPr>
        <w:t>‘</w:t>
      </w:r>
      <w:r w:rsidRPr="00E04D44">
        <w:rPr>
          <w:rFonts w:cs="Arial"/>
        </w:rPr>
        <w:t>critical psychological states</w:t>
      </w:r>
      <w:r w:rsidR="00C3507C" w:rsidRPr="00E04D44">
        <w:rPr>
          <w:rFonts w:cs="Arial"/>
        </w:rPr>
        <w:t>’</w:t>
      </w:r>
      <w:r w:rsidRPr="00E04D44">
        <w:rPr>
          <w:rFonts w:cs="Arial"/>
        </w:rPr>
        <w:t xml:space="preserve"> including experienced meaningfulness, feelings of responsibility for one’s outcomes, and knowledge of results of one’s efforts. In turn, these states </w:t>
      </w:r>
      <w:proofErr w:type="gramStart"/>
      <w:r w:rsidRPr="00E04D44">
        <w:rPr>
          <w:rFonts w:cs="Arial"/>
        </w:rPr>
        <w:t>were suggested</w:t>
      </w:r>
      <w:proofErr w:type="gramEnd"/>
      <w:r w:rsidRPr="00E04D44">
        <w:rPr>
          <w:rFonts w:cs="Arial"/>
        </w:rPr>
        <w:t xml:space="preserve"> to drive internal motivation, </w:t>
      </w:r>
      <w:r w:rsidR="00C3507C" w:rsidRPr="00E04D44">
        <w:rPr>
          <w:rFonts w:cs="Arial"/>
        </w:rPr>
        <w:t xml:space="preserve">high quality performance </w:t>
      </w:r>
      <w:r w:rsidRPr="00E04D44">
        <w:rPr>
          <w:rFonts w:cs="Arial"/>
        </w:rPr>
        <w:t xml:space="preserve">job satisfaction, reduced turnover, and performance.  Figure </w:t>
      </w:r>
      <w:r w:rsidR="00592DE5" w:rsidRPr="00E04D44">
        <w:rPr>
          <w:rFonts w:cs="Arial"/>
        </w:rPr>
        <w:t>4</w:t>
      </w:r>
      <w:r w:rsidRPr="00E04D44">
        <w:rPr>
          <w:rFonts w:cs="Arial"/>
        </w:rPr>
        <w:t xml:space="preserve"> </w:t>
      </w:r>
      <w:r w:rsidR="00592DE5" w:rsidRPr="00E04D44">
        <w:rPr>
          <w:rFonts w:cs="Arial"/>
        </w:rPr>
        <w:t>depicts</w:t>
      </w:r>
      <w:r w:rsidRPr="00E04D44">
        <w:rPr>
          <w:rFonts w:cs="Arial"/>
        </w:rPr>
        <w:t xml:space="preserve"> the</w:t>
      </w:r>
      <w:r w:rsidR="00C3507C" w:rsidRPr="00E04D44">
        <w:rPr>
          <w:rFonts w:cs="Arial"/>
        </w:rPr>
        <w:t xml:space="preserve"> basic</w:t>
      </w:r>
      <w:r w:rsidRPr="00E04D44">
        <w:rPr>
          <w:rFonts w:cs="Arial"/>
        </w:rPr>
        <w:t xml:space="preserve"> model.</w:t>
      </w:r>
    </w:p>
    <w:p w:rsidR="00C3507C" w:rsidRPr="00E04D44" w:rsidRDefault="005D7D5A" w:rsidP="004D4BCA">
      <w:pPr>
        <w:tabs>
          <w:tab w:val="left" w:pos="8364"/>
        </w:tabs>
        <w:ind w:right="454"/>
        <w:rPr>
          <w:rFonts w:cs="Arial"/>
        </w:rPr>
      </w:pPr>
      <w:r w:rsidRPr="00E04D44">
        <w:rPr>
          <w:rFonts w:cs="Arial"/>
          <w:noProof/>
          <w:lang w:val="en-AU" w:eastAsia="en-AU"/>
        </w:rPr>
        <w:lastRenderedPageBreak/>
        <w:drawing>
          <wp:inline distT="0" distB="0" distL="0" distR="0" wp14:anchorId="0337E7CE" wp14:editId="12C477B2">
            <wp:extent cx="5514302" cy="2427668"/>
            <wp:effectExtent l="57150" t="0" r="29845" b="0"/>
            <wp:docPr id="33" name="Diagram 33" descr="Horozontal flow chart - Core characteristics  leading to Critical Psychological Steated and outcomes " title="Core elements of the Job Characteristics Model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C3507C" w:rsidRPr="00E04D44" w:rsidRDefault="005D7D5A" w:rsidP="004D4BCA">
      <w:pPr>
        <w:tabs>
          <w:tab w:val="left" w:pos="8364"/>
        </w:tabs>
        <w:ind w:right="454"/>
        <w:rPr>
          <w:rFonts w:cs="Arial"/>
          <w:i/>
        </w:rPr>
      </w:pPr>
      <w:r w:rsidRPr="00E04D44">
        <w:rPr>
          <w:rFonts w:cs="Arial"/>
          <w:i/>
        </w:rPr>
        <w:t xml:space="preserve">Figure </w:t>
      </w:r>
      <w:r w:rsidR="00592DE5" w:rsidRPr="00E04D44">
        <w:rPr>
          <w:rFonts w:cs="Arial"/>
          <w:i/>
        </w:rPr>
        <w:t>4</w:t>
      </w:r>
      <w:r w:rsidRPr="00E04D44">
        <w:rPr>
          <w:rFonts w:cs="Arial"/>
          <w:i/>
        </w:rPr>
        <w:t xml:space="preserve">: Core elements of the Job Characteristics Model </w:t>
      </w:r>
      <w:r w:rsidR="003C2278" w:rsidRPr="00E04D44">
        <w:rPr>
          <w:rFonts w:cs="Arial"/>
          <w:i/>
        </w:rPr>
        <w:t>(based on Hackman &amp; Oldham, 1976).</w:t>
      </w:r>
    </w:p>
    <w:p w:rsidR="00EB7F0C" w:rsidRPr="00E04D44" w:rsidRDefault="00EB7F0C" w:rsidP="004D4BCA">
      <w:pPr>
        <w:tabs>
          <w:tab w:val="left" w:pos="8364"/>
        </w:tabs>
        <w:ind w:right="454"/>
        <w:rPr>
          <w:rFonts w:cs="Arial"/>
        </w:rPr>
      </w:pPr>
      <w:r w:rsidRPr="00E04D44">
        <w:rPr>
          <w:rFonts w:cs="Arial"/>
          <w:lang w:val="en-GB"/>
        </w:rPr>
        <w:t xml:space="preserve">These central propositions of the </w:t>
      </w:r>
      <w:proofErr w:type="spellStart"/>
      <w:r w:rsidRPr="00E04D44">
        <w:rPr>
          <w:rFonts w:cs="Arial"/>
          <w:lang w:val="en-GB"/>
        </w:rPr>
        <w:t>JCM</w:t>
      </w:r>
      <w:proofErr w:type="spellEnd"/>
      <w:r w:rsidRPr="00E04D44">
        <w:rPr>
          <w:rFonts w:cs="Arial"/>
          <w:lang w:val="en-GB"/>
        </w:rPr>
        <w:t xml:space="preserve"> (that core work characteristics predict outcomes) have received considerable empirical support (Fried &amp; Ferris, 1987). </w:t>
      </w:r>
      <w:r w:rsidRPr="00E04D44">
        <w:rPr>
          <w:rFonts w:cs="Arial"/>
        </w:rPr>
        <w:t xml:space="preserve">Two early meta-analytic studies showed that the five job characteristics collectively relate to attitudinal outcomes such as job satisfaction and motivation, as well as, to a weaker extent, ratings of work effectiveness and absenteeism </w:t>
      </w:r>
      <w:r w:rsidRPr="00E04D44">
        <w:rPr>
          <w:rFonts w:cs="Arial"/>
        </w:rPr>
        <w:fldChar w:fldCharType="begin"/>
      </w:r>
      <w:r w:rsidRPr="00E04D44">
        <w:rPr>
          <w:rFonts w:cs="Arial"/>
        </w:rPr>
        <w:instrText xml:space="preserve"> ADDIN EN.CITE &lt;EndNote&gt;&lt;Cite&gt;&lt;Author&gt;Fried&lt;/Author&gt;&lt;Year&gt;1987&lt;/Year&gt;&lt;RecNum&gt;669&lt;/RecNum&gt;&lt;record&gt;&lt;rec-number&gt;669&lt;/rec-number&gt;&lt;ref-type name='Journal Article'&gt;17&lt;/ref-type&gt;&lt;contributors&gt;&lt;authors&gt;&lt;author&gt;Fried, Yitzhak&lt;/author&gt;&lt;author&gt;Ferris, Gerald R.&lt;/author&gt;&lt;/authors&gt;&lt;/contributors&gt;&lt;titles&gt;&lt;title&gt;The validity of the Job Characteristics Model: A review and meta-analysis.&lt;/title&gt;&lt;secondary-title&gt;Personnel Psychology&lt;/secondary-title&gt;&lt;/titles&gt;&lt;periodical&gt;&lt;full-title&gt;Personnel Psychology&lt;/full-title&gt;&lt;/periodical&gt;&lt;pages&gt;287-322&lt;/pages&gt;&lt;volume&gt;40&lt;/volume&gt;&lt;number&gt;2&lt;/number&gt;&lt;keywords&gt;&lt;keyword&gt;objective &amp;amp; perceived job characteristics, job satisfaction &amp;amp; meaningfulness &amp;amp; absenteeism &amp;amp; work performance, employees, support for Job Characteristics Model, meta analysis&lt;/keyword&gt;&lt;keyword&gt;Employee Attitudes&lt;/keyword&gt;&lt;keyword&gt;Job Characteristics&lt;/keyword&gt;&lt;keyword&gt;Job Satisfaction&lt;/keyword&gt;&lt;keyword&gt;Meta Analysis&lt;/keyword&gt;&lt;keyword&gt;Models&lt;/keyword&gt;&lt;keyword&gt;Employee Absenteeism&lt;/keyword&gt;&lt;keyword&gt;Employee Productivity&lt;/keyword&gt;&lt;/keywords&gt;&lt;dates&gt;&lt;year&gt;1987&lt;/year&gt;&lt;/dates&gt;&lt;publisher&gt;Personnel Psychology&lt;/publisher&gt;&lt;isbn&gt;0031-5826, Print&lt;/isbn&gt;&lt;urls&gt;&lt;related-urls&gt;&lt;url&gt;http://personnelpsychology.com&lt;/url&gt;&lt;/related-urls&gt;&lt;/urls&gt;&lt;/record&gt;&lt;/Cite&gt;&lt;Cite&gt;&lt;Author&gt;Loher&lt;/Author&gt;&lt;Year&gt;1985&lt;/Year&gt;&lt;RecNum&gt;679&lt;/RecNum&gt;&lt;record&gt;&lt;rec-number&gt;679&lt;/rec-number&gt;&lt;ref-type name="Journal Article"&gt;17&lt;/ref-type&gt;&lt;contributors&gt;&lt;authors&gt;&lt;author&gt;Loher, Brian T.&lt;/author&gt;&lt;author&gt;Noe, Raymond A.&lt;/author&gt;&lt;author&gt;Moeller, Nancy L.&lt;/author&gt;&lt;author&gt;Fitzgerald, Michael P.&lt;/author&gt;&lt;/authors&gt;&lt;/contributors&gt;&lt;titles&gt;&lt;title&gt;A meta-analysis of the relation of job characteristics to job satisfaction.&lt;/title&gt;&lt;secondary-title&gt;Journal of Applied Psychology&lt;/secondary-title&gt;&lt;/titles&gt;&lt;periodical&gt;&lt;full-title&gt;Journal of Applied Psychology&lt;/full-title&gt;&lt;/periodical&gt;&lt;pages&gt;280-289&lt;/pages&gt;&lt;volume&gt;70&lt;/volume&gt;&lt;number&gt;2&lt;/number&gt;&lt;keywords&gt;&lt;keyword&gt;job characteristics &amp;amp; growth need strength, job satisfaction, employees, meta-analysis&lt;/keyword&gt;&lt;keyword&gt;Job Characteristics&lt;/keyword&gt;&lt;keyword&gt;Job Satisfaction&lt;/keyword&gt;&lt;keyword&gt;Meta Analysis&lt;/keyword&gt;&lt;/keywords&gt;&lt;dates&gt;&lt;year&gt;1985&lt;/year&gt;&lt;/dates&gt;&lt;publisher&gt;American Psychological Assn&lt;/publisher&gt;&lt;isbn&gt;0021-9010, Print&lt;/isbn&gt;&lt;urls&gt;&lt;related-urls&gt;&lt;url&gt;http://www.apa.org L3  - 10.1037//0021-9010.70.2.280&lt;/url&gt;&lt;/related-urls&gt;&lt;/urls&gt;&lt;/record&gt;&lt;/Cite&gt;&lt;/EndNote&gt;</w:instrText>
      </w:r>
      <w:r w:rsidRPr="00E04D44">
        <w:rPr>
          <w:rFonts w:cs="Arial"/>
        </w:rPr>
        <w:fldChar w:fldCharType="separate"/>
      </w:r>
      <w:r w:rsidRPr="00E04D44">
        <w:rPr>
          <w:rFonts w:cs="Arial"/>
        </w:rPr>
        <w:t>(Fried &amp; Ferris, 1987; Loher, Noe, Moeller, &amp; Fitzgerald, 1985)</w:t>
      </w:r>
      <w:r w:rsidRPr="00E04D44">
        <w:rPr>
          <w:rFonts w:cs="Arial"/>
        </w:rPr>
        <w:fldChar w:fldCharType="end"/>
      </w:r>
      <w:r w:rsidRPr="00E04D44">
        <w:rPr>
          <w:rFonts w:cs="Arial"/>
        </w:rPr>
        <w:t xml:space="preserve">. An expanded meta-analysis supported the importance of work characteristics relating to the </w:t>
      </w:r>
      <w:proofErr w:type="spellStart"/>
      <w:r w:rsidRPr="00E04D44">
        <w:rPr>
          <w:rFonts w:cs="Arial"/>
        </w:rPr>
        <w:t>theorised</w:t>
      </w:r>
      <w:proofErr w:type="spellEnd"/>
      <w:r w:rsidRPr="00E04D44">
        <w:rPr>
          <w:rFonts w:cs="Arial"/>
        </w:rPr>
        <w:t xml:space="preserve"> outcomes, as well as other outcomes (organizational commitment, role perceptions, turnover intentions), and identified experienced meaning as the most important state mediating the relationship between job characteristics and outcomes </w:t>
      </w:r>
      <w:r w:rsidRPr="00E04D44">
        <w:rPr>
          <w:rFonts w:cs="Arial"/>
        </w:rPr>
        <w:fldChar w:fldCharType="begin"/>
      </w:r>
      <w:r w:rsidRPr="00E04D44">
        <w:rPr>
          <w:rFonts w:cs="Arial"/>
        </w:rPr>
        <w:instrText xml:space="preserve"> ADDIN EN.CITE &lt;EndNote&gt;&lt;Cite&gt;&lt;Author&gt;Humphrey&lt;/Author&gt;&lt;Year&gt;in press&lt;/Year&gt;&lt;RecNum&gt;816&lt;/RecNum&gt;&lt;record&gt;&lt;rec-number&gt;816&lt;/rec-number&gt;&lt;ref-type name="Journal Article"&gt;17&lt;/ref-type&gt;&lt;contributors&gt;&lt;authors&gt;&lt;author&gt;Humphrey, Stephen, E.&lt;/author&gt;&lt;author&gt;Nahrgang, J. D.&lt;/author&gt;&lt;author&gt;Morgeson, Frederick P.&lt;/author&gt;&lt;/authors&gt;&lt;/contributors&gt;&lt;titles&gt;&lt;title&gt;Integrating motivational, social and contextual work design features: A meta-analytic summary and theoretical extension of the work design literature&lt;/title&gt;&lt;secondary-title&gt;Journal of Applied Psychology&lt;/secondary-title&gt;&lt;/titles&gt;&lt;periodical&gt;&lt;full-title&gt;Journal of Applied Psychology&lt;/full-title&gt;&lt;/periodical&gt;&lt;dates&gt;&lt;year&gt;in press&lt;/year&gt;&lt;/dates&gt;&lt;urls&gt;&lt;/urls&gt;&lt;/record&gt;&lt;/Cite&gt;&lt;/EndNote&gt;</w:instrText>
      </w:r>
      <w:r w:rsidRPr="00E04D44">
        <w:rPr>
          <w:rFonts w:cs="Arial"/>
        </w:rPr>
        <w:fldChar w:fldCharType="separate"/>
      </w:r>
      <w:r w:rsidRPr="00E04D44">
        <w:rPr>
          <w:rFonts w:cs="Arial"/>
        </w:rPr>
        <w:t>(Humphrey, Nahrgang, &amp; Morgeson, 2007)</w:t>
      </w:r>
      <w:r w:rsidRPr="00E04D44">
        <w:rPr>
          <w:rFonts w:cs="Arial"/>
        </w:rPr>
        <w:fldChar w:fldCharType="end"/>
      </w:r>
      <w:r w:rsidRPr="00E04D44">
        <w:rPr>
          <w:rFonts w:cs="Arial"/>
        </w:rPr>
        <w:t xml:space="preserve">.  </w:t>
      </w:r>
    </w:p>
    <w:p w:rsidR="00EB7F0C" w:rsidRPr="00E04D44" w:rsidRDefault="00F36BCC" w:rsidP="004D4BCA">
      <w:pPr>
        <w:tabs>
          <w:tab w:val="left" w:pos="8364"/>
        </w:tabs>
        <w:ind w:right="454"/>
        <w:rPr>
          <w:rFonts w:cs="Arial"/>
        </w:rPr>
      </w:pPr>
      <w:r w:rsidRPr="00E04D44">
        <w:rPr>
          <w:rFonts w:cs="Arial"/>
        </w:rPr>
        <w:t xml:space="preserve">These meta-analytic studies collate findings across multiple studies, but they rely mostly on studies with cross-sectional research designs. Longitudinal and quasi-experimental studies are thus an important complement to the above evidence. </w:t>
      </w:r>
    </w:p>
    <w:p w:rsidR="00EB6950" w:rsidRPr="00E04D44" w:rsidRDefault="00F36BCC" w:rsidP="006061C0">
      <w:pPr>
        <w:pStyle w:val="ListParagraph"/>
        <w:numPr>
          <w:ilvl w:val="0"/>
          <w:numId w:val="24"/>
        </w:numPr>
        <w:tabs>
          <w:tab w:val="left" w:pos="8364"/>
        </w:tabs>
        <w:ind w:right="454"/>
        <w:rPr>
          <w:rFonts w:cs="Arial"/>
        </w:rPr>
      </w:pPr>
      <w:r w:rsidRPr="00E04D44">
        <w:rPr>
          <w:rFonts w:cs="Arial"/>
        </w:rPr>
        <w:t xml:space="preserve">One classic study is that by Griffin </w:t>
      </w:r>
      <w:r w:rsidRPr="00E04D44">
        <w:rPr>
          <w:rFonts w:cs="Arial"/>
        </w:rPr>
        <w:fldChar w:fldCharType="begin"/>
      </w:r>
      <w:r w:rsidRPr="00E04D44">
        <w:rPr>
          <w:rFonts w:cs="Arial"/>
        </w:rPr>
        <w:instrText xml:space="preserve"> ADDIN EN.CITE &lt;EndNote&gt;&lt;Cite&gt;&lt;Author&gt;Griffin&lt;/Author&gt;&lt;Year&gt;1991&lt;/Year&gt;&lt;RecNum&gt;605&lt;/RecNum&gt;&lt;record&gt;&lt;rec-number&gt;605&lt;/rec-number&gt;&lt;ref-type name="Journal Article"&gt;17&lt;/ref-type&gt;&lt;contributors&gt;&lt;authors&gt;&lt;author&gt;Griffin, Ricky W.&lt;/author&gt;&lt;/authors&gt;&lt;/contributors&gt;&lt;titles&gt;&lt;title&gt;Effects of work redesign on employee perceptions, attitudes, and behaviors: A long-term investigation&lt;/title&gt;&lt;secondary-title&gt;Academy of Management Journal&lt;/secondary-title&gt;&lt;/titles&gt;&lt;periodical&gt;&lt;full-title&gt;Academy of Management Journal&lt;/full-title&gt;&lt;/periodical&gt;&lt;pages&gt;425-435&lt;/pages&gt;&lt;volume&gt;34&lt;/volume&gt;&lt;number&gt;2&lt;/number&gt;&lt;keywords&gt;&lt;keyword&gt;*Employee Attitudes&lt;/keyword&gt;&lt;keyword&gt;*Job Performance&lt;/keyword&gt;&lt;keyword&gt;*Job Satisfaction&lt;/keyword&gt;&lt;keyword&gt;*Organizational Change&lt;/keyword&gt;&lt;keyword&gt;Longitudinal Studies&lt;/keyword&gt;&lt;keyword&gt;Organizational Behavior [3660].&lt;/keyword&gt;&lt;keyword&gt;Human. Adulthood (18 yrs &amp;amp; older).&lt;/keyword&gt;&lt;/keywords&gt;&lt;dates&gt;&lt;year&gt;1991&lt;/year&gt;&lt;pub-dates&gt;&lt;date&gt;Jun&lt;/date&gt;&lt;/pub-dates&gt;&lt;/dates&gt;&lt;urls&gt;&lt;/urls&gt;&lt;/record&gt;&lt;/Cite&gt;&lt;/EndNote&gt;</w:instrText>
      </w:r>
      <w:r w:rsidRPr="00E04D44">
        <w:rPr>
          <w:rFonts w:cs="Arial"/>
        </w:rPr>
        <w:fldChar w:fldCharType="separate"/>
      </w:r>
      <w:r w:rsidRPr="00E04D44">
        <w:rPr>
          <w:rFonts w:cs="Arial"/>
        </w:rPr>
        <w:t>(1991)</w:t>
      </w:r>
      <w:r w:rsidRPr="00E04D44">
        <w:rPr>
          <w:rFonts w:cs="Arial"/>
        </w:rPr>
        <w:fldChar w:fldCharType="end"/>
      </w:r>
      <w:r w:rsidRPr="00E04D44">
        <w:rPr>
          <w:rFonts w:cs="Arial"/>
        </w:rPr>
        <w:t xml:space="preserve">. The jobs of bank tellers </w:t>
      </w:r>
      <w:proofErr w:type="gramStart"/>
      <w:r w:rsidRPr="00E04D44">
        <w:rPr>
          <w:rFonts w:cs="Arial"/>
        </w:rPr>
        <w:t>were enriched</w:t>
      </w:r>
      <w:proofErr w:type="gramEnd"/>
      <w:r w:rsidRPr="00E04D44">
        <w:rPr>
          <w:rFonts w:cs="Arial"/>
        </w:rPr>
        <w:t xml:space="preserve"> to include a wider range of activities, greater autonomy, enhanced feedback, and increased responsibility for meeting customer needs. The intervention led to a durable change in job characteristics, a short-term increase of job satisfaction and commitment, and a performance increase in the </w:t>
      </w:r>
      <w:proofErr w:type="gramStart"/>
      <w:r w:rsidRPr="00E04D44">
        <w:rPr>
          <w:rFonts w:cs="Arial"/>
        </w:rPr>
        <w:t>long run</w:t>
      </w:r>
      <w:proofErr w:type="gramEnd"/>
      <w:r w:rsidRPr="00E04D44">
        <w:rPr>
          <w:rFonts w:cs="Arial"/>
        </w:rPr>
        <w:t xml:space="preserve">. </w:t>
      </w:r>
    </w:p>
    <w:p w:rsidR="00BE0ADB" w:rsidRPr="00E04D44" w:rsidRDefault="00F36BCC" w:rsidP="006061C0">
      <w:pPr>
        <w:pStyle w:val="ListParagraph"/>
        <w:numPr>
          <w:ilvl w:val="0"/>
          <w:numId w:val="24"/>
        </w:numPr>
        <w:tabs>
          <w:tab w:val="left" w:pos="8364"/>
        </w:tabs>
        <w:ind w:right="454"/>
        <w:rPr>
          <w:rFonts w:cs="Arial"/>
        </w:rPr>
      </w:pPr>
      <w:r w:rsidRPr="00E04D44">
        <w:rPr>
          <w:rFonts w:cs="Arial"/>
        </w:rPr>
        <w:fldChar w:fldCharType="begin"/>
      </w:r>
      <w:r w:rsidRPr="00E04D44">
        <w:rPr>
          <w:rFonts w:cs="Arial"/>
        </w:rPr>
        <w:instrText xml:space="preserve"> ADDIN EN.CITE &lt;EndNote&gt;&lt;Cite&gt;&lt;Author&gt;Parker&lt;/Author&gt;&lt;Year&gt;2003&lt;/Year&gt;&lt;RecNum&gt;107&lt;/RecNum&gt;&lt;record&gt;&lt;rec-number&gt;107&lt;/rec-number&gt;&lt;ref-type name="Journal Article"&gt;17&lt;/ref-type&gt;&lt;contributors&gt;&lt;authors&gt;&lt;author&gt;Parker, Sharon K.&lt;/author&gt;&lt;/authors&gt;&lt;/contributors&gt;&lt;titles&gt;&lt;title&gt;Longitudinal effects of lean production on employee outcomes and the mediating role of work characteristics&lt;/title&gt;&lt;secondary-title&gt;Journal of Applied Psychology&lt;/secondary-title&gt;&lt;/titles&gt;&lt;periodical&gt;&lt;full-title&gt;Journal of Applied Psychology&lt;/full-title&gt;&lt;/periodical&gt;&lt;pages&gt;620-634&lt;/pages&gt;&lt;volume&gt;88&lt;/volume&gt;&lt;number&gt;4&lt;/number&gt;&lt;keywords&gt;&lt;keyword&gt;*Employee Productivity&lt;/keyword&gt;&lt;keyword&gt;*Job Performance&lt;/keyword&gt;&lt;keyword&gt;*Organizational Change&lt;/keyword&gt;&lt;keyword&gt;*Organizational Characteristics&lt;/keyword&gt;&lt;keyword&gt;*Working Conditions&lt;/keyword&gt;&lt;keyword&gt;Job Characteristics&lt;/keyword&gt;&lt;keyword&gt;Work Teams&lt;/keyword&gt;&lt;keyword&gt;Industrial &amp;amp; Organizational Psychology [3600].&lt;/keyword&gt;&lt;keyword&gt;Human. Male. Female. Adulthood (18 yrs &amp;amp; older).&lt;/keyword&gt;&lt;/keywords&gt;&lt;dates&gt;&lt;year&gt;2003&lt;/year&gt;&lt;pub-dates&gt;&lt;date&gt;Aug&lt;/date&gt;&lt;/pub-dates&gt;&lt;/dates&gt;&lt;urls&gt;&lt;/urls&gt;&lt;/record&gt;&lt;/Cite&gt;&lt;/EndNote&gt;</w:instrText>
      </w:r>
      <w:r w:rsidRPr="00E04D44">
        <w:rPr>
          <w:rFonts w:cs="Arial"/>
        </w:rPr>
        <w:fldChar w:fldCharType="separate"/>
      </w:r>
      <w:r w:rsidRPr="00E04D44">
        <w:rPr>
          <w:rFonts w:cs="Arial"/>
        </w:rPr>
        <w:t>Parker (2003)</w:t>
      </w:r>
      <w:r w:rsidRPr="00E04D44">
        <w:rPr>
          <w:rFonts w:cs="Arial"/>
        </w:rPr>
        <w:fldChar w:fldCharType="end"/>
      </w:r>
      <w:r w:rsidRPr="00E04D44">
        <w:rPr>
          <w:rFonts w:cs="Arial"/>
        </w:rPr>
        <w:t xml:space="preserve"> showed that </w:t>
      </w:r>
      <w:r w:rsidR="00592DE5" w:rsidRPr="00E04D44">
        <w:rPr>
          <w:rFonts w:cs="Arial"/>
        </w:rPr>
        <w:t>a</w:t>
      </w:r>
      <w:r w:rsidRPr="00E04D44">
        <w:rPr>
          <w:rFonts w:cs="Arial"/>
        </w:rPr>
        <w:t xml:space="preserve"> lean production </w:t>
      </w:r>
      <w:r w:rsidR="00592DE5" w:rsidRPr="00E04D44">
        <w:rPr>
          <w:rFonts w:cs="Arial"/>
        </w:rPr>
        <w:t>initiative (which decrease</w:t>
      </w:r>
      <w:r w:rsidR="009D7337" w:rsidRPr="00E04D44">
        <w:rPr>
          <w:rFonts w:cs="Arial"/>
        </w:rPr>
        <w:t xml:space="preserve">d </w:t>
      </w:r>
      <w:r w:rsidR="00592DE5" w:rsidRPr="00E04D44">
        <w:rPr>
          <w:rFonts w:cs="Arial"/>
        </w:rPr>
        <w:t xml:space="preserve">employees’ job autonomy and skill variety) </w:t>
      </w:r>
      <w:r w:rsidRPr="00E04D44">
        <w:rPr>
          <w:rFonts w:cs="Arial"/>
        </w:rPr>
        <w:t xml:space="preserve">reduced employees’ commitment, lowered their self-efficacy, and increased their depression. </w:t>
      </w:r>
    </w:p>
    <w:p w:rsidR="00F36BCC" w:rsidRPr="00E04D44" w:rsidRDefault="00F36BCC" w:rsidP="006061C0">
      <w:pPr>
        <w:pStyle w:val="ListParagraph"/>
        <w:numPr>
          <w:ilvl w:val="0"/>
          <w:numId w:val="24"/>
        </w:numPr>
        <w:tabs>
          <w:tab w:val="left" w:pos="8364"/>
        </w:tabs>
        <w:ind w:right="454"/>
        <w:rPr>
          <w:rFonts w:cs="Arial"/>
        </w:rPr>
      </w:pPr>
      <w:r w:rsidRPr="00E04D44">
        <w:rPr>
          <w:rFonts w:cs="Arial"/>
        </w:rPr>
        <w:t xml:space="preserve">In yet a third example of a longitudinal study, in this case involving multiple organizations, </w:t>
      </w:r>
      <w:proofErr w:type="spellStart"/>
      <w:r w:rsidRPr="00E04D44">
        <w:rPr>
          <w:rFonts w:cs="Arial"/>
        </w:rPr>
        <w:t>Birdi</w:t>
      </w:r>
      <w:proofErr w:type="spellEnd"/>
      <w:r w:rsidRPr="00E04D44">
        <w:rPr>
          <w:rFonts w:cs="Arial"/>
        </w:rPr>
        <w:t xml:space="preserve"> and colleagues </w:t>
      </w:r>
      <w:r w:rsidRPr="00E04D44">
        <w:rPr>
          <w:rFonts w:cs="Arial"/>
        </w:rPr>
        <w:fldChar w:fldCharType="begin"/>
      </w:r>
      <w:r w:rsidRPr="00E04D44">
        <w:rPr>
          <w:rFonts w:cs="Arial"/>
        </w:rPr>
        <w:instrText xml:space="preserve"> ADDIN EN.CITE &lt;EndNote&gt;&lt;Cite&gt;&lt;Author&gt;Birdi&lt;/Author&gt;&lt;Year&gt;in prep&lt;/Year&gt;&lt;RecNum&gt;827&lt;/RecNum&gt;&lt;record&gt;&lt;rec-number&gt;827&lt;/rec-number&gt;&lt;ref-type name="Journal Article"&gt;17&lt;/ref-type&gt;&lt;contributors&gt;&lt;authors&gt;&lt;author&gt;Birdi, K. S.&lt;/author&gt;&lt;author&gt;Clegg, Chris&lt;/author&gt;&lt;author&gt;Patterson, Malcolm G.&lt;/author&gt;&lt;author&gt;Robinson, A.&lt;/author&gt;&lt;author&gt;Stride, Chris&lt;/author&gt;&lt;author&gt;Wall, T. D.&lt;/author&gt;&lt;author&gt;Wood, Stephen J.&lt;/author&gt;&lt;/authors&gt;&lt;/contributors&gt;&lt;titles&gt;&lt;title&gt;Contemporary manufacturing practices and company productivity: A longitudinal study&lt;/title&gt;&lt;secondary-title&gt;Personnel Psychology&lt;/secondary-title&gt;&lt;/titles&gt;&lt;periodical&gt;&lt;full-title&gt;Personnel Psychology&lt;/full-title&gt;&lt;/periodical&gt;&lt;dates&gt;&lt;year&gt;in prep&lt;/year&gt;&lt;/dates&gt;&lt;urls&gt;&lt;/urls&gt;&lt;/record&gt;&lt;/Cite&gt;&lt;/EndNote&gt;</w:instrText>
      </w:r>
      <w:r w:rsidRPr="00E04D44">
        <w:rPr>
          <w:rFonts w:cs="Arial"/>
        </w:rPr>
        <w:fldChar w:fldCharType="separate"/>
      </w:r>
      <w:r w:rsidRPr="00E04D44">
        <w:rPr>
          <w:rFonts w:cs="Arial"/>
        </w:rPr>
        <w:t>(</w:t>
      </w:r>
      <w:r w:rsidR="00C26C62" w:rsidRPr="00E04D44">
        <w:rPr>
          <w:rFonts w:cs="Arial"/>
          <w:color w:val="auto"/>
        </w:rPr>
        <w:t>2008</w:t>
      </w:r>
      <w:r w:rsidRPr="00E04D44">
        <w:rPr>
          <w:rFonts w:cs="Arial"/>
          <w:color w:val="auto"/>
        </w:rPr>
        <w:t>)</w:t>
      </w:r>
      <w:r w:rsidRPr="00E04D44">
        <w:rPr>
          <w:rFonts w:cs="Arial"/>
        </w:rPr>
        <w:fldChar w:fldCharType="end"/>
      </w:r>
      <w:r w:rsidRPr="00E04D44">
        <w:rPr>
          <w:rFonts w:cs="Arial"/>
        </w:rPr>
        <w:t xml:space="preserve"> investigated the productivity of 308 companies over 22 years. Empowerment, defined as passing considerable operational management responsibility to individuals or teams, was associated with performance benefits whereas there were no performance benefits associated with total quality management, </w:t>
      </w:r>
      <w:proofErr w:type="gramStart"/>
      <w:r w:rsidRPr="00E04D44">
        <w:rPr>
          <w:rFonts w:cs="Arial"/>
        </w:rPr>
        <w:t>just-in-time</w:t>
      </w:r>
      <w:proofErr w:type="gramEnd"/>
      <w:r w:rsidRPr="00E04D44">
        <w:rPr>
          <w:rFonts w:cs="Arial"/>
        </w:rPr>
        <w:t xml:space="preserve">, advanced manufacturing technology, or supply-chain partnering. </w:t>
      </w:r>
    </w:p>
    <w:p w:rsidR="002341F9" w:rsidRPr="00E04D44" w:rsidRDefault="00F36BCC" w:rsidP="004D4BCA">
      <w:pPr>
        <w:tabs>
          <w:tab w:val="left" w:pos="8364"/>
        </w:tabs>
        <w:ind w:right="454"/>
        <w:rPr>
          <w:rFonts w:cs="Arial"/>
        </w:rPr>
      </w:pPr>
      <w:r w:rsidRPr="00E04D44">
        <w:rPr>
          <w:rFonts w:cs="Arial"/>
        </w:rPr>
        <w:t xml:space="preserve">All together, </w:t>
      </w:r>
      <w:r w:rsidR="00592DE5" w:rsidRPr="00E04D44">
        <w:rPr>
          <w:rFonts w:cs="Arial"/>
        </w:rPr>
        <w:t>the meta</w:t>
      </w:r>
      <w:r w:rsidR="005D6AC6" w:rsidRPr="00E04D44">
        <w:rPr>
          <w:rFonts w:cs="Arial"/>
        </w:rPr>
        <w:t>-</w:t>
      </w:r>
      <w:r w:rsidR="00592DE5" w:rsidRPr="00E04D44">
        <w:rPr>
          <w:rFonts w:cs="Arial"/>
        </w:rPr>
        <w:t>analysis findings, as well as evidence from rigorous</w:t>
      </w:r>
      <w:r w:rsidRPr="00E04D44">
        <w:rPr>
          <w:rFonts w:cs="Arial"/>
        </w:rPr>
        <w:t xml:space="preserve"> longitudinal studies provide reasonably consistent and strong evidence for the positive effects of job enrichment on attitudes and affective reactions like job satisfaction</w:t>
      </w:r>
      <w:r w:rsidR="002341F9" w:rsidRPr="00E04D44">
        <w:rPr>
          <w:rFonts w:cs="Arial"/>
        </w:rPr>
        <w:t xml:space="preserve">. </w:t>
      </w:r>
    </w:p>
    <w:p w:rsidR="00F36BCC" w:rsidRPr="00E04D44" w:rsidRDefault="002341F9" w:rsidP="004D4BCA">
      <w:pPr>
        <w:tabs>
          <w:tab w:val="left" w:pos="8364"/>
        </w:tabs>
        <w:ind w:right="454"/>
        <w:rPr>
          <w:rFonts w:cs="Arial"/>
        </w:rPr>
      </w:pPr>
      <w:r w:rsidRPr="00E04D44">
        <w:rPr>
          <w:rFonts w:cs="Arial"/>
        </w:rPr>
        <w:t xml:space="preserve">Rather like </w:t>
      </w:r>
      <w:proofErr w:type="spellStart"/>
      <w:r w:rsidRPr="00E04D44">
        <w:rPr>
          <w:rFonts w:cs="Arial"/>
        </w:rPr>
        <w:t>AWGs</w:t>
      </w:r>
      <w:proofErr w:type="spellEnd"/>
      <w:r w:rsidRPr="00E04D44">
        <w:rPr>
          <w:rFonts w:cs="Arial"/>
        </w:rPr>
        <w:t xml:space="preserve">, </w:t>
      </w:r>
      <w:r w:rsidR="00F36BCC" w:rsidRPr="00E04D44">
        <w:rPr>
          <w:rFonts w:cs="Arial"/>
        </w:rPr>
        <w:t xml:space="preserve"> there is somewhat more mixed evidence for</w:t>
      </w:r>
      <w:r w:rsidRPr="00E04D44">
        <w:rPr>
          <w:rFonts w:cs="Arial"/>
        </w:rPr>
        <w:t xml:space="preserve"> the</w:t>
      </w:r>
      <w:r w:rsidR="00F36BCC" w:rsidRPr="00E04D44">
        <w:rPr>
          <w:rFonts w:cs="Arial"/>
        </w:rPr>
        <w:t xml:space="preserve"> performance</w:t>
      </w:r>
      <w:r w:rsidRPr="00E04D44">
        <w:rPr>
          <w:rFonts w:cs="Arial"/>
        </w:rPr>
        <w:t xml:space="preserve"> effects of job enrichment</w:t>
      </w:r>
      <w:r w:rsidR="00F36BCC" w:rsidRPr="00E04D44">
        <w:rPr>
          <w:rFonts w:cs="Arial"/>
        </w:rPr>
        <w:t xml:space="preserve"> </w:t>
      </w:r>
      <w:r w:rsidR="00F36BCC" w:rsidRPr="00E04D44">
        <w:rPr>
          <w:rFonts w:cs="Arial"/>
        </w:rPr>
        <w:fldChar w:fldCharType="begin"/>
      </w:r>
      <w:r w:rsidR="00F36BCC" w:rsidRPr="00E04D44">
        <w:rPr>
          <w:rFonts w:cs="Arial"/>
        </w:rPr>
        <w:instrText xml:space="preserve"> ADDIN EN.CITE &lt;EndNote&gt;&lt;Cite&gt;&lt;Author&gt;Parker&lt;/Author&gt;&lt;Year&gt;1998&lt;/Year&gt;&lt;RecNum&gt;855&lt;/RecNum&gt;&lt;record&gt;&lt;rec-number&gt;855&lt;/rec-number&gt;&lt;ref-type name="Book"&gt;6&lt;/ref-type&gt;&lt;contributors&gt;&lt;authors&gt;&lt;author&gt;Parker, S. K.&lt;/author&gt;&lt;author&gt;Wall, T. D.&lt;/author&gt;&lt;/authors&gt;&lt;/contributors&gt;&lt;titles&gt;&lt;title&gt;Job and work design&lt;/title&gt;&lt;/titles&gt;&lt;dates&gt;&lt;year&gt;1998&lt;/year&gt;&lt;/dates&gt;&lt;pub-location&gt;London&lt;/pub-location&gt;&lt;publisher&gt;Sage&lt;/publisher&gt;&lt;urls&gt;&lt;/urls&gt;&lt;/record&gt;&lt;/Cite&gt;&lt;/EndNote&gt;</w:instrText>
      </w:r>
      <w:r w:rsidR="00F36BCC" w:rsidRPr="00E04D44">
        <w:rPr>
          <w:rFonts w:cs="Arial"/>
        </w:rPr>
        <w:fldChar w:fldCharType="separate"/>
      </w:r>
      <w:r w:rsidR="00F36BCC" w:rsidRPr="00E04D44">
        <w:rPr>
          <w:rFonts w:cs="Arial"/>
        </w:rPr>
        <w:t>(Parker &amp; Wall, 1998)</w:t>
      </w:r>
      <w:r w:rsidR="00F36BCC" w:rsidRPr="00E04D44">
        <w:rPr>
          <w:rFonts w:cs="Arial"/>
        </w:rPr>
        <w:fldChar w:fldCharType="end"/>
      </w:r>
      <w:r w:rsidR="00F36BCC" w:rsidRPr="00E04D44">
        <w:rPr>
          <w:rFonts w:cs="Arial"/>
        </w:rPr>
        <w:t xml:space="preserve"> and relatively small associations for absence </w:t>
      </w:r>
      <w:r w:rsidR="00F36BCC" w:rsidRPr="00E04D44">
        <w:rPr>
          <w:rFonts w:cs="Arial"/>
        </w:rPr>
        <w:fldChar w:fldCharType="begin"/>
      </w:r>
      <w:r w:rsidR="00F36BCC" w:rsidRPr="00E04D44">
        <w:rPr>
          <w:rFonts w:cs="Arial"/>
        </w:rPr>
        <w:instrText xml:space="preserve"> ADDIN EN.CITE &lt;EndNote&gt;&lt;Cite&gt;&lt;Author&gt;Rentsch&lt;/Author&gt;&lt;Year&gt;1998&lt;/Year&gt;&lt;RecNum&gt;864&lt;/RecNum&gt;&lt;record&gt;&lt;rec-number&gt;864&lt;/rec-number&gt;&lt;ref-type name="Journal Article"&gt;17&lt;/ref-type&gt;&lt;contributors&gt;&lt;authors&gt;&lt;author&gt;Rentsch, Joan R.&lt;/author&gt;&lt;author&gt;Steel, Robert P.&lt;/author&gt;&lt;/authors&gt;&lt;/contributors&gt;&lt;titles&gt;&lt;title&gt;Testing the durability of job characteristics as predictors of absenteeism over a six-year period&lt;/title&gt;&lt;secondary-title&gt;Personnel Psychology&lt;/secondary-title&gt;&lt;/titles&gt;&lt;periodical&gt;&lt;full-title&gt;Personnel Psychology&lt;/full-title&gt;&lt;/periodical&gt;&lt;pages&gt;165-190&lt;/pages&gt;&lt;volume&gt;51&lt;/volume&gt;&lt;dates&gt;&lt;year&gt;1998&lt;/year&gt;&lt;/dates&gt;&lt;urls&gt;&lt;/urls&gt;&lt;/record&gt;&lt;/Cite&gt;&lt;/EndNote&gt;</w:instrText>
      </w:r>
      <w:r w:rsidR="00F36BCC" w:rsidRPr="00E04D44">
        <w:rPr>
          <w:rFonts w:cs="Arial"/>
        </w:rPr>
        <w:fldChar w:fldCharType="separate"/>
      </w:r>
      <w:r w:rsidR="00F36BCC" w:rsidRPr="00E04D44">
        <w:rPr>
          <w:rFonts w:cs="Arial"/>
        </w:rPr>
        <w:t>(Rentsch &amp; Steel, 1998)</w:t>
      </w:r>
      <w:r w:rsidR="00F36BCC" w:rsidRPr="00E04D44">
        <w:rPr>
          <w:rFonts w:cs="Arial"/>
        </w:rPr>
        <w:fldChar w:fldCharType="end"/>
      </w:r>
      <w:r w:rsidR="00F36BCC" w:rsidRPr="00E04D44">
        <w:rPr>
          <w:rFonts w:cs="Arial"/>
        </w:rPr>
        <w:t>.</w:t>
      </w:r>
    </w:p>
    <w:p w:rsidR="00F36BCC" w:rsidRPr="00E04D44" w:rsidRDefault="002341F9" w:rsidP="004D4BCA">
      <w:pPr>
        <w:tabs>
          <w:tab w:val="left" w:pos="8364"/>
        </w:tabs>
        <w:ind w:right="454"/>
        <w:rPr>
          <w:rFonts w:cs="Arial"/>
          <w:lang w:val="en-GB"/>
        </w:rPr>
      </w:pPr>
      <w:r w:rsidRPr="00E04D44">
        <w:rPr>
          <w:rFonts w:cs="Arial"/>
          <w:lang w:val="en-GB"/>
        </w:rPr>
        <w:t>Despite being probably the most important model of work design,</w:t>
      </w:r>
      <w:r w:rsidR="00F36BCC" w:rsidRPr="00E04D44">
        <w:rPr>
          <w:rFonts w:cs="Arial"/>
          <w:lang w:val="en-GB"/>
        </w:rPr>
        <w:t xml:space="preserve"> the </w:t>
      </w:r>
      <w:proofErr w:type="spellStart"/>
      <w:r w:rsidR="00F36BCC" w:rsidRPr="00E04D44">
        <w:rPr>
          <w:rFonts w:cs="Arial"/>
          <w:lang w:val="en-GB"/>
        </w:rPr>
        <w:t>JCM</w:t>
      </w:r>
      <w:proofErr w:type="spellEnd"/>
      <w:r w:rsidR="00F36BCC" w:rsidRPr="00E04D44">
        <w:rPr>
          <w:rFonts w:cs="Arial"/>
          <w:lang w:val="en-GB"/>
        </w:rPr>
        <w:t xml:space="preserve"> has not been without criticism (Roberts and Glick, 1981). </w:t>
      </w:r>
      <w:r w:rsidR="00EB7F0C" w:rsidRPr="00E04D44">
        <w:rPr>
          <w:rFonts w:cs="Arial"/>
        </w:rPr>
        <w:t>S</w:t>
      </w:r>
      <w:r w:rsidR="00F36BCC" w:rsidRPr="00E04D44">
        <w:rPr>
          <w:rFonts w:cs="Arial"/>
        </w:rPr>
        <w:t xml:space="preserve">ome of its </w:t>
      </w:r>
      <w:r w:rsidR="00EB7F0C" w:rsidRPr="00E04D44">
        <w:rPr>
          <w:rFonts w:cs="Arial"/>
        </w:rPr>
        <w:t xml:space="preserve">more </w:t>
      </w:r>
      <w:r w:rsidRPr="00E04D44">
        <w:rPr>
          <w:rFonts w:cs="Arial"/>
        </w:rPr>
        <w:t xml:space="preserve">detailed </w:t>
      </w:r>
      <w:r w:rsidR="00F36BCC" w:rsidRPr="00E04D44">
        <w:rPr>
          <w:rFonts w:cs="Arial"/>
        </w:rPr>
        <w:t>p</w:t>
      </w:r>
      <w:r w:rsidR="00EB7F0C" w:rsidRPr="00E04D44">
        <w:rPr>
          <w:rFonts w:cs="Arial"/>
        </w:rPr>
        <w:t xml:space="preserve">ropositions have not fared </w:t>
      </w:r>
      <w:r w:rsidR="000E690C" w:rsidRPr="00E04D44">
        <w:rPr>
          <w:rFonts w:cs="Arial"/>
        </w:rPr>
        <w:t>well;</w:t>
      </w:r>
      <w:r w:rsidR="00EB7F0C" w:rsidRPr="00E04D44">
        <w:rPr>
          <w:rFonts w:cs="Arial"/>
        </w:rPr>
        <w:t xml:space="preserve"> including arguments for moderators </w:t>
      </w:r>
      <w:proofErr w:type="gramStart"/>
      <w:r w:rsidR="00EB7F0C" w:rsidRPr="00E04D44">
        <w:rPr>
          <w:rFonts w:cs="Arial"/>
        </w:rPr>
        <w:t>have not been strongly supported</w:t>
      </w:r>
      <w:proofErr w:type="gramEnd"/>
      <w:r w:rsidR="00EB7F0C" w:rsidRPr="00E04D44">
        <w:rPr>
          <w:rFonts w:cs="Arial"/>
        </w:rPr>
        <w:t xml:space="preserve"> by the </w:t>
      </w:r>
      <w:r w:rsidR="00EB7F0C" w:rsidRPr="00E04D44">
        <w:rPr>
          <w:rFonts w:cs="Arial"/>
        </w:rPr>
        <w:lastRenderedPageBreak/>
        <w:t xml:space="preserve">evidence (see Parker, 2014). </w:t>
      </w:r>
      <w:r w:rsidR="00F36BCC" w:rsidRPr="00E04D44">
        <w:rPr>
          <w:rFonts w:cs="Arial"/>
          <w:lang w:val="en-GB"/>
        </w:rPr>
        <w:t xml:space="preserve">A further </w:t>
      </w:r>
      <w:r w:rsidR="00EB6950" w:rsidRPr="00E04D44">
        <w:rPr>
          <w:rFonts w:cs="Arial"/>
          <w:lang w:val="en-GB"/>
        </w:rPr>
        <w:t xml:space="preserve">important critique </w:t>
      </w:r>
      <w:r w:rsidR="00EB7F0C" w:rsidRPr="00E04D44">
        <w:rPr>
          <w:rFonts w:cs="Arial"/>
          <w:lang w:val="en-GB"/>
        </w:rPr>
        <w:t>is</w:t>
      </w:r>
      <w:r w:rsidR="00EB6950" w:rsidRPr="00E04D44">
        <w:rPr>
          <w:rFonts w:cs="Arial"/>
          <w:lang w:val="en-GB"/>
        </w:rPr>
        <w:t xml:space="preserve"> that </w:t>
      </w:r>
      <w:r w:rsidR="00EB7F0C" w:rsidRPr="00E04D44">
        <w:rPr>
          <w:rFonts w:cs="Arial"/>
          <w:lang w:val="en-GB"/>
        </w:rPr>
        <w:t xml:space="preserve">the </w:t>
      </w:r>
      <w:proofErr w:type="spellStart"/>
      <w:r w:rsidR="00EB7F0C" w:rsidRPr="00E04D44">
        <w:rPr>
          <w:rFonts w:cs="Arial"/>
          <w:lang w:val="en-GB"/>
        </w:rPr>
        <w:t>JCM</w:t>
      </w:r>
      <w:proofErr w:type="spellEnd"/>
      <w:r w:rsidR="00EB6950" w:rsidRPr="00E04D44">
        <w:rPr>
          <w:rFonts w:cs="Arial"/>
          <w:lang w:val="en-GB"/>
        </w:rPr>
        <w:t xml:space="preserve"> is overly narrow</w:t>
      </w:r>
      <w:r w:rsidR="00BE0ADB" w:rsidRPr="00E04D44">
        <w:rPr>
          <w:rFonts w:cs="Arial"/>
          <w:lang w:val="en-GB"/>
        </w:rPr>
        <w:t>.</w:t>
      </w:r>
      <w:r w:rsidR="00EB7F0C" w:rsidRPr="00E04D44">
        <w:rPr>
          <w:rFonts w:cs="Arial"/>
          <w:lang w:val="en-GB"/>
        </w:rPr>
        <w:t xml:space="preserve"> </w:t>
      </w:r>
      <w:proofErr w:type="gramStart"/>
      <w:r w:rsidR="00EB7F0C" w:rsidRPr="00E04D44">
        <w:rPr>
          <w:rFonts w:cs="Arial"/>
          <w:lang w:val="en-GB"/>
        </w:rPr>
        <w:t>In response,</w:t>
      </w:r>
      <w:r w:rsidR="00F36BCC" w:rsidRPr="00E04D44">
        <w:rPr>
          <w:rFonts w:cs="Arial"/>
          <w:lang w:val="en-GB"/>
        </w:rPr>
        <w:t xml:space="preserve"> </w:t>
      </w:r>
      <w:proofErr w:type="spellStart"/>
      <w:r w:rsidR="00F36BCC" w:rsidRPr="00E04D44">
        <w:rPr>
          <w:rFonts w:cs="Arial"/>
          <w:lang w:val="en-GB"/>
        </w:rPr>
        <w:t>Morgeson</w:t>
      </w:r>
      <w:proofErr w:type="spellEnd"/>
      <w:r w:rsidR="00F36BCC" w:rsidRPr="00E04D44">
        <w:rPr>
          <w:rFonts w:cs="Arial"/>
          <w:lang w:val="en-GB"/>
        </w:rPr>
        <w:t xml:space="preserve"> and </w:t>
      </w:r>
      <w:r w:rsidR="00227CFA" w:rsidRPr="00E04D44">
        <w:rPr>
          <w:rFonts w:cs="Arial"/>
          <w:lang w:val="en-GB"/>
        </w:rPr>
        <w:t>Campion</w:t>
      </w:r>
      <w:r w:rsidR="00F36BCC" w:rsidRPr="00E04D44">
        <w:rPr>
          <w:rFonts w:cs="Arial"/>
          <w:lang w:val="en-GB"/>
        </w:rPr>
        <w:t xml:space="preserve"> (</w:t>
      </w:r>
      <w:r w:rsidR="00227CFA" w:rsidRPr="00E04D44">
        <w:rPr>
          <w:rFonts w:cs="Arial"/>
          <w:lang w:val="en-GB"/>
        </w:rPr>
        <w:t>2003</w:t>
      </w:r>
      <w:r w:rsidR="00F36BCC" w:rsidRPr="00E04D44">
        <w:rPr>
          <w:rFonts w:cs="Arial"/>
          <w:lang w:val="en-GB"/>
        </w:rPr>
        <w:t>) proposed a more integrative conceptualisation of work design, and in their Elaborated Model of Job Characteristics, Parker et al., (2001</w:t>
      </w:r>
      <w:r w:rsidR="00C26C62" w:rsidRPr="00E04D44">
        <w:rPr>
          <w:rFonts w:cs="Arial"/>
          <w:lang w:val="en-GB"/>
        </w:rPr>
        <w:t xml:space="preserve">) </w:t>
      </w:r>
      <w:r w:rsidR="00F36BCC" w:rsidRPr="00E04D44">
        <w:rPr>
          <w:rFonts w:cs="Arial"/>
          <w:lang w:val="en-GB"/>
        </w:rPr>
        <w:t>advocated an expanded set of work characteristics</w:t>
      </w:r>
      <w:r w:rsidR="00BE0ADB" w:rsidRPr="00E04D44">
        <w:rPr>
          <w:rFonts w:cs="Arial"/>
          <w:lang w:val="en-GB"/>
        </w:rPr>
        <w:t xml:space="preserve"> beyond the five ‘core’ ones identified in the </w:t>
      </w:r>
      <w:proofErr w:type="spellStart"/>
      <w:r w:rsidR="00BE0ADB" w:rsidRPr="00E04D44">
        <w:rPr>
          <w:rFonts w:cs="Arial"/>
          <w:lang w:val="en-GB"/>
        </w:rPr>
        <w:t>JCM</w:t>
      </w:r>
      <w:proofErr w:type="spellEnd"/>
      <w:r w:rsidR="00F36BCC" w:rsidRPr="00E04D44">
        <w:rPr>
          <w:rFonts w:cs="Arial"/>
          <w:lang w:val="en-GB"/>
        </w:rPr>
        <w:t>,</w:t>
      </w:r>
      <w:r w:rsidR="00BE0ADB" w:rsidRPr="00E04D44">
        <w:rPr>
          <w:rFonts w:cs="Arial"/>
          <w:lang w:val="en-GB"/>
        </w:rPr>
        <w:t xml:space="preserve"> additional</w:t>
      </w:r>
      <w:r w:rsidR="00F36BCC" w:rsidRPr="00E04D44">
        <w:rPr>
          <w:rFonts w:cs="Arial"/>
          <w:lang w:val="en-GB"/>
        </w:rPr>
        <w:t xml:space="preserve"> moderators,</w:t>
      </w:r>
      <w:r w:rsidR="00BE0ADB" w:rsidRPr="00E04D44">
        <w:rPr>
          <w:rFonts w:cs="Arial"/>
          <w:lang w:val="en-GB"/>
        </w:rPr>
        <w:t xml:space="preserve"> a broader set of</w:t>
      </w:r>
      <w:r w:rsidR="00F36BCC" w:rsidRPr="00E04D44">
        <w:rPr>
          <w:rFonts w:cs="Arial"/>
          <w:lang w:val="en-GB"/>
        </w:rPr>
        <w:t xml:space="preserve"> outcomes, and </w:t>
      </w:r>
      <w:r w:rsidR="00BE0ADB" w:rsidRPr="00E04D44">
        <w:rPr>
          <w:rFonts w:cs="Arial"/>
          <w:lang w:val="en-GB"/>
        </w:rPr>
        <w:t xml:space="preserve">novel </w:t>
      </w:r>
      <w:r w:rsidR="00F36BCC" w:rsidRPr="00E04D44">
        <w:rPr>
          <w:rFonts w:cs="Arial"/>
          <w:lang w:val="en-GB"/>
        </w:rPr>
        <w:t>mechanisms in order to more fully capture people’s job design experiences at work.</w:t>
      </w:r>
      <w:proofErr w:type="gramEnd"/>
      <w:r w:rsidR="00F36BCC" w:rsidRPr="00E04D44">
        <w:rPr>
          <w:rFonts w:cs="Arial"/>
          <w:lang w:val="en-GB"/>
        </w:rPr>
        <w:t xml:space="preserve"> </w:t>
      </w:r>
    </w:p>
    <w:p w:rsidR="009A5BDD" w:rsidRPr="00E04D44" w:rsidRDefault="007A3697" w:rsidP="004D4BCA">
      <w:pPr>
        <w:tabs>
          <w:tab w:val="left" w:pos="8364"/>
        </w:tabs>
        <w:ind w:right="454"/>
        <w:rPr>
          <w:rFonts w:cs="Arial"/>
          <w:lang w:val="en-GB"/>
        </w:rPr>
      </w:pPr>
      <w:r w:rsidRPr="00E04D44">
        <w:rPr>
          <w:rFonts w:cs="Arial"/>
          <w:lang w:val="en-GB"/>
        </w:rPr>
        <w:t xml:space="preserve">Another development has been to focus on the </w:t>
      </w:r>
      <w:r w:rsidR="009A5BDD" w:rsidRPr="00E04D44">
        <w:rPr>
          <w:rFonts w:cs="Arial"/>
          <w:lang w:val="en-GB"/>
        </w:rPr>
        <w:t xml:space="preserve">concept of </w:t>
      </w:r>
      <w:r w:rsidRPr="00E04D44">
        <w:rPr>
          <w:rFonts w:cs="Arial"/>
          <w:lang w:val="en-GB"/>
        </w:rPr>
        <w:t>“</w:t>
      </w:r>
      <w:r w:rsidR="009A5BDD" w:rsidRPr="00E04D44">
        <w:rPr>
          <w:rFonts w:cs="Arial"/>
          <w:lang w:val="en-GB"/>
        </w:rPr>
        <w:t>empowerment</w:t>
      </w:r>
      <w:r w:rsidRPr="00E04D44">
        <w:rPr>
          <w:rFonts w:cs="Arial"/>
          <w:lang w:val="en-GB"/>
        </w:rPr>
        <w:t xml:space="preserve">”. As discussed by Parker (2014), there is considerable overlap between the concept of empowerment and job enrichment, although this </w:t>
      </w:r>
      <w:proofErr w:type="gramStart"/>
      <w:r w:rsidRPr="00E04D44">
        <w:rPr>
          <w:rFonts w:cs="Arial"/>
          <w:lang w:val="en-GB"/>
        </w:rPr>
        <w:t>has often not been acknowledged</w:t>
      </w:r>
      <w:proofErr w:type="gramEnd"/>
      <w:r w:rsidRPr="00E04D44">
        <w:rPr>
          <w:rFonts w:cs="Arial"/>
          <w:lang w:val="en-GB"/>
        </w:rPr>
        <w:t xml:space="preserve"> in the literature. </w:t>
      </w:r>
      <w:r w:rsidR="009A5BDD" w:rsidRPr="00E04D44">
        <w:rPr>
          <w:rFonts w:cs="Arial"/>
          <w:lang w:val="en-GB"/>
        </w:rPr>
        <w:t xml:space="preserve">Several studies have shown that the delegation of authority and responsibility (referred in the empowerment literature as “structural empowerment”) predict psychological empowerment (e.g., </w:t>
      </w:r>
      <w:proofErr w:type="spellStart"/>
      <w:r w:rsidR="009A5BDD" w:rsidRPr="00E04D44">
        <w:rPr>
          <w:rFonts w:cs="Arial"/>
          <w:lang w:val="en-GB"/>
        </w:rPr>
        <w:t>Liden</w:t>
      </w:r>
      <w:proofErr w:type="spellEnd"/>
      <w:r w:rsidR="009A5BDD" w:rsidRPr="00E04D44">
        <w:rPr>
          <w:rFonts w:cs="Arial"/>
          <w:lang w:val="en-GB"/>
        </w:rPr>
        <w:t xml:space="preserve">, Wayne, &amp; </w:t>
      </w:r>
      <w:proofErr w:type="spellStart"/>
      <w:r w:rsidR="009A5BDD" w:rsidRPr="00E04D44">
        <w:rPr>
          <w:rFonts w:cs="Arial"/>
          <w:lang w:val="en-GB"/>
        </w:rPr>
        <w:t>Sparrowe</w:t>
      </w:r>
      <w:proofErr w:type="spellEnd"/>
      <w:r w:rsidR="009A5BDD" w:rsidRPr="00E04D44">
        <w:rPr>
          <w:rFonts w:cs="Arial"/>
          <w:lang w:val="en-GB"/>
        </w:rPr>
        <w:t xml:space="preserve">, 2000), which in turn tend to result in positive affective reactions like job satisfaction, commitment, and intention to leave, as well as performance including citizenship (see Maynard et al., 2012 review). For example, in the meta-analysis reported by Siebert et al., (2011), the strongest antecedent of psychological empowerment was work design (mean corrected correlation of .58). </w:t>
      </w:r>
    </w:p>
    <w:p w:rsidR="00EC79E8" w:rsidRPr="00E04D44" w:rsidRDefault="00EC79E8" w:rsidP="004D4BCA">
      <w:pPr>
        <w:pStyle w:val="Heading3"/>
        <w:tabs>
          <w:tab w:val="left" w:pos="8364"/>
        </w:tabs>
        <w:ind w:right="454"/>
        <w:rPr>
          <w:rFonts w:cs="Arial"/>
        </w:rPr>
      </w:pPr>
      <w:bookmarkStart w:id="49" w:name="_Toc294791149"/>
      <w:bookmarkStart w:id="50" w:name="_Toc426731135"/>
      <w:bookmarkStart w:id="51" w:name="_Toc302999514"/>
      <w:bookmarkStart w:id="52" w:name="_Toc302999551"/>
      <w:r w:rsidRPr="00E04D44">
        <w:rPr>
          <w:rFonts w:cs="Arial"/>
        </w:rPr>
        <w:t xml:space="preserve">Job Demand-Control Model </w:t>
      </w:r>
      <w:bookmarkEnd w:id="49"/>
      <w:bookmarkEnd w:id="50"/>
      <w:r w:rsidR="00D049BF" w:rsidRPr="00E04D44">
        <w:rPr>
          <w:rFonts w:cs="Arial"/>
        </w:rPr>
        <w:t>and other job strain models</w:t>
      </w:r>
      <w:bookmarkEnd w:id="51"/>
      <w:bookmarkEnd w:id="52"/>
    </w:p>
    <w:p w:rsidR="009D7337" w:rsidRPr="00E04D44" w:rsidRDefault="00816007" w:rsidP="004D4BCA">
      <w:pPr>
        <w:tabs>
          <w:tab w:val="left" w:pos="8364"/>
        </w:tabs>
        <w:ind w:right="454"/>
        <w:rPr>
          <w:rFonts w:cs="Arial"/>
        </w:rPr>
      </w:pPr>
      <w:r w:rsidRPr="00E04D44">
        <w:rPr>
          <w:rFonts w:cs="Arial"/>
        </w:rPr>
        <w:t xml:space="preserve">Early case studies </w:t>
      </w:r>
      <w:r w:rsidR="00591062" w:rsidRPr="00E04D44">
        <w:rPr>
          <w:rFonts w:cs="Arial"/>
        </w:rPr>
        <w:t>showed the dysfunctional</w:t>
      </w:r>
      <w:r w:rsidR="009D7337" w:rsidRPr="00E04D44">
        <w:rPr>
          <w:rFonts w:cs="Arial"/>
        </w:rPr>
        <w:t xml:space="preserve"> health</w:t>
      </w:r>
      <w:r w:rsidR="00591062" w:rsidRPr="00E04D44">
        <w:rPr>
          <w:rFonts w:cs="Arial"/>
        </w:rPr>
        <w:t xml:space="preserve"> effects of heavy workloads combined with low decision latitude (autonomy over deci</w:t>
      </w:r>
      <w:r w:rsidRPr="00E04D44">
        <w:rPr>
          <w:rFonts w:cs="Arial"/>
        </w:rPr>
        <w:t>sions).</w:t>
      </w:r>
      <w:r w:rsidR="009D7337" w:rsidRPr="00E04D44">
        <w:rPr>
          <w:rFonts w:cs="Arial"/>
        </w:rPr>
        <w:t xml:space="preserve"> Large-</w:t>
      </w:r>
      <w:r w:rsidR="00591062" w:rsidRPr="00E04D44">
        <w:rPr>
          <w:rFonts w:cs="Arial"/>
        </w:rPr>
        <w:t>scale epidemiological studies likewise showed the role of high demands in mental he</w:t>
      </w:r>
      <w:r w:rsidR="009D7337" w:rsidRPr="00E04D44">
        <w:rPr>
          <w:rFonts w:cs="Arial"/>
        </w:rPr>
        <w:t xml:space="preserve">alth (e.g., </w:t>
      </w:r>
      <w:proofErr w:type="spellStart"/>
      <w:r w:rsidR="009D7337" w:rsidRPr="00E04D44">
        <w:rPr>
          <w:rFonts w:cs="Arial"/>
        </w:rPr>
        <w:t>Caplan</w:t>
      </w:r>
      <w:proofErr w:type="spellEnd"/>
      <w:r w:rsidR="009D7337" w:rsidRPr="00E04D44">
        <w:rPr>
          <w:rFonts w:cs="Arial"/>
        </w:rPr>
        <w:t xml:space="preserve"> et al., 1975</w:t>
      </w:r>
      <w:r w:rsidR="00591062" w:rsidRPr="00E04D44">
        <w:rPr>
          <w:rFonts w:cs="Arial"/>
        </w:rPr>
        <w:t xml:space="preserve">). </w:t>
      </w:r>
      <w:r w:rsidR="009D7337" w:rsidRPr="00E04D44">
        <w:rPr>
          <w:rFonts w:cs="Arial"/>
        </w:rPr>
        <w:t xml:space="preserve">In 1979, </w:t>
      </w:r>
      <w:r w:rsidR="00FB143E" w:rsidRPr="00E04D44">
        <w:rPr>
          <w:rFonts w:cs="Arial"/>
        </w:rPr>
        <w:t xml:space="preserve">to capture such mental health effects of work design, </w:t>
      </w:r>
      <w:proofErr w:type="spellStart"/>
      <w:r w:rsidR="009D7337" w:rsidRPr="00E04D44">
        <w:rPr>
          <w:rFonts w:cs="Arial"/>
        </w:rPr>
        <w:t>Karasek</w:t>
      </w:r>
      <w:proofErr w:type="spellEnd"/>
      <w:r w:rsidR="009D7337" w:rsidRPr="00E04D44">
        <w:rPr>
          <w:rFonts w:cs="Arial"/>
        </w:rPr>
        <w:t xml:space="preserve"> put forward </w:t>
      </w:r>
      <w:r w:rsidR="00FB143E" w:rsidRPr="00E04D44">
        <w:rPr>
          <w:rFonts w:cs="Arial"/>
        </w:rPr>
        <w:t>the</w:t>
      </w:r>
      <w:r w:rsidR="009D7337" w:rsidRPr="00E04D44">
        <w:rPr>
          <w:rFonts w:cs="Arial"/>
        </w:rPr>
        <w:t xml:space="preserve"> Job Demands-Control model (summarized in Figure 5)</w:t>
      </w:r>
      <w:r w:rsidR="00FB143E" w:rsidRPr="00E04D44">
        <w:rPr>
          <w:rFonts w:cs="Arial"/>
        </w:rPr>
        <w:t>. This model</w:t>
      </w:r>
      <w:r w:rsidR="009D7337" w:rsidRPr="00E04D44">
        <w:rPr>
          <w:rFonts w:cs="Arial"/>
        </w:rPr>
        <w:t xml:space="preserve"> has become one of the most influential theories of work design.  </w:t>
      </w:r>
    </w:p>
    <w:p w:rsidR="00643624" w:rsidRPr="00E04D44" w:rsidRDefault="00FB143E" w:rsidP="004D4BCA">
      <w:pPr>
        <w:tabs>
          <w:tab w:val="left" w:pos="8364"/>
        </w:tabs>
        <w:ind w:right="454"/>
        <w:rPr>
          <w:rFonts w:cs="Arial"/>
          <w:color w:val="auto"/>
        </w:rPr>
      </w:pPr>
      <w:r w:rsidRPr="00E04D44">
        <w:rPr>
          <w:rFonts w:cs="Arial"/>
          <w:color w:val="auto"/>
        </w:rPr>
        <w:t>The Job Demands-Control model</w:t>
      </w:r>
      <w:r w:rsidR="009A52FD" w:rsidRPr="00E04D44">
        <w:rPr>
          <w:rFonts w:cs="Arial"/>
          <w:color w:val="auto"/>
        </w:rPr>
        <w:t xml:space="preserve"> predicts that</w:t>
      </w:r>
      <w:r w:rsidR="003A0C86" w:rsidRPr="00E04D44">
        <w:rPr>
          <w:rFonts w:cs="Arial"/>
          <w:color w:val="auto"/>
        </w:rPr>
        <w:t xml:space="preserve"> high</w:t>
      </w:r>
      <w:r w:rsidR="009A52FD" w:rsidRPr="00E04D44">
        <w:rPr>
          <w:rFonts w:cs="Arial"/>
          <w:color w:val="auto"/>
        </w:rPr>
        <w:t xml:space="preserve"> job demands and </w:t>
      </w:r>
      <w:r w:rsidR="003A0C86" w:rsidRPr="00E04D44">
        <w:rPr>
          <w:rFonts w:cs="Arial"/>
          <w:color w:val="auto"/>
        </w:rPr>
        <w:t xml:space="preserve">a lack of </w:t>
      </w:r>
      <w:r w:rsidR="009A52FD" w:rsidRPr="00E04D44">
        <w:rPr>
          <w:rFonts w:cs="Arial"/>
          <w:color w:val="auto"/>
        </w:rPr>
        <w:t>job control</w:t>
      </w:r>
      <w:r w:rsidR="003A0C86" w:rsidRPr="00E04D44">
        <w:rPr>
          <w:rFonts w:cs="Arial"/>
          <w:color w:val="auto"/>
        </w:rPr>
        <w:t xml:space="preserve"> (or job autonomy)</w:t>
      </w:r>
      <w:r w:rsidR="009A52FD" w:rsidRPr="00E04D44">
        <w:rPr>
          <w:rFonts w:cs="Arial"/>
          <w:color w:val="auto"/>
        </w:rPr>
        <w:t xml:space="preserve"> </w:t>
      </w:r>
      <w:r w:rsidR="003A0C86" w:rsidRPr="00E04D44">
        <w:rPr>
          <w:rFonts w:cs="Arial"/>
          <w:color w:val="auto"/>
        </w:rPr>
        <w:t>will cause psychological</w:t>
      </w:r>
      <w:r w:rsidR="009A52FD" w:rsidRPr="00E04D44">
        <w:rPr>
          <w:rFonts w:cs="Arial"/>
          <w:color w:val="auto"/>
        </w:rPr>
        <w:t xml:space="preserve"> strain. </w:t>
      </w:r>
      <w:r w:rsidR="00097770" w:rsidRPr="00E04D44">
        <w:rPr>
          <w:rFonts w:cs="Arial"/>
          <w:color w:val="auto"/>
        </w:rPr>
        <w:t xml:space="preserve">There is </w:t>
      </w:r>
      <w:r w:rsidR="00FD0A0A" w:rsidRPr="00E04D44">
        <w:rPr>
          <w:rFonts w:cs="Arial"/>
          <w:color w:val="auto"/>
        </w:rPr>
        <w:t>much</w:t>
      </w:r>
      <w:r w:rsidR="00097770" w:rsidRPr="00E04D44">
        <w:rPr>
          <w:rFonts w:cs="Arial"/>
          <w:color w:val="auto"/>
        </w:rPr>
        <w:t xml:space="preserve"> evidence for both of these propositions: Job demands cause job strain and burnout (Crawford, </w:t>
      </w:r>
      <w:proofErr w:type="spellStart"/>
      <w:r w:rsidR="00097770" w:rsidRPr="00E04D44">
        <w:rPr>
          <w:rFonts w:cs="Arial"/>
          <w:color w:val="auto"/>
        </w:rPr>
        <w:t>LePine</w:t>
      </w:r>
      <w:proofErr w:type="spellEnd"/>
      <w:r w:rsidR="00097770" w:rsidRPr="00E04D44">
        <w:rPr>
          <w:rFonts w:cs="Arial"/>
          <w:color w:val="auto"/>
        </w:rPr>
        <w:t xml:space="preserve">, &amp; Rich, 2010; </w:t>
      </w:r>
      <w:proofErr w:type="spellStart"/>
      <w:r w:rsidR="00097770" w:rsidRPr="00E04D44">
        <w:rPr>
          <w:rFonts w:cs="Arial"/>
          <w:color w:val="auto"/>
        </w:rPr>
        <w:t>Schaufeli</w:t>
      </w:r>
      <w:proofErr w:type="spellEnd"/>
      <w:r w:rsidR="00097770" w:rsidRPr="00E04D44">
        <w:rPr>
          <w:rFonts w:cs="Arial"/>
          <w:color w:val="auto"/>
        </w:rPr>
        <w:t xml:space="preserve"> &amp; </w:t>
      </w:r>
      <w:proofErr w:type="spellStart"/>
      <w:r w:rsidR="00097770" w:rsidRPr="00E04D44">
        <w:rPr>
          <w:rFonts w:cs="Arial"/>
          <w:color w:val="auto"/>
        </w:rPr>
        <w:t>Taris</w:t>
      </w:r>
      <w:proofErr w:type="spellEnd"/>
      <w:r w:rsidR="00097770" w:rsidRPr="00E04D44">
        <w:rPr>
          <w:rFonts w:cs="Arial"/>
          <w:color w:val="auto"/>
        </w:rPr>
        <w:t>, 2014), and strain in turn compromises physical health (</w:t>
      </w:r>
      <w:proofErr w:type="spellStart"/>
      <w:r w:rsidR="00097770" w:rsidRPr="00E04D44">
        <w:rPr>
          <w:rFonts w:cs="Arial"/>
          <w:color w:val="auto"/>
        </w:rPr>
        <w:t>Ganster</w:t>
      </w:r>
      <w:proofErr w:type="spellEnd"/>
      <w:r w:rsidR="00097770" w:rsidRPr="00E04D44">
        <w:rPr>
          <w:rFonts w:cs="Arial"/>
          <w:color w:val="auto"/>
        </w:rPr>
        <w:t xml:space="preserve"> &amp; Rosen, 2013). Likewise, much research documents the positive impact of job control on well-being (Humphrey, </w:t>
      </w:r>
      <w:proofErr w:type="spellStart"/>
      <w:r w:rsidR="00097770" w:rsidRPr="00E04D44">
        <w:rPr>
          <w:rFonts w:cs="Arial"/>
          <w:color w:val="auto"/>
        </w:rPr>
        <w:t>Nahrgang</w:t>
      </w:r>
      <w:proofErr w:type="spellEnd"/>
      <w:r w:rsidR="00097770" w:rsidRPr="00E04D44">
        <w:rPr>
          <w:rFonts w:cs="Arial"/>
          <w:color w:val="auto"/>
        </w:rPr>
        <w:t xml:space="preserve">. &amp; </w:t>
      </w:r>
      <w:proofErr w:type="spellStart"/>
      <w:r w:rsidR="00097770" w:rsidRPr="00E04D44">
        <w:rPr>
          <w:rFonts w:cs="Arial"/>
          <w:color w:val="auto"/>
        </w:rPr>
        <w:t>Morgeson</w:t>
      </w:r>
      <w:proofErr w:type="spellEnd"/>
      <w:r w:rsidR="00097770" w:rsidRPr="00E04D44">
        <w:rPr>
          <w:rFonts w:cs="Arial"/>
          <w:color w:val="auto"/>
        </w:rPr>
        <w:t>, 2007)</w:t>
      </w:r>
      <w:proofErr w:type="gramStart"/>
      <w:r w:rsidR="005D6AC6" w:rsidRPr="00E04D44">
        <w:rPr>
          <w:rFonts w:cs="Arial"/>
          <w:color w:val="auto"/>
        </w:rPr>
        <w:t>,</w:t>
      </w:r>
      <w:r w:rsidR="00097770" w:rsidRPr="00E04D44">
        <w:rPr>
          <w:rFonts w:cs="Arial"/>
          <w:color w:val="auto"/>
        </w:rPr>
        <w:t xml:space="preserve"> </w:t>
      </w:r>
      <w:r w:rsidR="005D6AC6" w:rsidRPr="00E04D44">
        <w:rPr>
          <w:rFonts w:cs="Arial"/>
          <w:color w:val="auto"/>
        </w:rPr>
        <w:t xml:space="preserve"> or</w:t>
      </w:r>
      <w:proofErr w:type="gramEnd"/>
      <w:r w:rsidR="005D6AC6" w:rsidRPr="00E04D44">
        <w:rPr>
          <w:rFonts w:cs="Arial"/>
          <w:color w:val="auto"/>
        </w:rPr>
        <w:t xml:space="preserve"> negative</w:t>
      </w:r>
      <w:r w:rsidR="00097770" w:rsidRPr="00E04D44">
        <w:rPr>
          <w:rFonts w:cs="Arial"/>
          <w:color w:val="auto"/>
        </w:rPr>
        <w:t xml:space="preserve"> strain effects of low job control. </w:t>
      </w:r>
      <w:r w:rsidR="00643624" w:rsidRPr="00E04D44">
        <w:rPr>
          <w:rFonts w:cs="Arial"/>
          <w:color w:val="auto"/>
        </w:rPr>
        <w:t>For example, early research associating high job demands and limited decision latitude with cardiovascular disease (</w:t>
      </w:r>
      <w:proofErr w:type="spellStart"/>
      <w:r w:rsidR="00643624" w:rsidRPr="00E04D44">
        <w:rPr>
          <w:rFonts w:cs="Arial"/>
          <w:color w:val="auto"/>
        </w:rPr>
        <w:t>Karasek</w:t>
      </w:r>
      <w:proofErr w:type="spellEnd"/>
      <w:r w:rsidR="00643624" w:rsidRPr="00E04D44">
        <w:rPr>
          <w:rFonts w:cs="Arial"/>
          <w:color w:val="auto"/>
        </w:rPr>
        <w:t xml:space="preserve">, Baker, </w:t>
      </w:r>
      <w:proofErr w:type="spellStart"/>
      <w:r w:rsidR="00643624" w:rsidRPr="00E04D44">
        <w:rPr>
          <w:rFonts w:cs="Arial"/>
          <w:color w:val="auto"/>
        </w:rPr>
        <w:t>Marxer</w:t>
      </w:r>
      <w:proofErr w:type="spellEnd"/>
      <w:r w:rsidR="00643624" w:rsidRPr="00E04D44">
        <w:rPr>
          <w:rFonts w:cs="Arial"/>
          <w:color w:val="auto"/>
        </w:rPr>
        <w:t xml:space="preserve">, </w:t>
      </w:r>
      <w:proofErr w:type="spellStart"/>
      <w:r w:rsidR="00643624" w:rsidRPr="00E04D44">
        <w:rPr>
          <w:rFonts w:cs="Arial"/>
          <w:color w:val="auto"/>
        </w:rPr>
        <w:t>Ahlbom</w:t>
      </w:r>
      <w:proofErr w:type="spellEnd"/>
      <w:r w:rsidR="00643624" w:rsidRPr="00E04D44">
        <w:rPr>
          <w:rFonts w:cs="Arial"/>
          <w:color w:val="auto"/>
        </w:rPr>
        <w:t xml:space="preserve">, Theorell, 1981) commanded much attention.  </w:t>
      </w:r>
      <w:r w:rsidR="00E74BD4" w:rsidRPr="00E04D44">
        <w:rPr>
          <w:rFonts w:cs="Arial"/>
          <w:color w:val="auto"/>
        </w:rPr>
        <w:t xml:space="preserve">A systematic review of 18 rigorous studies by Egan et al., (2007) showed that when organizational interventions resulted in increased job control, decreased demands, or increased support, then there were positive health effects, although some effects were inconsistent and </w:t>
      </w:r>
      <w:r w:rsidR="00233075" w:rsidRPr="00E04D44">
        <w:rPr>
          <w:rFonts w:cs="Arial"/>
          <w:color w:val="auto"/>
        </w:rPr>
        <w:t>two</w:t>
      </w:r>
      <w:r w:rsidR="00E74BD4" w:rsidRPr="00E04D44">
        <w:rPr>
          <w:rFonts w:cs="Arial"/>
          <w:color w:val="auto"/>
        </w:rPr>
        <w:t xml:space="preserve"> studies suggested that these positive work design changes did not compensate for the negative effects of redundancies.</w:t>
      </w:r>
    </w:p>
    <w:p w:rsidR="00FB143E" w:rsidRPr="00E04D44" w:rsidRDefault="00E74BD4" w:rsidP="004D4BCA">
      <w:pPr>
        <w:tabs>
          <w:tab w:val="left" w:pos="8364"/>
        </w:tabs>
        <w:ind w:right="454"/>
        <w:rPr>
          <w:rFonts w:cs="Arial"/>
        </w:rPr>
      </w:pPr>
      <w:r w:rsidRPr="00E04D44">
        <w:rPr>
          <w:rFonts w:cs="Arial"/>
        </w:rPr>
        <w:t>T</w:t>
      </w:r>
      <w:r w:rsidR="00643624" w:rsidRPr="00E04D44">
        <w:rPr>
          <w:rFonts w:cs="Arial"/>
        </w:rPr>
        <w:t xml:space="preserve">he demand-control model goes further to propose an interaction such that control can </w:t>
      </w:r>
      <w:r w:rsidR="00643624" w:rsidRPr="00E04D44">
        <w:rPr>
          <w:rFonts w:cs="Arial"/>
          <w:u w:val="single"/>
        </w:rPr>
        <w:t>buffer</w:t>
      </w:r>
      <w:r w:rsidR="00643624" w:rsidRPr="00E04D44">
        <w:rPr>
          <w:rFonts w:cs="Arial"/>
        </w:rPr>
        <w:t xml:space="preserve"> the negative effects of demands, and that strain will be greatest when demands are high and control is low. In other words, </w:t>
      </w:r>
      <w:proofErr w:type="spellStart"/>
      <w:r w:rsidR="00643624" w:rsidRPr="00E04D44">
        <w:rPr>
          <w:rFonts w:cs="Arial"/>
        </w:rPr>
        <w:t>Karasek</w:t>
      </w:r>
      <w:proofErr w:type="spellEnd"/>
      <w:r w:rsidR="00643624" w:rsidRPr="00E04D44">
        <w:rPr>
          <w:rFonts w:cs="Arial"/>
        </w:rPr>
        <w:t xml:space="preserve"> (1979) proposed that job control would serve a buffering role by enabling employees to master their tasks and engage in problem-focused coping (Daniels &amp; Harris, 2005</w:t>
      </w:r>
      <w:r w:rsidR="00FD0A0A" w:rsidRPr="00E04D44">
        <w:rPr>
          <w:rFonts w:cs="Arial"/>
        </w:rPr>
        <w:t xml:space="preserve">; </w:t>
      </w:r>
      <w:r w:rsidR="00643624" w:rsidRPr="00E04D44">
        <w:rPr>
          <w:rFonts w:cs="Arial"/>
        </w:rPr>
        <w:t xml:space="preserve">Theorell &amp; </w:t>
      </w:r>
      <w:proofErr w:type="spellStart"/>
      <w:r w:rsidR="00643624" w:rsidRPr="00E04D44">
        <w:rPr>
          <w:rFonts w:cs="Arial"/>
        </w:rPr>
        <w:t>Karasek</w:t>
      </w:r>
      <w:proofErr w:type="spellEnd"/>
      <w:r w:rsidR="00643624" w:rsidRPr="00E04D44">
        <w:rPr>
          <w:rFonts w:cs="Arial"/>
        </w:rPr>
        <w:t xml:space="preserve">, 1996). </w:t>
      </w:r>
      <w:r w:rsidR="00524671" w:rsidRPr="00E04D44">
        <w:rPr>
          <w:rFonts w:cs="Arial"/>
          <w:lang w:val="en-GB"/>
        </w:rPr>
        <w:t>Specifically, an</w:t>
      </w:r>
      <w:r w:rsidR="00524671" w:rsidRPr="00E04D44">
        <w:rPr>
          <w:rFonts w:cs="Arial"/>
        </w:rPr>
        <w:t xml:space="preserve"> active job (high in demands and control) leads to feelings of mastery and confidence which, in turn, help the person to cope with further job demands and challenges, promoting more learning, and so on, in a posit</w:t>
      </w:r>
      <w:r w:rsidR="00FB143E" w:rsidRPr="00E04D44">
        <w:rPr>
          <w:rFonts w:cs="Arial"/>
        </w:rPr>
        <w:t xml:space="preserve">ive spiral. </w:t>
      </w:r>
      <w:r w:rsidR="00524671" w:rsidRPr="00E04D44">
        <w:rPr>
          <w:rFonts w:cs="Arial"/>
        </w:rPr>
        <w:t xml:space="preserve">In contrast, a job with high demands and low control leads to reduced mastery and poorer coping, followed by higher strain, reduced learning, and so on, in a negative spiral. </w:t>
      </w:r>
    </w:p>
    <w:p w:rsidR="009A52FD" w:rsidRPr="00E04D44" w:rsidRDefault="00524671" w:rsidP="004D4BCA">
      <w:pPr>
        <w:tabs>
          <w:tab w:val="left" w:pos="8364"/>
        </w:tabs>
        <w:ind w:right="454"/>
        <w:rPr>
          <w:rFonts w:cs="Arial"/>
        </w:rPr>
      </w:pPr>
      <w:r w:rsidRPr="00E04D44">
        <w:rPr>
          <w:rFonts w:cs="Arial"/>
        </w:rPr>
        <w:t xml:space="preserve">This proposed interaction is important practically because it suggests that it might be possible to increase demands without incurring strain. </w:t>
      </w:r>
      <w:r w:rsidR="00FB143E" w:rsidRPr="00E04D44">
        <w:rPr>
          <w:rFonts w:cs="Arial"/>
        </w:rPr>
        <w:t>However, i</w:t>
      </w:r>
      <w:r w:rsidRPr="00E04D44">
        <w:rPr>
          <w:rFonts w:cs="Arial"/>
        </w:rPr>
        <w:t xml:space="preserve">n fact, empirical support for </w:t>
      </w:r>
      <w:r w:rsidR="00B110BF" w:rsidRPr="00E04D44">
        <w:rPr>
          <w:rFonts w:cs="Arial"/>
        </w:rPr>
        <w:t>a statistical</w:t>
      </w:r>
      <w:r w:rsidRPr="00E04D44">
        <w:rPr>
          <w:rFonts w:cs="Arial"/>
        </w:rPr>
        <w:t xml:space="preserve"> interaction between demands and control </w:t>
      </w:r>
      <w:proofErr w:type="gramStart"/>
      <w:r w:rsidRPr="00E04D44">
        <w:rPr>
          <w:rFonts w:cs="Arial"/>
        </w:rPr>
        <w:t>is mixed</w:t>
      </w:r>
      <w:proofErr w:type="gramEnd"/>
      <w:r w:rsidRPr="00E04D44">
        <w:rPr>
          <w:rFonts w:cs="Arial"/>
        </w:rPr>
        <w:t xml:space="preserve"> at best. Overall, most reviews tend to conclude there is insufficient evidence of an interaction </w:t>
      </w:r>
      <w:r w:rsidR="009A52FD" w:rsidRPr="00E04D44">
        <w:rPr>
          <w:rFonts w:cs="Arial"/>
        </w:rPr>
        <w:t>(</w:t>
      </w:r>
      <w:proofErr w:type="spellStart"/>
      <w:r w:rsidR="009A52FD" w:rsidRPr="00E04D44">
        <w:rPr>
          <w:rFonts w:cs="Arial"/>
        </w:rPr>
        <w:t>Brough</w:t>
      </w:r>
      <w:proofErr w:type="spellEnd"/>
      <w:r w:rsidR="009A52FD" w:rsidRPr="00E04D44">
        <w:rPr>
          <w:rFonts w:cs="Arial"/>
        </w:rPr>
        <w:t xml:space="preserve"> &amp; Biggs, 2015, Van der Doer &amp; </w:t>
      </w:r>
      <w:proofErr w:type="spellStart"/>
      <w:r w:rsidR="009A52FD" w:rsidRPr="00E04D44">
        <w:rPr>
          <w:rFonts w:cs="Arial"/>
        </w:rPr>
        <w:t>Maes</w:t>
      </w:r>
      <w:proofErr w:type="spellEnd"/>
      <w:r w:rsidR="009A52FD" w:rsidRPr="00E04D44">
        <w:rPr>
          <w:rFonts w:cs="Arial"/>
        </w:rPr>
        <w:t xml:space="preserve">, 1999), even among longitudinal studies vetted for quality (De Lange, </w:t>
      </w:r>
      <w:proofErr w:type="spellStart"/>
      <w:r w:rsidR="009A52FD" w:rsidRPr="00E04D44">
        <w:rPr>
          <w:rFonts w:cs="Arial"/>
        </w:rPr>
        <w:t>Taris</w:t>
      </w:r>
      <w:proofErr w:type="spellEnd"/>
      <w:r w:rsidR="009A52FD" w:rsidRPr="00E04D44">
        <w:rPr>
          <w:rFonts w:cs="Arial"/>
        </w:rPr>
        <w:t xml:space="preserve">, </w:t>
      </w:r>
      <w:proofErr w:type="spellStart"/>
      <w:r w:rsidR="009A52FD" w:rsidRPr="00E04D44">
        <w:rPr>
          <w:rFonts w:cs="Arial"/>
        </w:rPr>
        <w:t>Kompier</w:t>
      </w:r>
      <w:proofErr w:type="spellEnd"/>
      <w:r w:rsidR="009A52FD" w:rsidRPr="00E04D44">
        <w:rPr>
          <w:rFonts w:cs="Arial"/>
        </w:rPr>
        <w:t xml:space="preserve">, </w:t>
      </w:r>
      <w:proofErr w:type="spellStart"/>
      <w:r w:rsidR="009A52FD" w:rsidRPr="00E04D44">
        <w:rPr>
          <w:rFonts w:cs="Arial"/>
        </w:rPr>
        <w:t>Houtman</w:t>
      </w:r>
      <w:proofErr w:type="spellEnd"/>
      <w:r w:rsidR="009A52FD" w:rsidRPr="00E04D44">
        <w:rPr>
          <w:rFonts w:cs="Arial"/>
        </w:rPr>
        <w:t xml:space="preserve">, &amp; </w:t>
      </w:r>
      <w:proofErr w:type="spellStart"/>
      <w:r w:rsidR="009A52FD" w:rsidRPr="00E04D44">
        <w:rPr>
          <w:rFonts w:cs="Arial"/>
        </w:rPr>
        <w:t>Bongers</w:t>
      </w:r>
      <w:proofErr w:type="spellEnd"/>
      <w:r w:rsidR="009A52FD" w:rsidRPr="00E04D44">
        <w:rPr>
          <w:rFonts w:cs="Arial"/>
        </w:rPr>
        <w:t xml:space="preserve">, 2003). </w:t>
      </w:r>
      <w:r w:rsidR="00FD0A0A" w:rsidRPr="00E04D44">
        <w:rPr>
          <w:rFonts w:cs="Arial"/>
        </w:rPr>
        <w:t xml:space="preserve">What this means is </w:t>
      </w:r>
      <w:proofErr w:type="gramStart"/>
      <w:r w:rsidR="00FB143E" w:rsidRPr="00E04D44">
        <w:rPr>
          <w:rFonts w:cs="Arial"/>
        </w:rPr>
        <w:t>that ,w</w:t>
      </w:r>
      <w:r w:rsidR="00FD0A0A" w:rsidRPr="00E04D44">
        <w:rPr>
          <w:rFonts w:cs="Arial"/>
        </w:rPr>
        <w:t>hen</w:t>
      </w:r>
      <w:proofErr w:type="gramEnd"/>
      <w:r w:rsidR="00FD0A0A" w:rsidRPr="00E04D44">
        <w:rPr>
          <w:rFonts w:cs="Arial"/>
        </w:rPr>
        <w:t xml:space="preserve"> designing work</w:t>
      </w:r>
      <w:r w:rsidR="00FB143E" w:rsidRPr="00E04D44">
        <w:rPr>
          <w:rFonts w:cs="Arial"/>
        </w:rPr>
        <w:t>, one cannot assume</w:t>
      </w:r>
      <w:r w:rsidR="00FD0A0A" w:rsidRPr="00E04D44">
        <w:rPr>
          <w:rFonts w:cs="Arial"/>
        </w:rPr>
        <w:t xml:space="preserve"> that the negative strain effects of high demands will be offset by high control or autonomy. Demands should not exceed individuals’ capacity to cope with them, under any level of autonomy.</w:t>
      </w:r>
    </w:p>
    <w:p w:rsidR="00F36F20" w:rsidRPr="00E04D44" w:rsidRDefault="00DF52DD" w:rsidP="005D6AC6">
      <w:pPr>
        <w:tabs>
          <w:tab w:val="left" w:pos="8364"/>
        </w:tabs>
        <w:ind w:left="720" w:right="454"/>
        <w:rPr>
          <w:rFonts w:cs="Arial"/>
        </w:rPr>
      </w:pPr>
      <w:r w:rsidRPr="00E04D44">
        <w:rPr>
          <w:rFonts w:cs="Arial"/>
          <w:noProof/>
          <w:lang w:val="en-AU" w:eastAsia="en-AU"/>
        </w:rPr>
        <w:lastRenderedPageBreak/>
        <w:drawing>
          <wp:inline distT="0" distB="0" distL="0" distR="0" wp14:anchorId="1630A170" wp14:editId="62AE11E3">
            <wp:extent cx="4957982" cy="2374460"/>
            <wp:effectExtent l="0" t="0" r="0" b="6985"/>
            <wp:docPr id="22" name="Picture 3" descr="Job control versus Demands - Low and high job strain and active and passive jobs " title="Job demands-control model (Based on Karasek,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7982" cy="2374460"/>
                    </a:xfrm>
                    <a:prstGeom prst="rect">
                      <a:avLst/>
                    </a:prstGeom>
                    <a:noFill/>
                    <a:ln>
                      <a:noFill/>
                    </a:ln>
                  </pic:spPr>
                </pic:pic>
              </a:graphicData>
            </a:graphic>
          </wp:inline>
        </w:drawing>
      </w:r>
    </w:p>
    <w:p w:rsidR="00F36F20" w:rsidRPr="00E04D44" w:rsidRDefault="00387FD3" w:rsidP="005D6AC6">
      <w:pPr>
        <w:tabs>
          <w:tab w:val="left" w:pos="8364"/>
        </w:tabs>
        <w:ind w:right="454"/>
        <w:rPr>
          <w:rFonts w:cs="Arial"/>
          <w:i/>
        </w:rPr>
      </w:pPr>
      <w:proofErr w:type="gramStart"/>
      <w:r w:rsidRPr="00E04D44">
        <w:rPr>
          <w:rFonts w:cs="Arial"/>
          <w:i/>
        </w:rPr>
        <w:t xml:space="preserve">Figure </w:t>
      </w:r>
      <w:r w:rsidR="00C26C62" w:rsidRPr="00E04D44">
        <w:rPr>
          <w:rFonts w:cs="Arial"/>
          <w:i/>
        </w:rPr>
        <w:t>5</w:t>
      </w:r>
      <w:r w:rsidRPr="00E04D44">
        <w:rPr>
          <w:rFonts w:cs="Arial"/>
          <w:i/>
        </w:rPr>
        <w:t>.</w:t>
      </w:r>
      <w:proofErr w:type="gramEnd"/>
      <w:r w:rsidRPr="00E04D44">
        <w:rPr>
          <w:rFonts w:cs="Arial"/>
          <w:i/>
        </w:rPr>
        <w:t xml:space="preserve"> Job demands-control model (</w:t>
      </w:r>
      <w:r w:rsidR="00B32657" w:rsidRPr="00E04D44">
        <w:rPr>
          <w:rFonts w:cs="Arial"/>
          <w:i/>
        </w:rPr>
        <w:t>B</w:t>
      </w:r>
      <w:r w:rsidR="001232F4" w:rsidRPr="00E04D44">
        <w:rPr>
          <w:rFonts w:cs="Arial"/>
          <w:i/>
        </w:rPr>
        <w:t xml:space="preserve">ased on </w:t>
      </w:r>
      <w:proofErr w:type="spellStart"/>
      <w:r w:rsidRPr="00E04D44">
        <w:rPr>
          <w:rFonts w:cs="Arial"/>
          <w:i/>
        </w:rPr>
        <w:t>Karasek</w:t>
      </w:r>
      <w:proofErr w:type="spellEnd"/>
      <w:r w:rsidRPr="00E04D44">
        <w:rPr>
          <w:rFonts w:cs="Arial"/>
          <w:i/>
        </w:rPr>
        <w:t>, 1979)</w:t>
      </w:r>
    </w:p>
    <w:p w:rsidR="00FD0A0A" w:rsidRPr="00E04D44" w:rsidRDefault="00643624" w:rsidP="004D4BCA">
      <w:pPr>
        <w:tabs>
          <w:tab w:val="left" w:pos="8364"/>
        </w:tabs>
        <w:ind w:right="454"/>
        <w:rPr>
          <w:rFonts w:cs="Arial"/>
        </w:rPr>
      </w:pPr>
      <w:r w:rsidRPr="00E04D44">
        <w:rPr>
          <w:rFonts w:cs="Arial"/>
        </w:rPr>
        <w:t>A later formulation of the model (</w:t>
      </w:r>
      <w:proofErr w:type="spellStart"/>
      <w:r w:rsidRPr="00E04D44">
        <w:rPr>
          <w:rFonts w:cs="Arial"/>
        </w:rPr>
        <w:t>Karasek</w:t>
      </w:r>
      <w:proofErr w:type="spellEnd"/>
      <w:r w:rsidRPr="00E04D44">
        <w:rPr>
          <w:rFonts w:cs="Arial"/>
        </w:rPr>
        <w:t xml:space="preserve"> and Theorell, 1990) identified social support as another </w:t>
      </w:r>
      <w:r w:rsidR="00FD0A0A" w:rsidRPr="00E04D44">
        <w:rPr>
          <w:rFonts w:cs="Arial"/>
        </w:rPr>
        <w:t xml:space="preserve">possible </w:t>
      </w:r>
      <w:r w:rsidRPr="00E04D44">
        <w:rPr>
          <w:rFonts w:cs="Arial"/>
        </w:rPr>
        <w:t>antidote to job demands. Although social support is definitely important for well-being and reducing strain, r</w:t>
      </w:r>
      <w:r w:rsidR="004B7539" w:rsidRPr="00E04D44">
        <w:rPr>
          <w:rFonts w:cs="Arial"/>
        </w:rPr>
        <w:t xml:space="preserve">esearch on </w:t>
      </w:r>
      <w:r w:rsidRPr="00E04D44">
        <w:rPr>
          <w:rFonts w:cs="Arial"/>
        </w:rPr>
        <w:t>its</w:t>
      </w:r>
      <w:r w:rsidR="004B7539" w:rsidRPr="00E04D44">
        <w:rPr>
          <w:rFonts w:cs="Arial"/>
        </w:rPr>
        <w:t xml:space="preserve"> buffering effects </w:t>
      </w:r>
      <w:r w:rsidRPr="00E04D44">
        <w:rPr>
          <w:rFonts w:cs="Arial"/>
        </w:rPr>
        <w:t>are</w:t>
      </w:r>
      <w:r w:rsidR="004B7539" w:rsidRPr="00E04D44">
        <w:rPr>
          <w:rFonts w:cs="Arial"/>
        </w:rPr>
        <w:t xml:space="preserve"> inconclusive (Halbesleben &amp; Buckley, 2004). Some studies have shown that social support reduces the negative psychological and physical health effects of job demands, others have revealed a three-way interaction suggesting that social support is more likely to exert these buffering effects when job control is lacking, and still others have identified no buffering effects of social support (van der </w:t>
      </w:r>
      <w:proofErr w:type="spellStart"/>
      <w:r w:rsidR="004B7539" w:rsidRPr="00E04D44">
        <w:rPr>
          <w:rFonts w:cs="Arial"/>
        </w:rPr>
        <w:t>Doef</w:t>
      </w:r>
      <w:proofErr w:type="spellEnd"/>
      <w:r w:rsidR="004B7539" w:rsidRPr="00E04D44">
        <w:rPr>
          <w:rFonts w:cs="Arial"/>
        </w:rPr>
        <w:t xml:space="preserve"> &amp; </w:t>
      </w:r>
      <w:proofErr w:type="spellStart"/>
      <w:r w:rsidR="004B7539" w:rsidRPr="00E04D44">
        <w:rPr>
          <w:rFonts w:cs="Arial"/>
        </w:rPr>
        <w:t>Maes</w:t>
      </w:r>
      <w:proofErr w:type="spellEnd"/>
      <w:r w:rsidR="004B7539" w:rsidRPr="00E04D44">
        <w:rPr>
          <w:rFonts w:cs="Arial"/>
        </w:rPr>
        <w:t>, 1999).</w:t>
      </w:r>
      <w:r w:rsidR="00FD0A0A" w:rsidRPr="00E04D44">
        <w:rPr>
          <w:rFonts w:cs="Arial"/>
        </w:rPr>
        <w:t xml:space="preserve"> Thus, as with control, although social support is a positive force that promotes better health and well-being, it </w:t>
      </w:r>
      <w:proofErr w:type="gramStart"/>
      <w:r w:rsidR="00FD0A0A" w:rsidRPr="00E04D44">
        <w:rPr>
          <w:rFonts w:cs="Arial"/>
        </w:rPr>
        <w:t>doesn't</w:t>
      </w:r>
      <w:proofErr w:type="gramEnd"/>
      <w:r w:rsidR="00FD0A0A" w:rsidRPr="00E04D44">
        <w:rPr>
          <w:rFonts w:cs="Arial"/>
        </w:rPr>
        <w:t xml:space="preserve"> necessarily reduce the stressful effects of excess demands.</w:t>
      </w:r>
    </w:p>
    <w:p w:rsidR="00816007" w:rsidRPr="00E04D44" w:rsidRDefault="004B7539" w:rsidP="004D4BCA">
      <w:pPr>
        <w:tabs>
          <w:tab w:val="left" w:pos="8364"/>
        </w:tabs>
        <w:ind w:right="454"/>
        <w:rPr>
          <w:rFonts w:cs="Arial"/>
        </w:rPr>
      </w:pPr>
      <w:r w:rsidRPr="00E04D44">
        <w:rPr>
          <w:rFonts w:cs="Arial"/>
        </w:rPr>
        <w:t xml:space="preserve">European scholars </w:t>
      </w:r>
      <w:r w:rsidR="00816007" w:rsidRPr="00E04D44">
        <w:rPr>
          <w:rFonts w:cs="Arial"/>
        </w:rPr>
        <w:t xml:space="preserve">have </w:t>
      </w:r>
      <w:r w:rsidRPr="00E04D44">
        <w:rPr>
          <w:rFonts w:cs="Arial"/>
        </w:rPr>
        <w:t>developed a new model that examines the effects of job demands and job resources on burnout.</w:t>
      </w:r>
      <w:r w:rsidR="00643624" w:rsidRPr="00E04D44">
        <w:rPr>
          <w:rFonts w:cs="Arial"/>
        </w:rPr>
        <w:t xml:space="preserve"> </w:t>
      </w:r>
      <w:r w:rsidR="009A52FD" w:rsidRPr="00E04D44">
        <w:rPr>
          <w:rFonts w:cs="Arial"/>
        </w:rPr>
        <w:t>Th</w:t>
      </w:r>
      <w:r w:rsidR="00643624" w:rsidRPr="00E04D44">
        <w:rPr>
          <w:rFonts w:cs="Arial"/>
        </w:rPr>
        <w:t>is</w:t>
      </w:r>
      <w:r w:rsidR="009A52FD" w:rsidRPr="00E04D44">
        <w:rPr>
          <w:rFonts w:cs="Arial"/>
        </w:rPr>
        <w:t xml:space="preserve"> </w:t>
      </w:r>
      <w:r w:rsidR="00643624" w:rsidRPr="00E04D44">
        <w:rPr>
          <w:rFonts w:cs="Arial"/>
        </w:rPr>
        <w:t>“</w:t>
      </w:r>
      <w:r w:rsidR="00FD0A0A" w:rsidRPr="00E04D44">
        <w:rPr>
          <w:rFonts w:cs="Arial"/>
        </w:rPr>
        <w:t>J</w:t>
      </w:r>
      <w:r w:rsidR="009A52FD" w:rsidRPr="00E04D44">
        <w:rPr>
          <w:rFonts w:cs="Arial"/>
        </w:rPr>
        <w:t xml:space="preserve">ob </w:t>
      </w:r>
      <w:r w:rsidR="00D049BF" w:rsidRPr="00E04D44">
        <w:rPr>
          <w:rFonts w:cs="Arial"/>
        </w:rPr>
        <w:t>D</w:t>
      </w:r>
      <w:r w:rsidR="009A52FD" w:rsidRPr="00E04D44">
        <w:rPr>
          <w:rFonts w:cs="Arial"/>
        </w:rPr>
        <w:t>emands-</w:t>
      </w:r>
      <w:r w:rsidR="00FD0A0A" w:rsidRPr="00E04D44">
        <w:rPr>
          <w:rFonts w:cs="Arial"/>
        </w:rPr>
        <w:t>R</w:t>
      </w:r>
      <w:r w:rsidR="009A52FD" w:rsidRPr="00E04D44">
        <w:rPr>
          <w:rFonts w:cs="Arial"/>
        </w:rPr>
        <w:t>esources model</w:t>
      </w:r>
      <w:r w:rsidR="00643624" w:rsidRPr="00E04D44">
        <w:rPr>
          <w:rFonts w:cs="Arial"/>
        </w:rPr>
        <w:t>”</w:t>
      </w:r>
      <w:r w:rsidR="009A52FD" w:rsidRPr="00E04D44">
        <w:rPr>
          <w:rFonts w:cs="Arial"/>
        </w:rPr>
        <w:t xml:space="preserve"> (</w:t>
      </w:r>
      <w:proofErr w:type="spellStart"/>
      <w:r w:rsidR="00FD0A0A" w:rsidRPr="00E04D44">
        <w:rPr>
          <w:rFonts w:cs="Arial"/>
        </w:rPr>
        <w:t>JDR</w:t>
      </w:r>
      <w:proofErr w:type="spellEnd"/>
      <w:r w:rsidR="00FD0A0A" w:rsidRPr="00E04D44">
        <w:rPr>
          <w:rFonts w:cs="Arial"/>
        </w:rPr>
        <w:t xml:space="preserve">, </w:t>
      </w:r>
      <w:r w:rsidR="009D7B98" w:rsidRPr="00E04D44">
        <w:rPr>
          <w:rFonts w:cs="Arial"/>
        </w:rPr>
        <w:t xml:space="preserve">Figure </w:t>
      </w:r>
      <w:r w:rsidR="00C26C62" w:rsidRPr="00E04D44">
        <w:rPr>
          <w:rFonts w:cs="Arial"/>
        </w:rPr>
        <w:t>6</w:t>
      </w:r>
      <w:r w:rsidR="009D7B98" w:rsidRPr="00E04D44">
        <w:rPr>
          <w:rFonts w:cs="Arial"/>
        </w:rPr>
        <w:t xml:space="preserve">, </w:t>
      </w:r>
      <w:proofErr w:type="spellStart"/>
      <w:r w:rsidR="009A52FD" w:rsidRPr="00E04D44">
        <w:rPr>
          <w:rFonts w:cs="Arial"/>
        </w:rPr>
        <w:t>Demerouti</w:t>
      </w:r>
      <w:proofErr w:type="spellEnd"/>
      <w:r w:rsidR="009A52FD" w:rsidRPr="00E04D44">
        <w:rPr>
          <w:rFonts w:cs="Arial"/>
        </w:rPr>
        <w:t xml:space="preserve">, Bakker, </w:t>
      </w:r>
      <w:proofErr w:type="spellStart"/>
      <w:r w:rsidR="009A52FD" w:rsidRPr="00E04D44">
        <w:rPr>
          <w:rFonts w:cs="Arial"/>
        </w:rPr>
        <w:t>Nachreiner</w:t>
      </w:r>
      <w:proofErr w:type="spellEnd"/>
      <w:r w:rsidR="009A52FD" w:rsidRPr="00E04D44">
        <w:rPr>
          <w:rFonts w:cs="Arial"/>
        </w:rPr>
        <w:t xml:space="preserve">, &amp; </w:t>
      </w:r>
      <w:proofErr w:type="spellStart"/>
      <w:r w:rsidR="009A52FD" w:rsidRPr="00E04D44">
        <w:rPr>
          <w:rFonts w:cs="Arial"/>
        </w:rPr>
        <w:t>Schaufeli</w:t>
      </w:r>
      <w:proofErr w:type="spellEnd"/>
      <w:r w:rsidR="009A52FD" w:rsidRPr="00E04D44">
        <w:rPr>
          <w:rFonts w:cs="Arial"/>
        </w:rPr>
        <w:t>, 2001</w:t>
      </w:r>
      <w:r w:rsidR="00C25C66" w:rsidRPr="00E04D44">
        <w:rPr>
          <w:rFonts w:cs="Arial"/>
        </w:rPr>
        <w:t xml:space="preserve">; Bakker &amp; </w:t>
      </w:r>
      <w:proofErr w:type="spellStart"/>
      <w:r w:rsidR="00C25C66" w:rsidRPr="00E04D44">
        <w:rPr>
          <w:rFonts w:cs="Arial"/>
        </w:rPr>
        <w:t>Demerouti</w:t>
      </w:r>
      <w:proofErr w:type="spellEnd"/>
      <w:r w:rsidR="00C25C66" w:rsidRPr="00E04D44">
        <w:rPr>
          <w:rFonts w:cs="Arial"/>
        </w:rPr>
        <w:t>, 2007</w:t>
      </w:r>
      <w:r w:rsidR="009A52FD" w:rsidRPr="00E04D44">
        <w:rPr>
          <w:rFonts w:cs="Arial"/>
          <w:vertAlign w:val="superscript"/>
        </w:rPr>
        <w:t>1</w:t>
      </w:r>
      <w:r w:rsidR="00B110BF" w:rsidRPr="00E04D44">
        <w:rPr>
          <w:rFonts w:cs="Arial"/>
        </w:rPr>
        <w:t>) offers</w:t>
      </w:r>
      <w:r w:rsidR="009A52FD" w:rsidRPr="00E04D44">
        <w:rPr>
          <w:rFonts w:cs="Arial"/>
        </w:rPr>
        <w:t xml:space="preserve"> two important advances over </w:t>
      </w:r>
      <w:proofErr w:type="spellStart"/>
      <w:r w:rsidR="009A52FD" w:rsidRPr="00E04D44">
        <w:rPr>
          <w:rFonts w:cs="Arial"/>
        </w:rPr>
        <w:t>Karasek’s</w:t>
      </w:r>
      <w:proofErr w:type="spellEnd"/>
      <w:r w:rsidR="009A52FD" w:rsidRPr="00E04D44">
        <w:rPr>
          <w:rFonts w:cs="Arial"/>
        </w:rPr>
        <w:t xml:space="preserve"> (1979) </w:t>
      </w:r>
      <w:r w:rsidR="00FB143E" w:rsidRPr="00E04D44">
        <w:rPr>
          <w:rFonts w:cs="Arial"/>
        </w:rPr>
        <w:t>earlier</w:t>
      </w:r>
      <w:r w:rsidR="00FD0A0A" w:rsidRPr="00E04D44">
        <w:rPr>
          <w:rFonts w:cs="Arial"/>
        </w:rPr>
        <w:t xml:space="preserve"> model</w:t>
      </w:r>
      <w:r w:rsidR="009A52FD" w:rsidRPr="00E04D44">
        <w:rPr>
          <w:rFonts w:cs="Arial"/>
        </w:rPr>
        <w:t xml:space="preserve">. </w:t>
      </w:r>
    </w:p>
    <w:p w:rsidR="00643624" w:rsidRPr="00E04D44" w:rsidRDefault="009A52FD" w:rsidP="006061C0">
      <w:pPr>
        <w:pStyle w:val="ListParagraph"/>
        <w:numPr>
          <w:ilvl w:val="0"/>
          <w:numId w:val="25"/>
        </w:numPr>
        <w:tabs>
          <w:tab w:val="left" w:pos="8364"/>
        </w:tabs>
        <w:ind w:right="454"/>
        <w:rPr>
          <w:rFonts w:cs="Arial"/>
        </w:rPr>
      </w:pPr>
      <w:r w:rsidRPr="00E04D44">
        <w:rPr>
          <w:rFonts w:cs="Arial"/>
        </w:rPr>
        <w:t xml:space="preserve">First, </w:t>
      </w:r>
      <w:r w:rsidR="00FD0A0A" w:rsidRPr="00E04D44">
        <w:rPr>
          <w:rFonts w:cs="Arial"/>
        </w:rPr>
        <w:t xml:space="preserve">the </w:t>
      </w:r>
      <w:proofErr w:type="spellStart"/>
      <w:r w:rsidR="00FD0A0A" w:rsidRPr="00E04D44">
        <w:rPr>
          <w:rFonts w:cs="Arial"/>
        </w:rPr>
        <w:t>JDR</w:t>
      </w:r>
      <w:proofErr w:type="spellEnd"/>
      <w:r w:rsidRPr="00E04D44">
        <w:rPr>
          <w:rFonts w:cs="Arial"/>
        </w:rPr>
        <w:t xml:space="preserve"> recognize</w:t>
      </w:r>
      <w:r w:rsidR="00B110BF" w:rsidRPr="00E04D44">
        <w:rPr>
          <w:rFonts w:cs="Arial"/>
        </w:rPr>
        <w:t>s</w:t>
      </w:r>
      <w:r w:rsidRPr="00E04D44">
        <w:rPr>
          <w:rFonts w:cs="Arial"/>
        </w:rPr>
        <w:t xml:space="preserve"> the fact that other work features in addition to control and support (e.g., rewards, security) might serve as resources to counter job demands, stimulate growth, and foster achievement. </w:t>
      </w:r>
    </w:p>
    <w:p w:rsidR="00816007" w:rsidRPr="00E04D44" w:rsidRDefault="00816007" w:rsidP="006061C0">
      <w:pPr>
        <w:pStyle w:val="ListParagraph"/>
        <w:numPr>
          <w:ilvl w:val="0"/>
          <w:numId w:val="25"/>
        </w:numPr>
        <w:tabs>
          <w:tab w:val="left" w:pos="8364"/>
        </w:tabs>
        <w:ind w:right="454"/>
        <w:rPr>
          <w:rFonts w:cs="Arial"/>
        </w:rPr>
      </w:pPr>
      <w:r w:rsidRPr="00E04D44">
        <w:rPr>
          <w:rFonts w:cs="Arial"/>
        </w:rPr>
        <w:t xml:space="preserve">Second, </w:t>
      </w:r>
      <w:r w:rsidR="00FD0A0A" w:rsidRPr="00E04D44">
        <w:rPr>
          <w:rFonts w:cs="Arial"/>
        </w:rPr>
        <w:t xml:space="preserve">the </w:t>
      </w:r>
      <w:proofErr w:type="spellStart"/>
      <w:r w:rsidR="00FD0A0A" w:rsidRPr="00E04D44">
        <w:rPr>
          <w:rFonts w:cs="Arial"/>
        </w:rPr>
        <w:t>JDR</w:t>
      </w:r>
      <w:proofErr w:type="spellEnd"/>
      <w:r w:rsidRPr="00E04D44">
        <w:rPr>
          <w:rFonts w:cs="Arial"/>
        </w:rPr>
        <w:t xml:space="preserve"> </w:t>
      </w:r>
      <w:r w:rsidR="00B110BF" w:rsidRPr="00E04D44">
        <w:rPr>
          <w:rFonts w:cs="Arial"/>
        </w:rPr>
        <w:t>actively incorporates</w:t>
      </w:r>
      <w:r w:rsidRPr="00E04D44">
        <w:rPr>
          <w:rFonts w:cs="Arial"/>
        </w:rPr>
        <w:t xml:space="preserve"> both strain and motivation. Although allowing for an interaction between resources and demands, a key feature of the model is its assertion that demands primarily function to impair health, via strain and burnout, while resources lead to high levels of performance, via engagement. This dual-path quality recognized the essential need to consider multiple criteria when examining the impact of work design (Johns, 2010). </w:t>
      </w:r>
    </w:p>
    <w:p w:rsidR="00816007" w:rsidRPr="00E04D44" w:rsidRDefault="003C2278" w:rsidP="005D6AC6">
      <w:pPr>
        <w:tabs>
          <w:tab w:val="left" w:pos="8364"/>
        </w:tabs>
        <w:ind w:left="360" w:right="454"/>
        <w:rPr>
          <w:rFonts w:cs="Arial"/>
        </w:rPr>
      </w:pPr>
      <w:r w:rsidRPr="00E04D44">
        <w:rPr>
          <w:rFonts w:cs="Arial"/>
          <w:noProof/>
          <w:lang w:val="en-AU" w:eastAsia="en-AU"/>
        </w:rPr>
        <w:drawing>
          <wp:inline distT="0" distB="0" distL="0" distR="0" wp14:anchorId="4AF12740" wp14:editId="207BB0C5">
            <wp:extent cx="5415182" cy="2550515"/>
            <wp:effectExtent l="0" t="0" r="0" b="2540"/>
            <wp:docPr id="13" name="Picture 1" descr="Job demands and job resources strain and motivation lead to positive outcomes " title="Job demands-resources model (Based on Demerouti et al.,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5437" cy="2550635"/>
                    </a:xfrm>
                    <a:prstGeom prst="rect">
                      <a:avLst/>
                    </a:prstGeom>
                    <a:noFill/>
                    <a:ln>
                      <a:noFill/>
                    </a:ln>
                  </pic:spPr>
                </pic:pic>
              </a:graphicData>
            </a:graphic>
          </wp:inline>
        </w:drawing>
      </w:r>
    </w:p>
    <w:p w:rsidR="009D7B98" w:rsidRPr="00E04D44" w:rsidRDefault="009D7B98" w:rsidP="004D4BCA">
      <w:pPr>
        <w:tabs>
          <w:tab w:val="left" w:pos="8364"/>
        </w:tabs>
        <w:ind w:right="454"/>
        <w:rPr>
          <w:rFonts w:cs="Arial"/>
          <w:i/>
        </w:rPr>
      </w:pPr>
      <w:proofErr w:type="gramStart"/>
      <w:r w:rsidRPr="00E04D44">
        <w:rPr>
          <w:rFonts w:cs="Arial"/>
          <w:i/>
        </w:rPr>
        <w:lastRenderedPageBreak/>
        <w:t>Figure</w:t>
      </w:r>
      <w:r w:rsidR="00C26C62" w:rsidRPr="00E04D44">
        <w:rPr>
          <w:rFonts w:cs="Arial"/>
          <w:i/>
        </w:rPr>
        <w:t xml:space="preserve"> 6</w:t>
      </w:r>
      <w:r w:rsidRPr="00E04D44">
        <w:rPr>
          <w:rFonts w:cs="Arial"/>
          <w:i/>
        </w:rPr>
        <w:t>.</w:t>
      </w:r>
      <w:proofErr w:type="gramEnd"/>
      <w:r w:rsidRPr="00E04D44">
        <w:rPr>
          <w:rFonts w:cs="Arial"/>
          <w:i/>
        </w:rPr>
        <w:t xml:space="preserve"> Job demands-resources model (</w:t>
      </w:r>
      <w:r w:rsidR="003C2278" w:rsidRPr="00E04D44">
        <w:rPr>
          <w:rFonts w:cs="Arial"/>
          <w:i/>
        </w:rPr>
        <w:t xml:space="preserve">Based on </w:t>
      </w:r>
      <w:proofErr w:type="spellStart"/>
      <w:r w:rsidRPr="00E04D44">
        <w:rPr>
          <w:rFonts w:cs="Arial"/>
          <w:i/>
        </w:rPr>
        <w:t>Demerouti</w:t>
      </w:r>
      <w:proofErr w:type="spellEnd"/>
      <w:r w:rsidRPr="00E04D44">
        <w:rPr>
          <w:rFonts w:cs="Arial"/>
          <w:i/>
        </w:rPr>
        <w:t xml:space="preserve"> et al., 2001)</w:t>
      </w:r>
    </w:p>
    <w:p w:rsidR="000C5B4B" w:rsidRPr="00E04D44" w:rsidRDefault="009A52FD" w:rsidP="004D4BCA">
      <w:pPr>
        <w:tabs>
          <w:tab w:val="left" w:pos="8364"/>
        </w:tabs>
        <w:ind w:right="454"/>
        <w:rPr>
          <w:rFonts w:cs="Arial"/>
        </w:rPr>
      </w:pPr>
      <w:r w:rsidRPr="00E04D44">
        <w:rPr>
          <w:rFonts w:cs="Arial"/>
        </w:rPr>
        <w:t xml:space="preserve">Although research has supported predictions from </w:t>
      </w:r>
      <w:r w:rsidR="00FD0A0A" w:rsidRPr="00E04D44">
        <w:rPr>
          <w:rFonts w:cs="Arial"/>
        </w:rPr>
        <w:t>the D</w:t>
      </w:r>
      <w:r w:rsidRPr="00E04D44">
        <w:rPr>
          <w:rFonts w:cs="Arial"/>
        </w:rPr>
        <w:t>emands-</w:t>
      </w:r>
      <w:r w:rsidR="00FD0A0A" w:rsidRPr="00E04D44">
        <w:rPr>
          <w:rFonts w:cs="Arial"/>
        </w:rPr>
        <w:t>R</w:t>
      </w:r>
      <w:r w:rsidRPr="00E04D44">
        <w:rPr>
          <w:rFonts w:cs="Arial"/>
        </w:rPr>
        <w:t>esources model (</w:t>
      </w:r>
      <w:proofErr w:type="spellStart"/>
      <w:r w:rsidRPr="00E04D44">
        <w:rPr>
          <w:rFonts w:cs="Arial"/>
        </w:rPr>
        <w:t>Schaufeli</w:t>
      </w:r>
      <w:proofErr w:type="spellEnd"/>
      <w:r w:rsidRPr="00E04D44">
        <w:rPr>
          <w:rFonts w:cs="Arial"/>
        </w:rPr>
        <w:t xml:space="preserve"> &amp; </w:t>
      </w:r>
      <w:proofErr w:type="spellStart"/>
      <w:r w:rsidRPr="00E04D44">
        <w:rPr>
          <w:rFonts w:cs="Arial"/>
        </w:rPr>
        <w:t>Taris</w:t>
      </w:r>
      <w:proofErr w:type="spellEnd"/>
      <w:r w:rsidRPr="00E04D44">
        <w:rPr>
          <w:rFonts w:cs="Arial"/>
        </w:rPr>
        <w:t>, 2014), and the model has been extended to other domains such as employee safety (</w:t>
      </w:r>
      <w:proofErr w:type="spellStart"/>
      <w:r w:rsidRPr="00E04D44">
        <w:rPr>
          <w:rFonts w:cs="Arial"/>
        </w:rPr>
        <w:t>Nahrgang</w:t>
      </w:r>
      <w:proofErr w:type="spellEnd"/>
      <w:r w:rsidRPr="00E04D44">
        <w:rPr>
          <w:rFonts w:cs="Arial"/>
        </w:rPr>
        <w:t xml:space="preserve">, </w:t>
      </w:r>
      <w:proofErr w:type="spellStart"/>
      <w:r w:rsidRPr="00E04D44">
        <w:rPr>
          <w:rFonts w:cs="Arial"/>
        </w:rPr>
        <w:t>Morgeson</w:t>
      </w:r>
      <w:proofErr w:type="spellEnd"/>
      <w:r w:rsidRPr="00E04D44">
        <w:rPr>
          <w:rFonts w:cs="Arial"/>
        </w:rPr>
        <w:t xml:space="preserve">, &amp; Hofmann, 2011), </w:t>
      </w:r>
      <w:r w:rsidR="00FD0A0A" w:rsidRPr="00E04D44">
        <w:rPr>
          <w:rFonts w:cs="Arial"/>
        </w:rPr>
        <w:t xml:space="preserve">as with the buffering effects of demands on control, the </w:t>
      </w:r>
      <w:r w:rsidRPr="00E04D44">
        <w:rPr>
          <w:rFonts w:cs="Arial"/>
        </w:rPr>
        <w:t xml:space="preserve">predicted interactions between demands and resources remain elusive. </w:t>
      </w:r>
    </w:p>
    <w:p w:rsidR="00FB143E" w:rsidRPr="00E04D44" w:rsidRDefault="00D049BF" w:rsidP="00FB143E">
      <w:pPr>
        <w:tabs>
          <w:tab w:val="left" w:pos="8364"/>
        </w:tabs>
        <w:ind w:right="454"/>
        <w:rPr>
          <w:rFonts w:cs="Arial"/>
        </w:rPr>
      </w:pPr>
      <w:r w:rsidRPr="00E04D44">
        <w:rPr>
          <w:rFonts w:cs="Arial"/>
        </w:rPr>
        <w:t>Research also shows that n</w:t>
      </w:r>
      <w:r w:rsidR="000C5B4B" w:rsidRPr="00E04D44">
        <w:rPr>
          <w:rFonts w:cs="Arial"/>
        </w:rPr>
        <w:t xml:space="preserve">ot </w:t>
      </w:r>
      <w:r w:rsidR="009A52FD" w:rsidRPr="00E04D44">
        <w:rPr>
          <w:rFonts w:cs="Arial"/>
        </w:rPr>
        <w:t xml:space="preserve">all demands </w:t>
      </w:r>
      <w:proofErr w:type="gramStart"/>
      <w:r w:rsidR="000C5B4B" w:rsidRPr="00E04D44">
        <w:rPr>
          <w:rFonts w:cs="Arial"/>
        </w:rPr>
        <w:t xml:space="preserve">are </w:t>
      </w:r>
      <w:r w:rsidR="009A52FD" w:rsidRPr="00E04D44">
        <w:rPr>
          <w:rFonts w:cs="Arial"/>
        </w:rPr>
        <w:t>created</w:t>
      </w:r>
      <w:proofErr w:type="gramEnd"/>
      <w:r w:rsidR="009A52FD" w:rsidRPr="00E04D44">
        <w:rPr>
          <w:rFonts w:cs="Arial"/>
        </w:rPr>
        <w:t xml:space="preserve"> equal. Drawing on the work of McCauley and colleagues (1994</w:t>
      </w:r>
      <w:r w:rsidR="009A52FD" w:rsidRPr="00E04D44">
        <w:rPr>
          <w:rFonts w:cs="Arial"/>
          <w:vertAlign w:val="superscript"/>
        </w:rPr>
        <w:t>1</w:t>
      </w:r>
      <w:r w:rsidR="009A52FD" w:rsidRPr="00E04D44">
        <w:rPr>
          <w:rFonts w:cs="Arial"/>
        </w:rPr>
        <w:t xml:space="preserve">) and </w:t>
      </w:r>
      <w:proofErr w:type="spellStart"/>
      <w:r w:rsidR="009A52FD" w:rsidRPr="00E04D44">
        <w:rPr>
          <w:rFonts w:cs="Arial"/>
        </w:rPr>
        <w:t>Selye</w:t>
      </w:r>
      <w:proofErr w:type="spellEnd"/>
      <w:r w:rsidR="009A52FD" w:rsidRPr="00E04D44">
        <w:rPr>
          <w:rFonts w:cs="Arial"/>
        </w:rPr>
        <w:t xml:space="preserve"> (1982), Cavanaugh, Boswell, </w:t>
      </w:r>
      <w:proofErr w:type="spellStart"/>
      <w:r w:rsidR="009A52FD" w:rsidRPr="00E04D44">
        <w:rPr>
          <w:rFonts w:cs="Arial"/>
        </w:rPr>
        <w:t>Roehling</w:t>
      </w:r>
      <w:proofErr w:type="spellEnd"/>
      <w:r w:rsidR="009A52FD" w:rsidRPr="00E04D44">
        <w:rPr>
          <w:rFonts w:cs="Arial"/>
        </w:rPr>
        <w:t>, and Boudreau (2000)</w:t>
      </w:r>
      <w:r w:rsidR="009A52FD" w:rsidRPr="00E04D44">
        <w:rPr>
          <w:rFonts w:cs="Arial"/>
          <w:vertAlign w:val="superscript"/>
        </w:rPr>
        <w:t xml:space="preserve"> </w:t>
      </w:r>
      <w:proofErr w:type="gramStart"/>
      <w:r w:rsidR="009A52FD" w:rsidRPr="00E04D44">
        <w:rPr>
          <w:rFonts w:cs="Arial"/>
          <w:vertAlign w:val="superscript"/>
        </w:rPr>
        <w:t>1</w:t>
      </w:r>
      <w:proofErr w:type="gramEnd"/>
      <w:r w:rsidR="009A52FD" w:rsidRPr="00E04D44">
        <w:rPr>
          <w:rFonts w:cs="Arial"/>
        </w:rPr>
        <w:t xml:space="preserve"> proposed a distinction between hindrance demands (“bad stressors”) and challenge demands (“good stressors”). </w:t>
      </w:r>
    </w:p>
    <w:p w:rsidR="00BB0BDF" w:rsidRPr="00E04D44" w:rsidRDefault="00FB143E" w:rsidP="00FB143E">
      <w:pPr>
        <w:tabs>
          <w:tab w:val="left" w:pos="8364"/>
        </w:tabs>
        <w:ind w:right="454"/>
        <w:rPr>
          <w:rFonts w:cs="Arial"/>
        </w:rPr>
      </w:pPr>
      <w:r w:rsidRPr="00E04D44">
        <w:rPr>
          <w:rFonts w:cs="Arial"/>
        </w:rPr>
        <w:t>Hindrance demands,</w:t>
      </w:r>
      <w:r w:rsidR="009A52FD" w:rsidRPr="00E04D44">
        <w:rPr>
          <w:rFonts w:cs="Arial"/>
        </w:rPr>
        <w:t xml:space="preserve"> including organizational politics, role ambiguity, and role conflict (see next section)</w:t>
      </w:r>
      <w:proofErr w:type="gramStart"/>
      <w:r w:rsidR="009A52FD" w:rsidRPr="00E04D44">
        <w:rPr>
          <w:rFonts w:cs="Arial"/>
        </w:rPr>
        <w:t>,</w:t>
      </w:r>
      <w:proofErr w:type="gramEnd"/>
      <w:r w:rsidR="009A52FD" w:rsidRPr="00E04D44">
        <w:rPr>
          <w:rFonts w:cs="Arial"/>
        </w:rPr>
        <w:t xml:space="preserve"> constrain goal attainment and personal development.</w:t>
      </w:r>
      <w:r w:rsidR="00D049BF" w:rsidRPr="00E04D44">
        <w:rPr>
          <w:rFonts w:cs="Arial"/>
        </w:rPr>
        <w:t xml:space="preserve"> </w:t>
      </w:r>
      <w:r w:rsidRPr="00E04D44">
        <w:rPr>
          <w:rFonts w:cs="Arial"/>
        </w:rPr>
        <w:t>Challenge demands</w:t>
      </w:r>
      <w:r w:rsidR="009A52FD" w:rsidRPr="00E04D44">
        <w:rPr>
          <w:rFonts w:cs="Arial"/>
        </w:rPr>
        <w:t>, including workload, time pressure, and responsibility, can contribute to personal development and career success</w:t>
      </w:r>
      <w:r w:rsidRPr="00E04D44">
        <w:rPr>
          <w:rFonts w:cs="Arial"/>
        </w:rPr>
        <w:t xml:space="preserve">. </w:t>
      </w:r>
      <w:r w:rsidR="009A52FD" w:rsidRPr="00E04D44">
        <w:rPr>
          <w:rFonts w:cs="Arial"/>
        </w:rPr>
        <w:t xml:space="preserve">Although both challenge and hindrance demands </w:t>
      </w:r>
      <w:proofErr w:type="gramStart"/>
      <w:r w:rsidR="009A52FD" w:rsidRPr="00E04D44">
        <w:rPr>
          <w:rFonts w:cs="Arial"/>
        </w:rPr>
        <w:t>are positively related</w:t>
      </w:r>
      <w:proofErr w:type="gramEnd"/>
      <w:r w:rsidR="009A52FD" w:rsidRPr="00E04D44">
        <w:rPr>
          <w:rFonts w:cs="Arial"/>
        </w:rPr>
        <w:t xml:space="preserve"> to </w:t>
      </w:r>
      <w:r w:rsidRPr="00E04D44">
        <w:rPr>
          <w:rFonts w:cs="Arial"/>
        </w:rPr>
        <w:t>strain outcomes</w:t>
      </w:r>
      <w:r w:rsidR="009A52FD" w:rsidRPr="00E04D44">
        <w:rPr>
          <w:rFonts w:cs="Arial"/>
        </w:rPr>
        <w:t xml:space="preserve">, hindrance effects </w:t>
      </w:r>
      <w:r w:rsidRPr="00E04D44">
        <w:rPr>
          <w:rFonts w:cs="Arial"/>
        </w:rPr>
        <w:t>have</w:t>
      </w:r>
      <w:r w:rsidR="009A52FD" w:rsidRPr="00E04D44">
        <w:rPr>
          <w:rFonts w:cs="Arial"/>
        </w:rPr>
        <w:t xml:space="preserve"> noticeably stronger </w:t>
      </w:r>
      <w:r w:rsidRPr="00E04D44">
        <w:rPr>
          <w:rFonts w:cs="Arial"/>
        </w:rPr>
        <w:t xml:space="preserve">negative strain effects </w:t>
      </w:r>
      <w:r w:rsidR="009A52FD" w:rsidRPr="00E04D44">
        <w:rPr>
          <w:rFonts w:cs="Arial"/>
        </w:rPr>
        <w:t xml:space="preserve">(Crawford et al., 2010). </w:t>
      </w:r>
      <w:proofErr w:type="gramStart"/>
      <w:r w:rsidR="009A52FD" w:rsidRPr="00E04D44">
        <w:rPr>
          <w:rFonts w:cs="Arial"/>
        </w:rPr>
        <w:t>Also</w:t>
      </w:r>
      <w:proofErr w:type="gramEnd"/>
      <w:r w:rsidR="009A52FD" w:rsidRPr="00E04D44">
        <w:rPr>
          <w:rFonts w:cs="Arial"/>
        </w:rPr>
        <w:t>, challenge demands are positively related to job attitudes and performance and negatively related to turnover, while the reverse applies to hindrance demands (</w:t>
      </w:r>
      <w:proofErr w:type="spellStart"/>
      <w:r w:rsidR="009A52FD" w:rsidRPr="00E04D44">
        <w:rPr>
          <w:rFonts w:cs="Arial"/>
        </w:rPr>
        <w:t>LePine</w:t>
      </w:r>
      <w:proofErr w:type="spellEnd"/>
      <w:r w:rsidR="009A52FD" w:rsidRPr="00E04D44">
        <w:rPr>
          <w:rFonts w:cs="Arial"/>
        </w:rPr>
        <w:t xml:space="preserve">, </w:t>
      </w:r>
      <w:proofErr w:type="spellStart"/>
      <w:r w:rsidR="009A52FD" w:rsidRPr="00E04D44">
        <w:rPr>
          <w:rFonts w:cs="Arial"/>
        </w:rPr>
        <w:t>Podsakoff</w:t>
      </w:r>
      <w:proofErr w:type="spellEnd"/>
      <w:r w:rsidR="009A52FD" w:rsidRPr="00E04D44">
        <w:rPr>
          <w:rFonts w:cs="Arial"/>
        </w:rPr>
        <w:t xml:space="preserve">, and </w:t>
      </w:r>
      <w:proofErr w:type="spellStart"/>
      <w:r w:rsidR="009A52FD" w:rsidRPr="00E04D44">
        <w:rPr>
          <w:rFonts w:cs="Arial"/>
        </w:rPr>
        <w:t>LePine</w:t>
      </w:r>
      <w:proofErr w:type="spellEnd"/>
      <w:r w:rsidR="009A52FD" w:rsidRPr="00E04D44">
        <w:rPr>
          <w:rFonts w:cs="Arial"/>
        </w:rPr>
        <w:t xml:space="preserve">, 2005; </w:t>
      </w:r>
      <w:proofErr w:type="spellStart"/>
      <w:r w:rsidR="009A52FD" w:rsidRPr="00E04D44">
        <w:rPr>
          <w:rFonts w:cs="Arial"/>
        </w:rPr>
        <w:t>Podsakoff</w:t>
      </w:r>
      <w:proofErr w:type="spellEnd"/>
      <w:r w:rsidR="009A52FD" w:rsidRPr="00E04D44">
        <w:rPr>
          <w:rFonts w:cs="Arial"/>
        </w:rPr>
        <w:t xml:space="preserve">, </w:t>
      </w:r>
      <w:proofErr w:type="spellStart"/>
      <w:r w:rsidR="009A52FD" w:rsidRPr="00E04D44">
        <w:rPr>
          <w:rFonts w:cs="Arial"/>
        </w:rPr>
        <w:t>LePine</w:t>
      </w:r>
      <w:proofErr w:type="spellEnd"/>
      <w:r w:rsidR="009A52FD" w:rsidRPr="00E04D44">
        <w:rPr>
          <w:rFonts w:cs="Arial"/>
        </w:rPr>
        <w:t xml:space="preserve">, &amp; </w:t>
      </w:r>
      <w:proofErr w:type="spellStart"/>
      <w:r w:rsidR="009A52FD" w:rsidRPr="00E04D44">
        <w:rPr>
          <w:rFonts w:cs="Arial"/>
        </w:rPr>
        <w:t>LePine</w:t>
      </w:r>
      <w:proofErr w:type="spellEnd"/>
      <w:r w:rsidR="009A52FD" w:rsidRPr="00E04D44">
        <w:rPr>
          <w:rFonts w:cs="Arial"/>
        </w:rPr>
        <w:t xml:space="preserve">, 2007). </w:t>
      </w:r>
    </w:p>
    <w:p w:rsidR="00816007" w:rsidRPr="00E04D44" w:rsidRDefault="009A52FD" w:rsidP="004D4BCA">
      <w:pPr>
        <w:tabs>
          <w:tab w:val="left" w:pos="8364"/>
        </w:tabs>
        <w:ind w:right="454"/>
        <w:rPr>
          <w:rFonts w:cs="Arial"/>
        </w:rPr>
      </w:pPr>
      <w:r w:rsidRPr="00E04D44">
        <w:rPr>
          <w:rFonts w:cs="Arial"/>
        </w:rPr>
        <w:t>Given that one person’s challenge might be another</w:t>
      </w:r>
      <w:proofErr w:type="gramStart"/>
      <w:r w:rsidRPr="00E04D44">
        <w:rPr>
          <w:rFonts w:cs="Arial"/>
        </w:rPr>
        <w:t>’s hindrance, Parker (2014) argued</w:t>
      </w:r>
      <w:proofErr w:type="gramEnd"/>
      <w:r w:rsidRPr="00E04D44">
        <w:rPr>
          <w:rFonts w:cs="Arial"/>
        </w:rPr>
        <w:t xml:space="preserve"> for a more nuanced approach that accounts for individual differences in the appraisal of demands. This avoids a priori categorization and accommodates demands such as emotional labor (</w:t>
      </w:r>
      <w:proofErr w:type="spellStart"/>
      <w:r w:rsidRPr="00E04D44">
        <w:rPr>
          <w:rFonts w:cs="Arial"/>
        </w:rPr>
        <w:t>Grandey</w:t>
      </w:r>
      <w:proofErr w:type="spellEnd"/>
      <w:r w:rsidRPr="00E04D44">
        <w:rPr>
          <w:rFonts w:cs="Arial"/>
        </w:rPr>
        <w:t xml:space="preserve">, 2000), attentional demands, and responsibility for costs (Jackson, Wall, Martin, &amp; </w:t>
      </w:r>
      <w:proofErr w:type="spellStart"/>
      <w:r w:rsidRPr="00E04D44">
        <w:rPr>
          <w:rFonts w:cs="Arial"/>
        </w:rPr>
        <w:t>Davids</w:t>
      </w:r>
      <w:proofErr w:type="spellEnd"/>
      <w:r w:rsidRPr="00E04D44">
        <w:rPr>
          <w:rFonts w:cs="Arial"/>
        </w:rPr>
        <w:t xml:space="preserve">, 1993) that are prevalent but uncategorized.  </w:t>
      </w:r>
    </w:p>
    <w:p w:rsidR="00E63C59" w:rsidRPr="00E04D44" w:rsidRDefault="00D049BF" w:rsidP="004D4BCA">
      <w:pPr>
        <w:tabs>
          <w:tab w:val="left" w:pos="8364"/>
        </w:tabs>
        <w:ind w:right="454"/>
        <w:rPr>
          <w:rFonts w:cs="Arial"/>
        </w:rPr>
      </w:pPr>
      <w:r w:rsidRPr="00E04D44">
        <w:rPr>
          <w:rFonts w:cs="Arial"/>
        </w:rPr>
        <w:t xml:space="preserve">A further job strain theory is </w:t>
      </w:r>
      <w:proofErr w:type="spellStart"/>
      <w:r w:rsidR="00E63C59" w:rsidRPr="00E04D44">
        <w:rPr>
          <w:rFonts w:cs="Arial"/>
        </w:rPr>
        <w:t>Siegrist’s</w:t>
      </w:r>
      <w:proofErr w:type="spellEnd"/>
      <w:r w:rsidR="00E63C59" w:rsidRPr="00E04D44">
        <w:rPr>
          <w:rFonts w:cs="Arial"/>
        </w:rPr>
        <w:t xml:space="preserve"> (1996) effort-reward imbalance (</w:t>
      </w:r>
      <w:proofErr w:type="spellStart"/>
      <w:r w:rsidR="00E63C59" w:rsidRPr="00E04D44">
        <w:rPr>
          <w:rFonts w:cs="Arial"/>
        </w:rPr>
        <w:t>ERI</w:t>
      </w:r>
      <w:proofErr w:type="spellEnd"/>
      <w:r w:rsidR="00E63C59" w:rsidRPr="00E04D44">
        <w:rPr>
          <w:rFonts w:cs="Arial"/>
        </w:rPr>
        <w:t>) model</w:t>
      </w:r>
      <w:r w:rsidRPr="00E04D44">
        <w:rPr>
          <w:rFonts w:cs="Arial"/>
        </w:rPr>
        <w:t>. This model</w:t>
      </w:r>
      <w:r w:rsidR="00E63C59" w:rsidRPr="00E04D44">
        <w:rPr>
          <w:rFonts w:cs="Arial"/>
        </w:rPr>
        <w:t xml:space="preserve"> highlights the role of reward, rather than control, as being important in mitigating demands. This model proposes that job strain occurs when there is an imbalance between effort (extrinsic job demands) and rewards (e.g., salary, esteem, security, career opportunities, </w:t>
      </w:r>
      <w:r w:rsidR="000E690C" w:rsidRPr="00E04D44">
        <w:rPr>
          <w:rFonts w:cs="Arial"/>
        </w:rPr>
        <w:t>and promotion</w:t>
      </w:r>
      <w:r w:rsidR="00E63C59" w:rsidRPr="00E04D44">
        <w:rPr>
          <w:rFonts w:cs="Arial"/>
        </w:rPr>
        <w:t xml:space="preserve"> prospects). The idea is that a lack of reciprocity between effort and reward results in arousal and </w:t>
      </w:r>
      <w:proofErr w:type="gramStart"/>
      <w:r w:rsidR="00E63C59" w:rsidRPr="00E04D44">
        <w:rPr>
          <w:rFonts w:cs="Arial"/>
        </w:rPr>
        <w:t>stress which</w:t>
      </w:r>
      <w:proofErr w:type="gramEnd"/>
      <w:r w:rsidR="00E63C59" w:rsidRPr="00E04D44">
        <w:rPr>
          <w:rFonts w:cs="Arial"/>
        </w:rPr>
        <w:t xml:space="preserve"> then can lead to cardiovascular disease and other strain reaction</w:t>
      </w:r>
      <w:r w:rsidR="00FB143E" w:rsidRPr="00E04D44">
        <w:rPr>
          <w:rFonts w:cs="Arial"/>
        </w:rPr>
        <w:t>s</w:t>
      </w:r>
      <w:r w:rsidR="00E63C59" w:rsidRPr="00E04D44">
        <w:rPr>
          <w:rFonts w:cs="Arial"/>
        </w:rPr>
        <w:t xml:space="preserve">. Evidence supports this model. For example high effort and low reward is a risk factor </w:t>
      </w:r>
      <w:r w:rsidR="000E690C" w:rsidRPr="00E04D44">
        <w:rPr>
          <w:rFonts w:cs="Arial"/>
        </w:rPr>
        <w:t>for poor</w:t>
      </w:r>
      <w:r w:rsidR="00E63C59" w:rsidRPr="00E04D44">
        <w:rPr>
          <w:rFonts w:cs="Arial"/>
        </w:rPr>
        <w:t xml:space="preserve"> subjective health, burnout, mild psychiatric disorders, and cardiovascular health (see Van </w:t>
      </w:r>
      <w:proofErr w:type="spellStart"/>
      <w:r w:rsidR="00E63C59" w:rsidRPr="00E04D44">
        <w:rPr>
          <w:rFonts w:cs="Arial"/>
        </w:rPr>
        <w:t>Vegchel</w:t>
      </w:r>
      <w:proofErr w:type="spellEnd"/>
      <w:r w:rsidR="00E63C59" w:rsidRPr="00E04D44">
        <w:rPr>
          <w:rFonts w:cs="Arial"/>
        </w:rPr>
        <w:t xml:space="preserve"> et al.,</w:t>
      </w:r>
      <w:r w:rsidR="000E690C" w:rsidRPr="00E04D44">
        <w:rPr>
          <w:rFonts w:cs="Arial"/>
        </w:rPr>
        <w:t xml:space="preserve"> </w:t>
      </w:r>
      <w:r w:rsidR="00E63C59" w:rsidRPr="00E04D44">
        <w:rPr>
          <w:rFonts w:cs="Arial"/>
        </w:rPr>
        <w:t xml:space="preserve">2005 for a review). Nevertheless, although there is support for this model, in some respects it </w:t>
      </w:r>
      <w:proofErr w:type="gramStart"/>
      <w:r w:rsidR="00E63C59" w:rsidRPr="00E04D44">
        <w:rPr>
          <w:rFonts w:cs="Arial"/>
        </w:rPr>
        <w:t>can be subsumed</w:t>
      </w:r>
      <w:proofErr w:type="gramEnd"/>
      <w:r w:rsidR="00E63C59" w:rsidRPr="00E04D44">
        <w:rPr>
          <w:rFonts w:cs="Arial"/>
        </w:rPr>
        <w:t xml:space="preserve"> into the broader job demands-resources model, with rewards being one form of resource. The advantage of the latter model is that it allows for the possibility that different factors will function as resources in different situations, and it </w:t>
      </w:r>
      <w:proofErr w:type="gramStart"/>
      <w:r w:rsidR="00E63C59" w:rsidRPr="00E04D44">
        <w:rPr>
          <w:rFonts w:cs="Arial"/>
        </w:rPr>
        <w:t>doesn't</w:t>
      </w:r>
      <w:proofErr w:type="gramEnd"/>
      <w:r w:rsidR="00E63C59" w:rsidRPr="00E04D44">
        <w:rPr>
          <w:rFonts w:cs="Arial"/>
        </w:rPr>
        <w:t xml:space="preserve"> necessarily make sense to </w:t>
      </w:r>
      <w:proofErr w:type="spellStart"/>
      <w:r w:rsidR="00E63C59" w:rsidRPr="00E04D44">
        <w:rPr>
          <w:rFonts w:cs="Arial"/>
        </w:rPr>
        <w:t>prioritise</w:t>
      </w:r>
      <w:proofErr w:type="spellEnd"/>
      <w:r w:rsidR="00E63C59" w:rsidRPr="00E04D44">
        <w:rPr>
          <w:rFonts w:cs="Arial"/>
        </w:rPr>
        <w:t xml:space="preserve"> one type of resource (</w:t>
      </w:r>
      <w:r w:rsidR="000E690C" w:rsidRPr="00E04D44">
        <w:rPr>
          <w:rFonts w:cs="Arial"/>
        </w:rPr>
        <w:t xml:space="preserve">e.g. </w:t>
      </w:r>
      <w:r w:rsidR="00E63C59" w:rsidRPr="00E04D44">
        <w:rPr>
          <w:rFonts w:cs="Arial"/>
        </w:rPr>
        <w:t>rewards) over</w:t>
      </w:r>
      <w:r w:rsidR="00FB143E" w:rsidRPr="00E04D44">
        <w:rPr>
          <w:rFonts w:cs="Arial"/>
        </w:rPr>
        <w:t xml:space="preserve"> another.</w:t>
      </w:r>
      <w:r w:rsidR="00E63C59" w:rsidRPr="00E04D44">
        <w:rPr>
          <w:rFonts w:cs="Arial"/>
        </w:rPr>
        <w:t xml:space="preserve"> </w:t>
      </w:r>
    </w:p>
    <w:p w:rsidR="00360DBB" w:rsidRPr="00E04D44" w:rsidRDefault="00583360" w:rsidP="004D4BCA">
      <w:pPr>
        <w:tabs>
          <w:tab w:val="left" w:pos="8364"/>
        </w:tabs>
        <w:ind w:right="454"/>
        <w:rPr>
          <w:rFonts w:cs="Arial"/>
          <w:color w:val="auto"/>
        </w:rPr>
      </w:pPr>
      <w:r w:rsidRPr="00E04D44">
        <w:rPr>
          <w:rFonts w:cs="Arial"/>
          <w:color w:val="auto"/>
        </w:rPr>
        <w:t>A related</w:t>
      </w:r>
      <w:r w:rsidR="00FA27CD" w:rsidRPr="00E04D44">
        <w:rPr>
          <w:rFonts w:cs="Arial"/>
          <w:color w:val="auto"/>
        </w:rPr>
        <w:t xml:space="preserve"> theory that has had much attention is p</w:t>
      </w:r>
      <w:r w:rsidR="009860DF" w:rsidRPr="00E04D44">
        <w:rPr>
          <w:rFonts w:cs="Arial"/>
          <w:color w:val="auto"/>
        </w:rPr>
        <w:t>erson-environment fit theory</w:t>
      </w:r>
      <w:r w:rsidR="003C51E2" w:rsidRPr="00E04D44">
        <w:rPr>
          <w:rFonts w:cs="Arial"/>
          <w:color w:val="auto"/>
        </w:rPr>
        <w:t xml:space="preserve"> (French et al., 1974)</w:t>
      </w:r>
      <w:r w:rsidR="00FA27CD" w:rsidRPr="00E04D44">
        <w:rPr>
          <w:rFonts w:cs="Arial"/>
          <w:color w:val="auto"/>
        </w:rPr>
        <w:t xml:space="preserve">, which concerns the positive effects of a match between the person and the environment, or the negative effects of a mismatch. Two key types of fit include the correspondence between </w:t>
      </w:r>
      <w:proofErr w:type="gramStart"/>
      <w:r w:rsidR="00FA27CD" w:rsidRPr="00E04D44">
        <w:rPr>
          <w:rFonts w:cs="Arial"/>
          <w:color w:val="auto"/>
        </w:rPr>
        <w:t>one’s needs and what a job provides (needs-supply fit)</w:t>
      </w:r>
      <w:proofErr w:type="gramEnd"/>
      <w:r w:rsidR="00FA27CD" w:rsidRPr="00E04D44">
        <w:rPr>
          <w:rFonts w:cs="Arial"/>
          <w:color w:val="auto"/>
        </w:rPr>
        <w:t xml:space="preserve"> and between one’s abilities and the demands of the job (demands-abilities fit). Considerable evidence shows that misfits cause job strain and other negative effects, although there have been several methodological and </w:t>
      </w:r>
      <w:r w:rsidR="00932E84" w:rsidRPr="00E04D44">
        <w:rPr>
          <w:rFonts w:cs="Arial"/>
          <w:color w:val="auto"/>
        </w:rPr>
        <w:t>theoretical</w:t>
      </w:r>
      <w:r w:rsidR="00FA27CD" w:rsidRPr="00E04D44">
        <w:rPr>
          <w:rFonts w:cs="Arial"/>
          <w:color w:val="auto"/>
        </w:rPr>
        <w:t xml:space="preserve"> issues with the theory (Edwards &amp; Cooper, 2013).</w:t>
      </w:r>
      <w:r w:rsidR="00932E84" w:rsidRPr="00E04D44">
        <w:rPr>
          <w:rFonts w:cs="Arial"/>
          <w:color w:val="auto"/>
        </w:rPr>
        <w:t xml:space="preserve"> </w:t>
      </w:r>
    </w:p>
    <w:p w:rsidR="00360DBB" w:rsidRPr="00E04D44" w:rsidRDefault="00932E84" w:rsidP="00360DBB">
      <w:pPr>
        <w:rPr>
          <w:rFonts w:cs="Arial"/>
          <w:color w:val="auto"/>
        </w:rPr>
      </w:pPr>
      <w:r w:rsidRPr="00E04D44">
        <w:rPr>
          <w:rFonts w:cs="Arial"/>
          <w:color w:val="auto"/>
        </w:rPr>
        <w:t xml:space="preserve">An extension of this model is the </w:t>
      </w:r>
      <w:r w:rsidR="00360DBB" w:rsidRPr="00E04D44">
        <w:rPr>
          <w:rFonts w:cs="Arial"/>
          <w:color w:val="auto"/>
        </w:rPr>
        <w:t xml:space="preserve">Demand-Induced Strain Compensation Model (de </w:t>
      </w:r>
      <w:proofErr w:type="spellStart"/>
      <w:r w:rsidR="00360DBB" w:rsidRPr="00E04D44">
        <w:rPr>
          <w:rFonts w:cs="Arial"/>
          <w:color w:val="auto"/>
        </w:rPr>
        <w:t>Jonge</w:t>
      </w:r>
      <w:proofErr w:type="spellEnd"/>
      <w:r w:rsidR="00360DBB" w:rsidRPr="00E04D44">
        <w:rPr>
          <w:rFonts w:cs="Arial"/>
          <w:color w:val="auto"/>
        </w:rPr>
        <w:t xml:space="preserve"> &amp; </w:t>
      </w:r>
      <w:proofErr w:type="spellStart"/>
      <w:r w:rsidR="00360DBB" w:rsidRPr="00E04D44">
        <w:rPr>
          <w:rFonts w:cs="Arial"/>
          <w:color w:val="auto"/>
        </w:rPr>
        <w:t>Dormann</w:t>
      </w:r>
      <w:proofErr w:type="spellEnd"/>
      <w:r w:rsidR="00360DBB" w:rsidRPr="00E04D44">
        <w:rPr>
          <w:rFonts w:cs="Arial"/>
          <w:color w:val="auto"/>
        </w:rPr>
        <w:t>, 2003) which focuses on the match between job demands and job resources. This model proposes, for example, that when demands can be positive in their effects if employees possess corresponding resources. For example, high physical demands had negative effects on physical comp</w:t>
      </w:r>
      <w:r w:rsidR="00583360" w:rsidRPr="00E04D44">
        <w:rPr>
          <w:rFonts w:cs="Arial"/>
          <w:color w:val="auto"/>
        </w:rPr>
        <w:t xml:space="preserve">laints and emotional exhaustion, </w:t>
      </w:r>
      <w:r w:rsidR="00360DBB" w:rsidRPr="00E04D44">
        <w:rPr>
          <w:rFonts w:cs="Arial"/>
          <w:color w:val="auto"/>
        </w:rPr>
        <w:t xml:space="preserve">unless employees </w:t>
      </w:r>
      <w:r w:rsidR="00583360" w:rsidRPr="00E04D44">
        <w:rPr>
          <w:rFonts w:cs="Arial"/>
          <w:color w:val="auto"/>
        </w:rPr>
        <w:t xml:space="preserve">also </w:t>
      </w:r>
      <w:r w:rsidR="00360DBB" w:rsidRPr="00E04D44">
        <w:rPr>
          <w:rFonts w:cs="Arial"/>
          <w:color w:val="auto"/>
        </w:rPr>
        <w:t xml:space="preserve">had high physical resources (van den </w:t>
      </w:r>
      <w:proofErr w:type="spellStart"/>
      <w:r w:rsidR="00360DBB" w:rsidRPr="00E04D44">
        <w:rPr>
          <w:rFonts w:cs="Arial"/>
          <w:color w:val="auto"/>
        </w:rPr>
        <w:t>Tooren</w:t>
      </w:r>
      <w:proofErr w:type="spellEnd"/>
      <w:r w:rsidR="00360DBB" w:rsidRPr="00E04D44">
        <w:rPr>
          <w:rFonts w:cs="Arial"/>
          <w:color w:val="auto"/>
        </w:rPr>
        <w:t xml:space="preserve"> &amp; Jan de </w:t>
      </w:r>
      <w:proofErr w:type="spellStart"/>
      <w:r w:rsidR="00360DBB" w:rsidRPr="00E04D44">
        <w:rPr>
          <w:rFonts w:cs="Arial"/>
          <w:color w:val="auto"/>
        </w:rPr>
        <w:t>Jonge</w:t>
      </w:r>
      <w:proofErr w:type="spellEnd"/>
      <w:r w:rsidR="00360DBB" w:rsidRPr="00E04D44">
        <w:rPr>
          <w:rFonts w:cs="Arial"/>
          <w:color w:val="auto"/>
        </w:rPr>
        <w:t xml:space="preserve">, 2008). </w:t>
      </w:r>
    </w:p>
    <w:p w:rsidR="009860DF" w:rsidRPr="00E04D44" w:rsidRDefault="00583360" w:rsidP="004D4BCA">
      <w:pPr>
        <w:tabs>
          <w:tab w:val="left" w:pos="8364"/>
        </w:tabs>
        <w:ind w:right="454"/>
        <w:rPr>
          <w:rFonts w:cs="Arial"/>
          <w:lang w:val="en-GB"/>
        </w:rPr>
      </w:pPr>
      <w:r w:rsidRPr="00E04D44">
        <w:rPr>
          <w:rFonts w:cs="Arial"/>
        </w:rPr>
        <w:t>A further</w:t>
      </w:r>
      <w:r w:rsidR="00DB6178" w:rsidRPr="00E04D44">
        <w:rPr>
          <w:rFonts w:cs="Arial"/>
        </w:rPr>
        <w:t xml:space="preserve"> research theme </w:t>
      </w:r>
      <w:r w:rsidR="00D049BF" w:rsidRPr="00E04D44">
        <w:rPr>
          <w:rFonts w:cs="Arial"/>
        </w:rPr>
        <w:t xml:space="preserve">in the area of job strain </w:t>
      </w:r>
      <w:r w:rsidR="00DB6178" w:rsidRPr="00E04D44">
        <w:rPr>
          <w:rFonts w:cs="Arial"/>
        </w:rPr>
        <w:t xml:space="preserve">has been the possibility of curvilinear relationships between work design and </w:t>
      </w:r>
      <w:r w:rsidR="00BB0BDF" w:rsidRPr="00E04D44">
        <w:rPr>
          <w:rFonts w:cs="Arial"/>
        </w:rPr>
        <w:t>strain</w:t>
      </w:r>
      <w:r w:rsidR="00DB6178" w:rsidRPr="00E04D44">
        <w:rPr>
          <w:rFonts w:cs="Arial"/>
        </w:rPr>
        <w:t xml:space="preserve">. </w:t>
      </w:r>
      <w:proofErr w:type="spellStart"/>
      <w:r w:rsidR="00BB0BDF" w:rsidRPr="00E04D44">
        <w:rPr>
          <w:rFonts w:cs="Arial"/>
          <w:lang w:val="en-GB"/>
        </w:rPr>
        <w:t>Warr’s</w:t>
      </w:r>
      <w:proofErr w:type="spellEnd"/>
      <w:r w:rsidR="00BB0BDF" w:rsidRPr="00E04D44">
        <w:rPr>
          <w:rFonts w:cs="Arial"/>
          <w:lang w:val="en-GB"/>
        </w:rPr>
        <w:t xml:space="preserve"> (1987) vitamin model of job influences on well-being offered a unique perspective, proposing non-linear relationships between some work characteristics and well-being. For example, c</w:t>
      </w:r>
      <w:r w:rsidR="00FB143E" w:rsidRPr="00E04D44">
        <w:rPr>
          <w:rFonts w:cs="Arial"/>
          <w:lang w:val="en-GB"/>
        </w:rPr>
        <w:t>haracteristics of work such as </w:t>
      </w:r>
      <w:r w:rsidR="00BB0BDF" w:rsidRPr="00E04D44">
        <w:rPr>
          <w:rFonts w:cs="Arial"/>
          <w:lang w:val="en-GB"/>
        </w:rPr>
        <w:t xml:space="preserve">physical </w:t>
      </w:r>
      <w:r w:rsidR="00BB0BDF" w:rsidRPr="00E04D44">
        <w:rPr>
          <w:rFonts w:cs="Arial"/>
          <w:lang w:val="en-GB"/>
        </w:rPr>
        <w:lastRenderedPageBreak/>
        <w:t xml:space="preserve">security - like vitamins C and E – are damaging in their absence but do not add benefit beyond a certain level. Yet other work characteristics such as job control - like vitamins A and D - </w:t>
      </w:r>
      <w:proofErr w:type="gramStart"/>
      <w:r w:rsidR="00BB0BDF" w:rsidRPr="00E04D44">
        <w:rPr>
          <w:rFonts w:cs="Arial"/>
          <w:lang w:val="en-GB"/>
        </w:rPr>
        <w:t>are suggested</w:t>
      </w:r>
      <w:proofErr w:type="gramEnd"/>
      <w:r w:rsidR="00BB0BDF" w:rsidRPr="00E04D44">
        <w:rPr>
          <w:rFonts w:cs="Arial"/>
          <w:lang w:val="en-GB"/>
        </w:rPr>
        <w:t xml:space="preserve"> to be toxic in large quantities. There is some evidence for curvilinear effects</w:t>
      </w:r>
      <w:r w:rsidR="00BB0BDF" w:rsidRPr="00E04D44">
        <w:rPr>
          <w:rFonts w:cs="Arial"/>
        </w:rPr>
        <w:t xml:space="preserve"> (e.g., De </w:t>
      </w:r>
      <w:proofErr w:type="spellStart"/>
      <w:r w:rsidR="00BB0BDF" w:rsidRPr="00E04D44">
        <w:rPr>
          <w:rFonts w:cs="Arial"/>
        </w:rPr>
        <w:t>Jonge</w:t>
      </w:r>
      <w:proofErr w:type="spellEnd"/>
      <w:r w:rsidR="00BB0BDF" w:rsidRPr="00E04D44">
        <w:rPr>
          <w:rFonts w:cs="Arial"/>
        </w:rPr>
        <w:t xml:space="preserve"> &amp; </w:t>
      </w:r>
      <w:proofErr w:type="spellStart"/>
      <w:r w:rsidR="00BB0BDF" w:rsidRPr="00E04D44">
        <w:rPr>
          <w:rFonts w:cs="Arial"/>
        </w:rPr>
        <w:t>Schaufeli</w:t>
      </w:r>
      <w:proofErr w:type="spellEnd"/>
      <w:r w:rsidR="00BB0BDF" w:rsidRPr="00E04D44">
        <w:rPr>
          <w:rFonts w:cs="Arial"/>
        </w:rPr>
        <w:t xml:space="preserve">, 1998; </w:t>
      </w:r>
      <w:proofErr w:type="spellStart"/>
      <w:r w:rsidR="00BB0BDF" w:rsidRPr="00E04D44">
        <w:rPr>
          <w:rFonts w:cs="Arial"/>
        </w:rPr>
        <w:t>Warr</w:t>
      </w:r>
      <w:proofErr w:type="spellEnd"/>
      <w:r w:rsidR="00BB0BDF" w:rsidRPr="00E04D44">
        <w:rPr>
          <w:rFonts w:cs="Arial"/>
        </w:rPr>
        <w:t>, 1990</w:t>
      </w:r>
      <w:r w:rsidR="00787EA4" w:rsidRPr="00E04D44">
        <w:rPr>
          <w:rFonts w:cs="Arial"/>
        </w:rPr>
        <w:t>;</w:t>
      </w:r>
      <w:r w:rsidR="00787EA4" w:rsidRPr="009445DE">
        <w:rPr>
          <w:rFonts w:cs="Arial"/>
          <w:color w:val="000000" w:themeColor="text1"/>
        </w:rPr>
        <w:t xml:space="preserve"> </w:t>
      </w:r>
      <w:proofErr w:type="spellStart"/>
      <w:r w:rsidR="00787EA4" w:rsidRPr="009445DE">
        <w:rPr>
          <w:rFonts w:cs="Arial"/>
          <w:color w:val="000000" w:themeColor="text1"/>
        </w:rPr>
        <w:t>Kubicek</w:t>
      </w:r>
      <w:proofErr w:type="spellEnd"/>
      <w:r w:rsidR="00787EA4" w:rsidRPr="009445DE">
        <w:rPr>
          <w:rFonts w:cs="Arial"/>
          <w:color w:val="000000" w:themeColor="text1"/>
        </w:rPr>
        <w:t xml:space="preserve"> et al., 2014</w:t>
      </w:r>
      <w:r w:rsidR="00BB0BDF" w:rsidRPr="00E04D44">
        <w:rPr>
          <w:rFonts w:cs="Arial"/>
        </w:rPr>
        <w:t xml:space="preserve">). </w:t>
      </w:r>
      <w:r w:rsidR="00BB0BDF" w:rsidRPr="00E04D44">
        <w:rPr>
          <w:rFonts w:cs="Arial"/>
          <w:lang w:val="en-GB"/>
        </w:rPr>
        <w:t xml:space="preserve">For example, </w:t>
      </w:r>
      <w:proofErr w:type="spellStart"/>
      <w:r w:rsidR="00BB0BDF" w:rsidRPr="00E04D44">
        <w:rPr>
          <w:rFonts w:cs="Arial"/>
          <w:lang w:val="en-GB"/>
        </w:rPr>
        <w:t>Xie</w:t>
      </w:r>
      <w:proofErr w:type="spellEnd"/>
      <w:r w:rsidR="00BB0BDF" w:rsidRPr="00E04D44">
        <w:rPr>
          <w:rFonts w:cs="Arial"/>
          <w:lang w:val="en-GB"/>
        </w:rPr>
        <w:t xml:space="preserve"> &amp; Johns (1995) reported a u-shaped relationship between job </w:t>
      </w:r>
      <w:r w:rsidR="00FB143E" w:rsidRPr="00E04D44">
        <w:rPr>
          <w:rFonts w:cs="Arial"/>
          <w:lang w:val="en-GB"/>
        </w:rPr>
        <w:t>enrichment</w:t>
      </w:r>
      <w:r w:rsidR="00BB0BDF" w:rsidRPr="00E04D44">
        <w:rPr>
          <w:rFonts w:cs="Arial"/>
          <w:lang w:val="en-GB"/>
        </w:rPr>
        <w:t xml:space="preserve"> and emotional exhaustion, suggesting both too little enrichment and too much enrichment can be stressful.  </w:t>
      </w:r>
    </w:p>
    <w:p w:rsidR="00FB143E" w:rsidRPr="00E04D44" w:rsidRDefault="00DB6178" w:rsidP="004D4BCA">
      <w:pPr>
        <w:tabs>
          <w:tab w:val="left" w:pos="8364"/>
        </w:tabs>
        <w:ind w:right="454"/>
        <w:rPr>
          <w:rFonts w:cs="Arial"/>
        </w:rPr>
      </w:pPr>
      <w:r w:rsidRPr="00E04D44">
        <w:rPr>
          <w:rFonts w:cs="Arial"/>
        </w:rPr>
        <w:t>Such findings are important in light of the trend toward work design via restructuring in which disparate tasks are combined into “super jobs”</w:t>
      </w:r>
      <w:r w:rsidR="00121CE8" w:rsidRPr="00E04D44">
        <w:rPr>
          <w:rFonts w:cs="Arial"/>
        </w:rPr>
        <w:t xml:space="preserve"> (jobs with many responsibilities)</w:t>
      </w:r>
      <w:r w:rsidRPr="00E04D44">
        <w:rPr>
          <w:rFonts w:cs="Arial"/>
        </w:rPr>
        <w:t xml:space="preserve"> that may greatly tax their incumbents. Relatedly, the idea that a job might be “too good” by conventional job design standards led </w:t>
      </w:r>
      <w:proofErr w:type="spellStart"/>
      <w:r w:rsidRPr="00E04D44">
        <w:rPr>
          <w:rFonts w:cs="Arial"/>
        </w:rPr>
        <w:t>Elsbach</w:t>
      </w:r>
      <w:proofErr w:type="spellEnd"/>
      <w:r w:rsidRPr="00E04D44">
        <w:rPr>
          <w:rFonts w:cs="Arial"/>
        </w:rPr>
        <w:t xml:space="preserve"> and </w:t>
      </w:r>
      <w:proofErr w:type="spellStart"/>
      <w:r w:rsidRPr="00E04D44">
        <w:rPr>
          <w:rFonts w:cs="Arial"/>
        </w:rPr>
        <w:t>Hargadon</w:t>
      </w:r>
      <w:proofErr w:type="spellEnd"/>
      <w:r w:rsidRPr="00E04D44">
        <w:rPr>
          <w:rFonts w:cs="Arial"/>
        </w:rPr>
        <w:t xml:space="preserve"> (2006) to prescribe the insertion of daily “mindless” work into creative professionals’ jobs so as to curb the effects of excess richness. Indeed, </w:t>
      </w:r>
      <w:proofErr w:type="spellStart"/>
      <w:r w:rsidRPr="00E04D44">
        <w:rPr>
          <w:rFonts w:cs="Arial"/>
        </w:rPr>
        <w:t>Ohly</w:t>
      </w:r>
      <w:proofErr w:type="spellEnd"/>
      <w:r w:rsidRPr="00E04D44">
        <w:rPr>
          <w:rFonts w:cs="Arial"/>
        </w:rPr>
        <w:t xml:space="preserve">, </w:t>
      </w:r>
      <w:proofErr w:type="spellStart"/>
      <w:r w:rsidRPr="00E04D44">
        <w:rPr>
          <w:rFonts w:cs="Arial"/>
        </w:rPr>
        <w:t>Sonnentag</w:t>
      </w:r>
      <w:proofErr w:type="spellEnd"/>
      <w:r w:rsidRPr="00E04D44">
        <w:rPr>
          <w:rFonts w:cs="Arial"/>
        </w:rPr>
        <w:t xml:space="preserve">, and </w:t>
      </w:r>
      <w:proofErr w:type="spellStart"/>
      <w:r w:rsidRPr="00E04D44">
        <w:rPr>
          <w:rFonts w:cs="Arial"/>
        </w:rPr>
        <w:t>Pluntke</w:t>
      </w:r>
      <w:proofErr w:type="spellEnd"/>
      <w:r w:rsidRPr="00E04D44">
        <w:rPr>
          <w:rFonts w:cs="Arial"/>
        </w:rPr>
        <w:t xml:space="preserve"> (2006) found that some degree of task </w:t>
      </w:r>
      <w:proofErr w:type="spellStart"/>
      <w:r w:rsidRPr="00E04D44">
        <w:rPr>
          <w:rFonts w:cs="Arial"/>
        </w:rPr>
        <w:t>routinization</w:t>
      </w:r>
      <w:proofErr w:type="spellEnd"/>
      <w:r w:rsidRPr="00E04D44">
        <w:rPr>
          <w:rFonts w:cs="Arial"/>
        </w:rPr>
        <w:t xml:space="preserve"> contributed positively to proactive and creative job behavior, presumably by c</w:t>
      </w:r>
      <w:r w:rsidR="00FB143E" w:rsidRPr="00E04D44">
        <w:rPr>
          <w:rFonts w:cs="Arial"/>
        </w:rPr>
        <w:t xml:space="preserve">onserving cognitive resources. In sum, whilst job enrichment is undoubtedly motivating, </w:t>
      </w:r>
      <w:r w:rsidR="008078B9" w:rsidRPr="00E04D44">
        <w:rPr>
          <w:rFonts w:cs="Arial"/>
        </w:rPr>
        <w:t>e</w:t>
      </w:r>
      <w:r w:rsidR="005A7BD1" w:rsidRPr="00E04D44">
        <w:rPr>
          <w:rFonts w:cs="Arial"/>
        </w:rPr>
        <w:t xml:space="preserve">xtremely enriched jobs </w:t>
      </w:r>
      <w:r w:rsidR="00BA0022" w:rsidRPr="00E04D44">
        <w:rPr>
          <w:rFonts w:cs="Arial"/>
        </w:rPr>
        <w:t>– especially if they include high demands - can</w:t>
      </w:r>
      <w:r w:rsidR="008078B9" w:rsidRPr="00E04D44">
        <w:rPr>
          <w:rFonts w:cs="Arial"/>
        </w:rPr>
        <w:t xml:space="preserve"> cause stress. </w:t>
      </w:r>
    </w:p>
    <w:p w:rsidR="00047F86" w:rsidRPr="00E04D44" w:rsidRDefault="0007220A" w:rsidP="00315832">
      <w:pPr>
        <w:pStyle w:val="Heading2"/>
        <w:rPr>
          <w:rFonts w:cs="Arial"/>
        </w:rPr>
      </w:pPr>
      <w:bookmarkStart w:id="53" w:name="_Toc302331612"/>
      <w:bookmarkStart w:id="54" w:name="_Toc302999515"/>
      <w:bookmarkStart w:id="55" w:name="_Toc302999552"/>
      <w:bookmarkStart w:id="56" w:name="_Toc426731147"/>
      <w:r w:rsidRPr="00E04D44">
        <w:rPr>
          <w:rFonts w:cs="Arial"/>
        </w:rPr>
        <w:t>4</w:t>
      </w:r>
      <w:r w:rsidR="00EA0303" w:rsidRPr="00E04D44">
        <w:rPr>
          <w:rFonts w:cs="Arial"/>
        </w:rPr>
        <w:t xml:space="preserve">.3 </w:t>
      </w:r>
      <w:r w:rsidR="00047F86" w:rsidRPr="00E04D44">
        <w:rPr>
          <w:rFonts w:cs="Arial"/>
        </w:rPr>
        <w:t>link</w:t>
      </w:r>
      <w:r w:rsidR="00EA0303" w:rsidRPr="00E04D44">
        <w:rPr>
          <w:rFonts w:cs="Arial"/>
        </w:rPr>
        <w:t>s to the ‘</w:t>
      </w:r>
      <w:r w:rsidR="00047F86" w:rsidRPr="00E04D44">
        <w:rPr>
          <w:rFonts w:cs="Arial"/>
        </w:rPr>
        <w:t>WHAT</w:t>
      </w:r>
      <w:r w:rsidR="00EA0303" w:rsidRPr="00E04D44">
        <w:rPr>
          <w:rFonts w:cs="Arial"/>
        </w:rPr>
        <w:t>’</w:t>
      </w:r>
      <w:r w:rsidR="00047F86" w:rsidRPr="00E04D44">
        <w:rPr>
          <w:rFonts w:cs="Arial"/>
        </w:rPr>
        <w:t xml:space="preserve"> Principles</w:t>
      </w:r>
      <w:bookmarkEnd w:id="53"/>
      <w:bookmarkEnd w:id="54"/>
      <w:bookmarkEnd w:id="55"/>
    </w:p>
    <w:p w:rsidR="00666996" w:rsidRPr="00E04D44" w:rsidRDefault="00666996" w:rsidP="00666996">
      <w:pPr>
        <w:tabs>
          <w:tab w:val="left" w:pos="8364"/>
        </w:tabs>
        <w:ind w:right="454"/>
        <w:jc w:val="center"/>
        <w:rPr>
          <w:rStyle w:val="Strong"/>
          <w:rFonts w:cs="Arial"/>
        </w:rPr>
      </w:pPr>
      <w:r w:rsidRPr="00E04D44">
        <w:rPr>
          <w:rStyle w:val="Strong"/>
          <w:rFonts w:cs="Arial"/>
          <w:i/>
        </w:rPr>
        <w:t>Key Insight</w:t>
      </w:r>
      <w:r w:rsidRPr="00E04D44">
        <w:rPr>
          <w:rStyle w:val="Strong"/>
          <w:rFonts w:cs="Arial"/>
        </w:rPr>
        <w:t>: Theory and research support the idea that good work design acco</w:t>
      </w:r>
      <w:r w:rsidR="009A312E" w:rsidRPr="00E04D44">
        <w:rPr>
          <w:rStyle w:val="Strong"/>
          <w:rFonts w:cs="Arial"/>
        </w:rPr>
        <w:t xml:space="preserve">mmodates individual differences and </w:t>
      </w:r>
      <w:proofErr w:type="gramStart"/>
      <w:r w:rsidRPr="00E04D44">
        <w:rPr>
          <w:rStyle w:val="Strong"/>
          <w:rFonts w:cs="Arial"/>
        </w:rPr>
        <w:t>is tailored</w:t>
      </w:r>
      <w:proofErr w:type="gramEnd"/>
      <w:r w:rsidRPr="00E04D44">
        <w:rPr>
          <w:rStyle w:val="Strong"/>
          <w:rFonts w:cs="Arial"/>
        </w:rPr>
        <w:t xml:space="preserve"> to the specific work </w:t>
      </w:r>
      <w:r w:rsidR="009A312E" w:rsidRPr="00E04D44">
        <w:rPr>
          <w:rStyle w:val="Strong"/>
          <w:rFonts w:cs="Arial"/>
        </w:rPr>
        <w:t>situation. Good work design applies to all operations within an organization as well as across the supply chain.</w:t>
      </w:r>
    </w:p>
    <w:p w:rsidR="00A40610" w:rsidRPr="00E04D44" w:rsidRDefault="00A40610" w:rsidP="00A40610">
      <w:pPr>
        <w:tabs>
          <w:tab w:val="left" w:pos="8364"/>
        </w:tabs>
        <w:ind w:right="454"/>
        <w:rPr>
          <w:rFonts w:cs="Arial"/>
        </w:rPr>
      </w:pPr>
      <w:r w:rsidRPr="00E04D44">
        <w:rPr>
          <w:rFonts w:cs="Arial"/>
        </w:rPr>
        <w:t>The above theory and evidence highlights why and how psychosocial work characteristics affect key outcomes</w:t>
      </w:r>
      <w:proofErr w:type="gramStart"/>
      <w:r w:rsidRPr="00E04D44">
        <w:rPr>
          <w:rFonts w:cs="Arial"/>
        </w:rPr>
        <w:t>;</w:t>
      </w:r>
      <w:proofErr w:type="gramEnd"/>
      <w:r w:rsidRPr="00E04D44">
        <w:rPr>
          <w:rFonts w:cs="Arial"/>
        </w:rPr>
        <w:t xml:space="preserve"> consistent with Good Work Design principles 1-3. </w:t>
      </w:r>
    </w:p>
    <w:p w:rsidR="00A40610" w:rsidRPr="00E04D44" w:rsidRDefault="00A40610" w:rsidP="00A40610">
      <w:pPr>
        <w:tabs>
          <w:tab w:val="left" w:pos="8364"/>
        </w:tabs>
        <w:ind w:right="454"/>
        <w:rPr>
          <w:rFonts w:cs="Arial"/>
        </w:rPr>
      </w:pPr>
      <w:r w:rsidRPr="00E04D44">
        <w:rPr>
          <w:rFonts w:cs="Arial"/>
        </w:rPr>
        <w:t xml:space="preserve">Importantly, research stimulated by these theories also suggests there is no “one size fits all”, and that people’s responses to work designs can vary (relevant to principle 4) and that work design should fit the context (relevant to principle 5), as elaborated next. </w:t>
      </w:r>
    </w:p>
    <w:p w:rsidR="00B106A9" w:rsidRPr="00E04D44" w:rsidRDefault="007C7F84" w:rsidP="00126F6C">
      <w:pPr>
        <w:rPr>
          <w:rFonts w:cs="Arial"/>
          <w:b/>
        </w:rPr>
      </w:pPr>
      <w:r w:rsidRPr="00E04D44">
        <w:rPr>
          <w:rFonts w:cs="Arial"/>
        </w:rPr>
        <w:t xml:space="preserve">This is </w:t>
      </w:r>
      <w:r w:rsidR="009A312E" w:rsidRPr="00E04D44">
        <w:rPr>
          <w:rFonts w:cs="Arial"/>
        </w:rPr>
        <w:t xml:space="preserve">fundamentally about the wide-scale applicability of work design across all entities within the supply chain, from an organization’s start up to demise, such as during downsizing (e.g., Parker et al., 1997) and across the </w:t>
      </w:r>
      <w:proofErr w:type="gramStart"/>
      <w:r w:rsidR="009A312E" w:rsidRPr="00E04D44">
        <w:rPr>
          <w:rFonts w:cs="Arial"/>
        </w:rPr>
        <w:t>whole</w:t>
      </w:r>
      <w:proofErr w:type="gramEnd"/>
      <w:r w:rsidR="009A312E" w:rsidRPr="00E04D44">
        <w:rPr>
          <w:rFonts w:cs="Arial"/>
        </w:rPr>
        <w:t xml:space="preserve"> operational </w:t>
      </w:r>
      <w:r w:rsidR="00B106A9" w:rsidRPr="00E04D44">
        <w:rPr>
          <w:rFonts w:cs="Arial"/>
        </w:rPr>
        <w:t xml:space="preserve">lifecycle. </w:t>
      </w:r>
      <w:bookmarkStart w:id="57" w:name="_Toc302999516"/>
      <w:bookmarkStart w:id="58" w:name="_Toc302999553"/>
    </w:p>
    <w:p w:rsidR="00D049BF" w:rsidRPr="00E04D44" w:rsidRDefault="00B106A9" w:rsidP="004D4BCA">
      <w:pPr>
        <w:pStyle w:val="Heading3"/>
        <w:tabs>
          <w:tab w:val="left" w:pos="8364"/>
        </w:tabs>
        <w:ind w:right="454"/>
        <w:rPr>
          <w:rFonts w:cs="Arial"/>
        </w:rPr>
      </w:pPr>
      <w:r w:rsidRPr="00E04D44">
        <w:rPr>
          <w:rFonts w:cs="Arial"/>
        </w:rPr>
        <w:t>Taking</w:t>
      </w:r>
      <w:r w:rsidR="00D049BF" w:rsidRPr="00E04D44">
        <w:rPr>
          <w:rFonts w:cs="Arial"/>
        </w:rPr>
        <w:t xml:space="preserve"> account of individual personality, needs, and capabilities</w:t>
      </w:r>
      <w:bookmarkEnd w:id="57"/>
      <w:bookmarkEnd w:id="58"/>
    </w:p>
    <w:p w:rsidR="00A250FB" w:rsidRPr="00E04D44" w:rsidRDefault="00B110BF" w:rsidP="004D4BCA">
      <w:pPr>
        <w:tabs>
          <w:tab w:val="left" w:pos="8364"/>
        </w:tabs>
        <w:ind w:right="454"/>
        <w:rPr>
          <w:rFonts w:cs="Arial"/>
          <w:lang w:val="en-GB"/>
        </w:rPr>
      </w:pPr>
      <w:r w:rsidRPr="00E04D44">
        <w:rPr>
          <w:rFonts w:cs="Arial"/>
        </w:rPr>
        <w:t>Principle 4</w:t>
      </w:r>
      <w:r w:rsidR="00BF52DA" w:rsidRPr="00E04D44">
        <w:rPr>
          <w:rFonts w:cs="Arial"/>
        </w:rPr>
        <w:t xml:space="preserve"> </w:t>
      </w:r>
      <w:r w:rsidR="00A250FB" w:rsidRPr="00E04D44">
        <w:rPr>
          <w:rFonts w:cs="Arial"/>
        </w:rPr>
        <w:t xml:space="preserve">includes the idea that </w:t>
      </w:r>
      <w:r w:rsidRPr="00E04D44">
        <w:rPr>
          <w:rFonts w:cs="Arial"/>
          <w:i/>
        </w:rPr>
        <w:t xml:space="preserve">good </w:t>
      </w:r>
      <w:r w:rsidRPr="00E04D44">
        <w:rPr>
          <w:rFonts w:cs="Arial"/>
        </w:rPr>
        <w:t>work design addresses multiple characteristics of work</w:t>
      </w:r>
      <w:r w:rsidRPr="00E04D44">
        <w:rPr>
          <w:rFonts w:cs="Arial"/>
          <w:i/>
        </w:rPr>
        <w:t xml:space="preserve"> “together with the needs and capabilities of the people involved</w:t>
      </w:r>
      <w:r w:rsidRPr="00E04D44">
        <w:rPr>
          <w:rFonts w:cs="Arial"/>
          <w:lang w:val="en-GB"/>
        </w:rPr>
        <w:t xml:space="preserve">”. </w:t>
      </w:r>
    </w:p>
    <w:p w:rsidR="00B110BF" w:rsidRPr="00E04D44" w:rsidRDefault="00B110BF" w:rsidP="004D4BCA">
      <w:pPr>
        <w:tabs>
          <w:tab w:val="left" w:pos="8364"/>
        </w:tabs>
        <w:ind w:right="454"/>
        <w:rPr>
          <w:rFonts w:cs="Arial"/>
        </w:rPr>
      </w:pPr>
      <w:r w:rsidRPr="00E04D44">
        <w:rPr>
          <w:rFonts w:cs="Arial"/>
          <w:lang w:val="en-GB"/>
        </w:rPr>
        <w:t>Scholars have sought to understand whether</w:t>
      </w:r>
      <w:r w:rsidR="00A250FB" w:rsidRPr="00E04D44">
        <w:rPr>
          <w:rFonts w:cs="Arial"/>
          <w:lang w:val="en-GB"/>
        </w:rPr>
        <w:t xml:space="preserve"> and how</w:t>
      </w:r>
      <w:r w:rsidRPr="00E04D44">
        <w:rPr>
          <w:rFonts w:cs="Arial"/>
          <w:lang w:val="en-GB"/>
        </w:rPr>
        <w:t xml:space="preserve"> individual differences moderate reactions to enriched work design. </w:t>
      </w:r>
      <w:r w:rsidRPr="00E04D44">
        <w:rPr>
          <w:rFonts w:cs="Arial"/>
        </w:rPr>
        <w:t xml:space="preserve">By and large, the findings across studies are inconsistent (e.g., see </w:t>
      </w:r>
      <w:r w:rsidRPr="00E04D44">
        <w:rPr>
          <w:rFonts w:cs="Arial"/>
        </w:rPr>
        <w:fldChar w:fldCharType="begin"/>
      </w:r>
      <w:r w:rsidRPr="00E04D44">
        <w:rPr>
          <w:rFonts w:cs="Arial"/>
        </w:rPr>
        <w:instrText xml:space="preserve"> ADDIN EN.CITE &lt;EndNote&gt;&lt;Cite&gt;&lt;Author&gt;Morgeson&lt;/Author&gt;&lt;Year&gt;2003&lt;/Year&gt;&lt;RecNum&gt;588&lt;/RecNum&gt;&lt;record&gt;&lt;rec-number&gt;588&lt;/rec-number&gt;&lt;ref-type name="Book Section"&gt;5&lt;/ref-type&gt;&lt;contributors&gt;&lt;authors&gt;&lt;author&gt;Morgeson, Frederick P.&lt;/author&gt;&lt;author&gt;Campion, Michael A.&lt;/author&gt;&lt;/authors&gt;&lt;/contributors&gt;&lt;auth-address&gt;Texas A&amp;amp;M U, Dept of Management, College Station, TX, US Purdue U, Krannert Graduate School of Management, West Lafayette, IN, US&lt;/auth-address&gt;&lt;titles&gt;&lt;title&gt;Work design&lt;/title&gt;&lt;secondary-title&gt;Borman, Walter C (Ed); Ilgen, Daniel R (Ed); et al (2003) Handbook of psychology: Industrial and organizational psychology, Vol 12&lt;/secondary-title&gt;&lt;/titles&gt;&lt;pages&gt;423-452&lt;/pages&gt;&lt;keywords&gt;&lt;keyword&gt;*Industrial and Organizational Psychology&lt;/keyword&gt;&lt;keyword&gt;*Job Characteristics&lt;/keyword&gt;&lt;keyword&gt;Working Conditions&lt;/keyword&gt;&lt;keyword&gt;Working Conditions &amp;amp; Industrial Safety [3670].&lt;/keyword&gt;&lt;keyword&gt;Human.&lt;/keyword&gt;&lt;/keywords&gt;&lt;dates&gt;&lt;year&gt;2003&lt;/year&gt;&lt;/dates&gt;&lt;pub-location&gt;New York, NY&lt;/pub-location&gt;&lt;publisher&gt;John Wiley &amp;amp; Sons, Inc&lt;/publisher&gt;&lt;urls&gt;&lt;/urls&gt;&lt;/record&gt;&lt;/Cite&gt;&lt;/EndNote&gt;</w:instrText>
      </w:r>
      <w:r w:rsidRPr="00E04D44">
        <w:rPr>
          <w:rFonts w:cs="Arial"/>
        </w:rPr>
        <w:fldChar w:fldCharType="separate"/>
      </w:r>
      <w:r w:rsidR="00A300C0" w:rsidRPr="00E04D44">
        <w:rPr>
          <w:rFonts w:cs="Arial"/>
        </w:rPr>
        <w:t>Morgeson &amp; Campion, 2003</w:t>
      </w:r>
      <w:r w:rsidRPr="00E04D44">
        <w:rPr>
          <w:rFonts w:cs="Arial"/>
        </w:rPr>
        <w:t>)</w:t>
      </w:r>
      <w:r w:rsidRPr="00E04D44">
        <w:rPr>
          <w:rFonts w:cs="Arial"/>
        </w:rPr>
        <w:fldChar w:fldCharType="end"/>
      </w:r>
      <w:r w:rsidRPr="00E04D44">
        <w:rPr>
          <w:rFonts w:cs="Arial"/>
        </w:rPr>
        <w:t xml:space="preserve">. </w:t>
      </w:r>
      <w:proofErr w:type="gramStart"/>
      <w:r w:rsidR="00A250FB" w:rsidRPr="00E04D44">
        <w:rPr>
          <w:rFonts w:cs="Arial"/>
        </w:rPr>
        <w:t>In other words, there is no simple “one variable” that universally moderates all effects.</w:t>
      </w:r>
      <w:proofErr w:type="gramEnd"/>
      <w:r w:rsidR="00A250FB" w:rsidRPr="00E04D44">
        <w:rPr>
          <w:rFonts w:cs="Arial"/>
        </w:rPr>
        <w:t xml:space="preserve"> </w:t>
      </w:r>
    </w:p>
    <w:p w:rsidR="00B110BF" w:rsidRPr="00E04D44" w:rsidRDefault="00A250FB" w:rsidP="004D4BCA">
      <w:pPr>
        <w:tabs>
          <w:tab w:val="left" w:pos="8364"/>
        </w:tabs>
        <w:ind w:right="454"/>
        <w:rPr>
          <w:rFonts w:cs="Arial"/>
        </w:rPr>
      </w:pPr>
      <w:r w:rsidRPr="00E04D44">
        <w:rPr>
          <w:rFonts w:cs="Arial"/>
          <w:lang w:val="en-GB"/>
        </w:rPr>
        <w:t>Nevertheless</w:t>
      </w:r>
      <w:r w:rsidR="00B110BF" w:rsidRPr="00E04D44">
        <w:rPr>
          <w:rFonts w:cs="Arial"/>
          <w:lang w:val="en-GB"/>
        </w:rPr>
        <w:t xml:space="preserve">, as argued by Parker et al., (2001), </w:t>
      </w:r>
      <w:r w:rsidR="00B110BF" w:rsidRPr="00E04D44">
        <w:rPr>
          <w:rFonts w:cs="Arial"/>
        </w:rPr>
        <w:t xml:space="preserve">there is probably little point in seeking </w:t>
      </w:r>
      <w:r w:rsidR="0042176D" w:rsidRPr="00E04D44">
        <w:rPr>
          <w:rFonts w:cs="Arial"/>
        </w:rPr>
        <w:t xml:space="preserve">the </w:t>
      </w:r>
      <w:r w:rsidR="00B110BF" w:rsidRPr="00E04D44">
        <w:rPr>
          <w:rFonts w:cs="Arial"/>
        </w:rPr>
        <w:t xml:space="preserve">global individual differences that moderate all work characteristics-outcome relationships. Instead, one should look closely at the particular relationship in question. Whereas </w:t>
      </w:r>
      <w:r w:rsidR="0042176D" w:rsidRPr="00E04D44">
        <w:rPr>
          <w:rFonts w:cs="Arial"/>
        </w:rPr>
        <w:t xml:space="preserve">peoples’ desire for </w:t>
      </w:r>
      <w:r w:rsidR="00B110BF" w:rsidRPr="00E04D44">
        <w:rPr>
          <w:rFonts w:cs="Arial"/>
        </w:rPr>
        <w:t xml:space="preserve">growth might be an appropriate focus when considering enriched jobs as a motivational force, other variables are likely to be important if one is considering different motivational processes, or indeed, non-motivational processes. </w:t>
      </w:r>
    </w:p>
    <w:p w:rsidR="00B110BF" w:rsidRPr="00E04D44" w:rsidRDefault="00B110BF" w:rsidP="004D4BCA">
      <w:pPr>
        <w:tabs>
          <w:tab w:val="left" w:pos="8364"/>
        </w:tabs>
        <w:ind w:right="454"/>
        <w:rPr>
          <w:rFonts w:cs="Arial"/>
        </w:rPr>
      </w:pPr>
      <w:r w:rsidRPr="00E04D44">
        <w:rPr>
          <w:rFonts w:cs="Arial"/>
        </w:rPr>
        <w:t xml:space="preserve">For example, a study of service workers showed that emotional demands were negative for employee well-being only when individuals lacked emotional competence </w:t>
      </w:r>
      <w:r w:rsidRPr="00E04D44">
        <w:rPr>
          <w:rFonts w:cs="Arial"/>
        </w:rPr>
        <w:fldChar w:fldCharType="begin"/>
      </w:r>
      <w:r w:rsidRPr="00E04D44">
        <w:rPr>
          <w:rFonts w:cs="Arial"/>
        </w:rPr>
        <w:instrText xml:space="preserve"> ADDIN EN.CITE &lt;EndNote&gt;&lt;Cite&gt;&lt;Author&gt;Giardini&lt;/Author&gt;&lt;Year&gt;2006&lt;/Year&gt;&lt;RecNum&gt;884&lt;/RecNum&gt;&lt;record&gt;&lt;rec-number&gt;884&lt;/rec-number&gt;&lt;ref-type name="Journal Article"&gt;17&lt;/ref-type&gt;&lt;contributors&gt;&lt;authors&gt;&lt;author&gt;Giardini, Angelo&lt;/author&gt;&lt;author&gt;Frese, Michael&lt;/author&gt;&lt;/authors&gt;&lt;/contributors&gt;&lt;auth-address&gt;Giardini, Angelo: angelo.giardini@wirtschaft.uni-giessen.de&lt;/auth-address&gt;&lt;titles&gt;&lt;title&gt;Reducing the Negative Effects of Emotion Work in Service Occupations: Emotional Competence as a Psychological Resource&lt;/title&gt;&lt;secondary-title&gt;Journal of Occupational Health Psychology&lt;/secondary-title&gt;&lt;/titles&gt;&lt;periodical&gt;&lt;full-title&gt;Journal of Occupational Health Psychology&lt;/full-title&gt;&lt;/periodical&gt;&lt;pages&gt;63-75&lt;/pages&gt;&lt;volume&gt;11&lt;/volume&gt;&lt;number&gt;1&lt;/number&gt;&lt;dates&gt;&lt;year&gt;2006&lt;/year&gt;&lt;pub-dates&gt;&lt;date&gt;Jan&lt;/date&gt;&lt;/pub-dates&gt;&lt;/dates&gt;&lt;accession-num&gt;2006-03308-007&lt;/accession-num&gt;&lt;urls&gt;&lt;/urls&gt;&lt;/record&gt;&lt;/Cite&gt;&lt;/EndNote&gt;</w:instrText>
      </w:r>
      <w:r w:rsidRPr="00E04D44">
        <w:rPr>
          <w:rFonts w:cs="Arial"/>
        </w:rPr>
        <w:fldChar w:fldCharType="separate"/>
      </w:r>
      <w:r w:rsidRPr="00E04D44">
        <w:rPr>
          <w:rFonts w:cs="Arial"/>
        </w:rPr>
        <w:t>(Giardini &amp; Frese, 2006)</w:t>
      </w:r>
      <w:r w:rsidRPr="00E04D44">
        <w:rPr>
          <w:rFonts w:cs="Arial"/>
        </w:rPr>
        <w:fldChar w:fldCharType="end"/>
      </w:r>
      <w:r w:rsidRPr="00E04D44">
        <w:rPr>
          <w:rFonts w:cs="Arial"/>
        </w:rPr>
        <w:t xml:space="preserve">. Likewise, Parker and </w:t>
      </w:r>
      <w:proofErr w:type="spellStart"/>
      <w:r w:rsidRPr="00E04D44">
        <w:rPr>
          <w:rFonts w:cs="Arial"/>
        </w:rPr>
        <w:t>Sprigg’s</w:t>
      </w:r>
      <w:proofErr w:type="spellEnd"/>
      <w:r w:rsidRPr="00E04D44">
        <w:rPr>
          <w:rFonts w:cs="Arial"/>
        </w:rPr>
        <w:t xml:space="preserve"> </w:t>
      </w:r>
      <w:r w:rsidRPr="00E04D44">
        <w:rPr>
          <w:rFonts w:cs="Arial"/>
        </w:rPr>
        <w:fldChar w:fldCharType="begin"/>
      </w:r>
      <w:r w:rsidRPr="00E04D44">
        <w:rPr>
          <w:rFonts w:cs="Arial"/>
        </w:rPr>
        <w:instrText xml:space="preserve"> ADDIN EN.CITE &lt;EndNote&gt;&lt;Cite&gt;&lt;Author&gt;Parker&lt;/Author&gt;&lt;Year&gt;1999&lt;/Year&gt;&lt;RecNum&gt;319&lt;/RecNum&gt;&lt;record&gt;&lt;rec-number&gt;319&lt;/rec-number&gt;&lt;ref-type name="Journal Article"&gt;17&lt;/ref-type&gt;&lt;contributors&gt;&lt;authors&gt;&lt;author&gt;Parker, Sharon K.&lt;/author&gt;&lt;author&gt;Sprigg, Christine A.&lt;/author&gt;&lt;/authors&gt;&lt;/contributors&gt;&lt;titles&gt;&lt;title&gt;Minimizing strain and maximizing learning: The role of job demands, job control, and proactive personality&lt;/title&gt;&lt;secondary-title&gt;Journal of Applied Psychology&lt;/secondary-title&gt;&lt;/titles&gt;&lt;periodical&gt;&lt;full-title&gt;Journal of Applied Psychology&lt;/full-title&gt;&lt;/periodical&gt;&lt;pages&gt;925-939&lt;/pages&gt;&lt;volume&gt;84&lt;/volume&gt;&lt;number&gt;6&lt;/number&gt;&lt;keywords&gt;&lt;keyword&gt;*Employee Attitudes&lt;/keyword&gt;&lt;keyword&gt;*Job Characteristics&lt;/keyword&gt;&lt;keyword&gt;*Job Involvement&lt;/keyword&gt;&lt;keyword&gt;*Occupational Stress&lt;/keyword&gt;&lt;keyword&gt;*Personality Traits&lt;/keyword&gt;&lt;keyword&gt;Business and Industrial Personnel&lt;/keyword&gt;&lt;keyword&gt;Learning&lt;/keyword&gt;&lt;keyword&gt;Models&lt;/keyword&gt;&lt;keyword&gt;Personnel Attitudes &amp;amp; Job Satisfaction [3650].&lt;/keyword&gt;&lt;keyword&gt;Human. Male. Adulthood (18 yrs &amp;amp; older). Young Adulthood (18-29 yrs). Thirties (30-39 yrs). Middle Age (40-64 yrs).&lt;/keyword&gt;&lt;/keywords&gt;&lt;dates&gt;&lt;year&gt;1999&lt;/year&gt;&lt;pub-dates&gt;&lt;date&gt;Dec&lt;/date&gt;&lt;/pub-dates&gt;&lt;/dates&gt;&lt;urls&gt;&lt;/urls&gt;&lt;/record&gt;&lt;/Cite&gt;&lt;/EndNote&gt;</w:instrText>
      </w:r>
      <w:r w:rsidRPr="00E04D44">
        <w:rPr>
          <w:rFonts w:cs="Arial"/>
        </w:rPr>
        <w:fldChar w:fldCharType="separate"/>
      </w:r>
      <w:r w:rsidRPr="00E04D44">
        <w:rPr>
          <w:rFonts w:cs="Arial"/>
        </w:rPr>
        <w:t>(1999)</w:t>
      </w:r>
      <w:r w:rsidRPr="00E04D44">
        <w:rPr>
          <w:rFonts w:cs="Arial"/>
        </w:rPr>
        <w:fldChar w:fldCharType="end"/>
      </w:r>
      <w:r w:rsidRPr="00E04D44">
        <w:rPr>
          <w:rFonts w:cs="Arial"/>
        </w:rPr>
        <w:t xml:space="preserve"> showed when employees are faced jobs with high autonomy as well as high demands, those with a proactive personality take advantage of the autonomy to reduce demands and avoid strain, whereas less proactive employees felt higher degrees of strain, presumably because they did not act on the greater autonomy afforded them. </w:t>
      </w:r>
    </w:p>
    <w:p w:rsidR="00A250FB" w:rsidRPr="00E04D44" w:rsidRDefault="00A250FB" w:rsidP="004D4BCA">
      <w:pPr>
        <w:tabs>
          <w:tab w:val="left" w:pos="8364"/>
        </w:tabs>
        <w:ind w:right="454"/>
        <w:rPr>
          <w:rFonts w:cs="Arial"/>
        </w:rPr>
      </w:pPr>
      <w:r w:rsidRPr="00E04D44">
        <w:rPr>
          <w:rFonts w:cs="Arial"/>
        </w:rPr>
        <w:t xml:space="preserve">As well as studies highlighting the need to consider personality and capability, scholars have speculated that </w:t>
      </w:r>
      <w:r w:rsidR="00BF52DA" w:rsidRPr="00E04D44">
        <w:rPr>
          <w:rFonts w:cs="Arial"/>
        </w:rPr>
        <w:t>life circumstances (e.g., whe</w:t>
      </w:r>
      <w:r w:rsidRPr="00E04D44">
        <w:rPr>
          <w:rFonts w:cs="Arial"/>
        </w:rPr>
        <w:t xml:space="preserve">ther one has dependents or not), </w:t>
      </w:r>
      <w:r w:rsidR="00BF52DA" w:rsidRPr="00E04D44">
        <w:rPr>
          <w:rFonts w:cs="Arial"/>
        </w:rPr>
        <w:t xml:space="preserve">demographics and life stage </w:t>
      </w:r>
      <w:r w:rsidRPr="00E04D44">
        <w:rPr>
          <w:rFonts w:cs="Arial"/>
        </w:rPr>
        <w:t>shape what people value in their work</w:t>
      </w:r>
      <w:r w:rsidR="00BF52DA" w:rsidRPr="00E04D44">
        <w:rPr>
          <w:rFonts w:cs="Arial"/>
        </w:rPr>
        <w:t xml:space="preserve">. For example, as people age, for those </w:t>
      </w:r>
      <w:r w:rsidR="00BF52DA" w:rsidRPr="00E04D44">
        <w:rPr>
          <w:rFonts w:cs="Arial"/>
        </w:rPr>
        <w:lastRenderedPageBreak/>
        <w:t xml:space="preserve">who work in physically demanding jobs, opportunities for recovery will be </w:t>
      </w:r>
      <w:r w:rsidRPr="00E04D44">
        <w:rPr>
          <w:rFonts w:cs="Arial"/>
        </w:rPr>
        <w:t xml:space="preserve">especially </w:t>
      </w:r>
      <w:r w:rsidR="00BF52DA" w:rsidRPr="00E04D44">
        <w:rPr>
          <w:rFonts w:cs="Arial"/>
        </w:rPr>
        <w:t xml:space="preserve">important (e.g., Parker et al., 2001). </w:t>
      </w:r>
    </w:p>
    <w:p w:rsidR="00BF52DA" w:rsidRPr="00E04D44" w:rsidRDefault="00BF52DA" w:rsidP="004D4BCA">
      <w:pPr>
        <w:tabs>
          <w:tab w:val="left" w:pos="8364"/>
        </w:tabs>
        <w:ind w:right="454"/>
        <w:rPr>
          <w:rFonts w:cs="Arial"/>
        </w:rPr>
      </w:pPr>
      <w:r w:rsidRPr="00E04D44">
        <w:rPr>
          <w:rFonts w:cs="Arial"/>
        </w:rPr>
        <w:t>Likewise</w:t>
      </w:r>
      <w:r w:rsidR="00A250FB" w:rsidRPr="00E04D44">
        <w:rPr>
          <w:rFonts w:cs="Arial"/>
        </w:rPr>
        <w:t>,</w:t>
      </w:r>
      <w:r w:rsidRPr="00E04D44">
        <w:rPr>
          <w:rFonts w:cs="Arial"/>
        </w:rPr>
        <w:t xml:space="preserve"> with the work population now composing women in almost equal numbers to men, it is much more important t</w:t>
      </w:r>
      <w:r w:rsidR="00A250FB" w:rsidRPr="00E04D44">
        <w:rPr>
          <w:rFonts w:cs="Arial"/>
        </w:rPr>
        <w:t>han traditionally was the case t</w:t>
      </w:r>
      <w:r w:rsidRPr="00E04D44">
        <w:rPr>
          <w:rFonts w:cs="Arial"/>
        </w:rPr>
        <w:t>o consider how to design work that supports families and dual careers</w:t>
      </w:r>
      <w:r w:rsidR="00A250FB" w:rsidRPr="00E04D44">
        <w:rPr>
          <w:rFonts w:cs="Arial"/>
        </w:rPr>
        <w:t xml:space="preserve">, and that reduces </w:t>
      </w:r>
      <w:proofErr w:type="gramStart"/>
      <w:r w:rsidR="00A250FB" w:rsidRPr="00E04D44">
        <w:rPr>
          <w:rFonts w:cs="Arial"/>
        </w:rPr>
        <w:t>home-work</w:t>
      </w:r>
      <w:proofErr w:type="gramEnd"/>
      <w:r w:rsidR="00A250FB" w:rsidRPr="00E04D44">
        <w:rPr>
          <w:rFonts w:cs="Arial"/>
        </w:rPr>
        <w:t xml:space="preserve"> conflict</w:t>
      </w:r>
      <w:r w:rsidRPr="00E04D44">
        <w:rPr>
          <w:rFonts w:cs="Arial"/>
        </w:rPr>
        <w:t xml:space="preserve">. Whereas autonomy has traditionally focused on control over the timing and methods of tasks, increasingly autonomy over work hours, and even the location of work, has become much more important (Parker et al., 2001).  </w:t>
      </w:r>
    </w:p>
    <w:p w:rsidR="00BF52DA" w:rsidRPr="00E04D44" w:rsidRDefault="00A250FB" w:rsidP="004D4BCA">
      <w:pPr>
        <w:tabs>
          <w:tab w:val="left" w:pos="8364"/>
        </w:tabs>
        <w:ind w:right="454"/>
        <w:rPr>
          <w:rFonts w:cs="Arial"/>
        </w:rPr>
      </w:pPr>
      <w:r w:rsidRPr="00E04D44">
        <w:rPr>
          <w:rFonts w:cs="Arial"/>
        </w:rPr>
        <w:t xml:space="preserve">Altogether, the research supports the good sense of seeking to recognize different needs and capabilities of the workforce, but is </w:t>
      </w:r>
      <w:proofErr w:type="gramStart"/>
      <w:r w:rsidRPr="00E04D44">
        <w:rPr>
          <w:rFonts w:cs="Arial"/>
        </w:rPr>
        <w:t>as yet</w:t>
      </w:r>
      <w:proofErr w:type="gramEnd"/>
      <w:r w:rsidRPr="00E04D44">
        <w:rPr>
          <w:rFonts w:cs="Arial"/>
        </w:rPr>
        <w:t xml:space="preserve"> unable to specify exactly which needs or capabilities should be focused on in which circumstance. This point relates to principle </w:t>
      </w:r>
      <w:r w:rsidR="00C26C62" w:rsidRPr="00E04D44">
        <w:rPr>
          <w:rFonts w:cs="Arial"/>
        </w:rPr>
        <w:t>7</w:t>
      </w:r>
      <w:r w:rsidRPr="00E04D44">
        <w:rPr>
          <w:rFonts w:cs="Arial"/>
        </w:rPr>
        <w:t xml:space="preserve"> (discussed </w:t>
      </w:r>
      <w:r w:rsidR="00C26C62" w:rsidRPr="00E04D44">
        <w:rPr>
          <w:rFonts w:cs="Arial"/>
        </w:rPr>
        <w:t>later)</w:t>
      </w:r>
      <w:r w:rsidRPr="00E04D44">
        <w:rPr>
          <w:rFonts w:cs="Arial"/>
        </w:rPr>
        <w:t xml:space="preserve"> about the importance of involving workers in work design: that is, </w:t>
      </w:r>
      <w:proofErr w:type="gramStart"/>
      <w:r w:rsidRPr="00E04D44">
        <w:rPr>
          <w:rFonts w:cs="Arial"/>
        </w:rPr>
        <w:t>individual factors can be actively considered by engaging individuals who actually carry out the work in the redesign process</w:t>
      </w:r>
      <w:proofErr w:type="gramEnd"/>
      <w:r w:rsidRPr="00E04D44">
        <w:rPr>
          <w:rFonts w:cs="Arial"/>
        </w:rPr>
        <w:t xml:space="preserve">. </w:t>
      </w:r>
    </w:p>
    <w:p w:rsidR="00B110BF" w:rsidRPr="00E04D44" w:rsidRDefault="00B110BF" w:rsidP="004D4BCA">
      <w:pPr>
        <w:pStyle w:val="Heading3"/>
        <w:tabs>
          <w:tab w:val="left" w:pos="8364"/>
        </w:tabs>
        <w:ind w:right="454"/>
        <w:rPr>
          <w:rFonts w:cs="Arial"/>
        </w:rPr>
      </w:pPr>
      <w:bookmarkStart w:id="59" w:name="_Toc302999517"/>
      <w:bookmarkStart w:id="60" w:name="_Toc302999554"/>
      <w:r w:rsidRPr="00E04D44">
        <w:rPr>
          <w:rFonts w:cs="Arial"/>
        </w:rPr>
        <w:t>Adapting work design to the context</w:t>
      </w:r>
      <w:bookmarkEnd w:id="59"/>
      <w:bookmarkEnd w:id="60"/>
    </w:p>
    <w:p w:rsidR="00617319" w:rsidRPr="00E04D44" w:rsidRDefault="00617319" w:rsidP="004D4BCA">
      <w:pPr>
        <w:tabs>
          <w:tab w:val="left" w:pos="8364"/>
        </w:tabs>
        <w:ind w:right="454"/>
        <w:rPr>
          <w:rFonts w:cs="Arial"/>
        </w:rPr>
      </w:pPr>
      <w:r w:rsidRPr="00E04D44">
        <w:rPr>
          <w:rFonts w:cs="Arial"/>
        </w:rPr>
        <w:t>Principle 5 highlights the importance of adapting work design to the context:</w:t>
      </w:r>
    </w:p>
    <w:p w:rsidR="00617319" w:rsidRPr="009445DE" w:rsidRDefault="00617319" w:rsidP="004D4BCA">
      <w:pPr>
        <w:pStyle w:val="IntenseQuote"/>
        <w:tabs>
          <w:tab w:val="left" w:pos="8364"/>
        </w:tabs>
        <w:ind w:right="454"/>
        <w:rPr>
          <w:rFonts w:cs="Arial"/>
          <w:color w:val="602EA2"/>
        </w:rPr>
      </w:pPr>
      <w:r w:rsidRPr="009445DE">
        <w:rPr>
          <w:rFonts w:cs="Arial"/>
          <w:color w:val="602EA2"/>
        </w:rPr>
        <w:t>PRINCIPLE 5: Good work design considers the business needs, context, and work environment</w:t>
      </w:r>
    </w:p>
    <w:p w:rsidR="00B110BF" w:rsidRPr="00E04D44" w:rsidRDefault="00617319" w:rsidP="004D4BCA">
      <w:pPr>
        <w:tabs>
          <w:tab w:val="left" w:pos="8364"/>
        </w:tabs>
        <w:ind w:right="454"/>
        <w:rPr>
          <w:rFonts w:cs="Arial"/>
        </w:rPr>
      </w:pPr>
      <w:r w:rsidRPr="00E04D44">
        <w:rPr>
          <w:rFonts w:cs="Arial"/>
        </w:rPr>
        <w:t>Consistent with this principle, s</w:t>
      </w:r>
      <w:r w:rsidR="00B110BF" w:rsidRPr="00E04D44">
        <w:rPr>
          <w:rFonts w:cs="Arial"/>
        </w:rPr>
        <w:t xml:space="preserve">cholars have </w:t>
      </w:r>
      <w:r w:rsidRPr="00E04D44">
        <w:rPr>
          <w:rFonts w:cs="Arial"/>
        </w:rPr>
        <w:t>recognized</w:t>
      </w:r>
      <w:r w:rsidR="00B110BF" w:rsidRPr="00E04D44">
        <w:rPr>
          <w:rFonts w:cs="Arial"/>
        </w:rPr>
        <w:t xml:space="preserve"> that, if</w:t>
      </w:r>
      <w:r w:rsidR="00BF52DA" w:rsidRPr="00E04D44">
        <w:rPr>
          <w:rFonts w:cs="Arial"/>
        </w:rPr>
        <w:t xml:space="preserve"> contextual contingencies </w:t>
      </w:r>
      <w:proofErr w:type="gramStart"/>
      <w:r w:rsidR="00BF52DA" w:rsidRPr="00E04D44">
        <w:rPr>
          <w:rFonts w:cs="Arial"/>
        </w:rPr>
        <w:t>are ignored</w:t>
      </w:r>
      <w:proofErr w:type="gramEnd"/>
      <w:r w:rsidR="00BF52DA" w:rsidRPr="00E04D44">
        <w:rPr>
          <w:rFonts w:cs="Arial"/>
        </w:rPr>
        <w:t xml:space="preserve">, inappropriate work design choices will be made or appropriate choices will be ineffective. </w:t>
      </w:r>
    </w:p>
    <w:p w:rsidR="00BF52DA" w:rsidRPr="00E04D44" w:rsidRDefault="00BF52DA" w:rsidP="004D4BCA">
      <w:pPr>
        <w:tabs>
          <w:tab w:val="left" w:pos="8364"/>
        </w:tabs>
        <w:ind w:right="454"/>
        <w:rPr>
          <w:rFonts w:cs="Arial"/>
        </w:rPr>
      </w:pPr>
      <w:r w:rsidRPr="00E04D44">
        <w:rPr>
          <w:rFonts w:cs="Arial"/>
        </w:rPr>
        <w:t xml:space="preserve">Two contextual factors that have had particular attention are interdependence and uncertainty </w:t>
      </w:r>
      <w:r w:rsidRPr="00E04D44">
        <w:rPr>
          <w:rFonts w:cs="Arial"/>
        </w:rPr>
        <w:fldChar w:fldCharType="begin"/>
      </w:r>
      <w:r w:rsidRPr="00E04D44">
        <w:rPr>
          <w:rFonts w:cs="Arial"/>
        </w:rPr>
        <w:instrText xml:space="preserve"> ADDIN EN.CITE &lt;EndNote&gt;&lt;Cite&gt;&lt;Author&gt;Cummings&lt;/Author&gt;&lt;Year&gt;1987&lt;/Year&gt;&lt;RecNum&gt;886&lt;/RecNum&gt;&lt;record&gt;&lt;rec-number&gt;886&lt;/rec-number&gt;&lt;ref-type name="Book Section"&gt;5&lt;/ref-type&gt;&lt;contributors&gt;&lt;authors&gt;&lt;author&gt;Cummings, T. G.&lt;/author&gt;&lt;author&gt;Blumberg, M.&lt;/author&gt;&lt;/authors&gt;&lt;secondary-authors&gt;&lt;author&gt;Wall, T. D.&lt;/author&gt;&lt;author&gt;Clegg, C. W.&lt;/author&gt;&lt;author&gt;Kemp, Nigel J.&lt;/author&gt;&lt;/secondary-authors&gt;&lt;/contributors&gt;&lt;titles&gt;&lt;title&gt;Advanced manufacturing technology and work design&lt;/title&gt;&lt;secondary-title&gt;The human side of advanced manufacturing technology&lt;/secondary-title&gt;&lt;/titles&gt;&lt;pages&gt;37-60&lt;/pages&gt;&lt;dates&gt;&lt;year&gt;1987&lt;/year&gt;&lt;/dates&gt;&lt;pub-location&gt;Chichester, UK&lt;/pub-location&gt;&lt;publisher&gt;Wiley&lt;/publisher&gt;&lt;urls&gt;&lt;/urls&gt;&lt;/record&gt;&lt;/Cite&gt;&lt;/EndNote&gt;</w:instrText>
      </w:r>
      <w:r w:rsidRPr="00E04D44">
        <w:rPr>
          <w:rFonts w:cs="Arial"/>
        </w:rPr>
        <w:fldChar w:fldCharType="separate"/>
      </w:r>
      <w:r w:rsidRPr="00E04D44">
        <w:rPr>
          <w:rFonts w:cs="Arial"/>
        </w:rPr>
        <w:t>(Cummings &amp; Blumberg, 1987)</w:t>
      </w:r>
      <w:r w:rsidRPr="00E04D44">
        <w:rPr>
          <w:rFonts w:cs="Arial"/>
        </w:rPr>
        <w:fldChar w:fldCharType="end"/>
      </w:r>
      <w:r w:rsidRPr="00E04D44">
        <w:rPr>
          <w:rFonts w:cs="Arial"/>
        </w:rPr>
        <w:t xml:space="preserve">. </w:t>
      </w:r>
      <w:r w:rsidR="003149CB" w:rsidRPr="00E04D44">
        <w:rPr>
          <w:rFonts w:cs="Arial"/>
        </w:rPr>
        <w:t>T</w:t>
      </w:r>
      <w:r w:rsidRPr="00E04D44">
        <w:rPr>
          <w:rFonts w:cs="Arial"/>
        </w:rPr>
        <w:t xml:space="preserve">here is quite consistent evidence that job enrichment, especially job autonomy, is most powerful in enhancing performance when uncertainty is high (e.g., </w:t>
      </w:r>
      <w:r w:rsidRPr="00E04D44">
        <w:rPr>
          <w:rFonts w:cs="Arial"/>
        </w:rPr>
        <w:fldChar w:fldCharType="begin"/>
      </w:r>
      <w:r w:rsidRPr="00E04D44">
        <w:rPr>
          <w:rFonts w:cs="Arial"/>
        </w:rPr>
        <w:instrText xml:space="preserve"> ADDIN EN.CITE &lt;EndNote&gt;&lt;Cite&gt;&lt;Author&gt;Wall&lt;/Author&gt;&lt;Year&gt;1990&lt;/Year&gt;&lt;RecNum&gt;606&lt;/RecNum&gt;&lt;record&gt;&lt;rec-number&gt;606&lt;/rec-number&gt;&lt;ref-type name="Journal Article"&gt;17&lt;/ref-type&gt;&lt;contributors&gt;&lt;authors&gt;&lt;author&gt;Wall, Toby D.&lt;/author&gt;&lt;author&gt;Corbett, JMartin&lt;/author&gt;&lt;author&gt;Martin, Robin&lt;/author&gt;&lt;author&gt;Clegg, Chris W.&lt;/author&gt;&lt;author&gt;et al.,&lt;/author&gt;&lt;/authors&gt;&lt;/contributors&gt;&lt;titles&gt;&lt;title&gt;Advanced manufacturing technology, work design, and performance: A change study&lt;/title&gt;&lt;secondary-title&gt;Journal of Applied Psychology&lt;/secondary-title&gt;&lt;/titles&gt;&lt;periodical&gt;&lt;full-title&gt;Journal of Applied Psychology&lt;/full-title&gt;&lt;/periodical&gt;&lt;pages&gt;691-697&lt;/pages&gt;&lt;volume&gt;75&lt;/volume&gt;&lt;number&gt;6&lt;/number&gt;&lt;keywords&gt;&lt;keyword&gt;*Computer Applications&lt;/keyword&gt;&lt;keyword&gt;*Job Characteristics&lt;/keyword&gt;&lt;keyword&gt;*Job Performance&lt;/keyword&gt;&lt;keyword&gt;*Job Satisfaction&lt;/keyword&gt;&lt;keyword&gt;Business and Industrial Personnel&lt;/keyword&gt;&lt;keyword&gt;Longitudinal Studies&lt;/keyword&gt;&lt;keyword&gt;Technology&lt;/keyword&gt;&lt;keyword&gt;Personnel Attitudes &amp;amp; Job Satisfaction [3650].&lt;/keyword&gt;&lt;keyword&gt;Human. Adulthood (18 yrs &amp;amp; older).&lt;/keyword&gt;&lt;/keywords&gt;&lt;dates&gt;&lt;year&gt;1990&lt;/year&gt;&lt;pub-dates&gt;&lt;date&gt;Dec&lt;/date&gt;&lt;/pub-dates&gt;&lt;/dates&gt;&lt;urls&gt;&lt;/urls&gt;&lt;/record&gt;&lt;/Cite&gt;&lt;Cite&gt;&lt;Author&gt;Wright&lt;/Author&gt;&lt;Year&gt;1999&lt;/Year&gt;&lt;RecNum&gt;339&lt;/RecNum&gt;&lt;record&gt;&lt;rec-number&gt;339&lt;/rec-number&gt;&lt;ref-type name="Journal Article"&gt;17&lt;/ref-type&gt;&lt;contributors&gt;&lt;authors&gt;&lt;author&gt;Wright, Brett M.&lt;/author&gt;&lt;author&gt;Cordery, John L.&lt;/author&gt;&lt;/authors&gt;&lt;/contributors&gt;&lt;titles&gt;&lt;title&gt;Production uncertainty as a contextual moderator of employee reactions to job design&lt;/title&gt;&lt;secondary-title&gt;Journal of Applied Psychology&lt;/secondary-title&gt;&lt;/titles&gt;&lt;periodical&gt;&lt;full-title&gt;Journal of Applied Psychology&lt;/full-title&gt;&lt;/periodical&gt;&lt;pages&gt;456-463&lt;/pages&gt;&lt;volume&gt;84&lt;/volume&gt;&lt;number&gt;3&lt;/number&gt;&lt;keywords&gt;&lt;keyword&gt;*Employee Attitudes&lt;/keyword&gt;&lt;keyword&gt;*Job Characteristics&lt;/keyword&gt;&lt;keyword&gt;*Uncertainty&lt;/keyword&gt;&lt;keyword&gt;*Work (Attitudes Toward)&lt;/keyword&gt;&lt;keyword&gt;Management Methods&lt;/keyword&gt;&lt;keyword&gt;Personnel Attitudes &amp;amp; Job Satisfaction [3650].&lt;/keyword&gt;&lt;keyword&gt;Human. Male. Female. Adulthood (18 yrs &amp;amp; older).&lt;/keyword&gt;&lt;/keywords&gt;&lt;dates&gt;&lt;year&gt;1999&lt;/year&gt;&lt;pub-dates&gt;&lt;date&gt;Jun&lt;/date&gt;&lt;/pub-dates&gt;&lt;/dates&gt;&lt;urls&gt;&lt;/urls&gt;&lt;/record&gt;&lt;/Cite&gt;&lt;/EndNote&gt;</w:instrText>
      </w:r>
      <w:r w:rsidRPr="00E04D44">
        <w:rPr>
          <w:rFonts w:cs="Arial"/>
        </w:rPr>
        <w:fldChar w:fldCharType="separate"/>
      </w:r>
      <w:r w:rsidRPr="00E04D44">
        <w:rPr>
          <w:rFonts w:cs="Arial"/>
        </w:rPr>
        <w:t>Wright &amp; Cordery, 1999)</w:t>
      </w:r>
      <w:r w:rsidRPr="00E04D44">
        <w:rPr>
          <w:rFonts w:cs="Arial"/>
        </w:rPr>
        <w:fldChar w:fldCharType="end"/>
      </w:r>
      <w:r w:rsidRPr="00E04D44">
        <w:rPr>
          <w:rFonts w:cs="Arial"/>
        </w:rPr>
        <w:t xml:space="preserve">, probably because autonomy enables the quick responses and the learning needed to be successful in such contexts. Such thinking has parallels with more general organizational theory that proposes mechanistic structures for stable conditions and organic structures for uncertain environments </w:t>
      </w:r>
      <w:r w:rsidRPr="00E04D44">
        <w:rPr>
          <w:rFonts w:cs="Arial"/>
        </w:rPr>
        <w:fldChar w:fldCharType="begin"/>
      </w:r>
      <w:r w:rsidRPr="00E04D44">
        <w:rPr>
          <w:rFonts w:cs="Arial"/>
        </w:rPr>
        <w:instrText xml:space="preserve"> ADDIN EN.CITE &lt;EndNote&gt;&lt;Cite&gt;&lt;Author&gt;Burns&lt;/Author&gt;&lt;Year&gt;1961&lt;/Year&gt;&lt;RecNum&gt;887&lt;/RecNum&gt;&lt;record&gt;&lt;rec-number&gt;887&lt;/rec-number&gt;&lt;ref-type name="Book"&gt;6&lt;/ref-type&gt;&lt;contributors&gt;&lt;authors&gt;&lt;author&gt;Burns, T.&lt;/author&gt;&lt;author&gt;Stalker, G. M.&lt;/author&gt;&lt;/authors&gt;&lt;/contributors&gt;&lt;titles&gt;&lt;title&gt;The management of innovation&lt;/title&gt;&lt;/titles&gt;&lt;dates&gt;&lt;year&gt;1961&lt;/year&gt;&lt;/dates&gt;&lt;pub-location&gt;London&lt;/pub-location&gt;&lt;publisher&gt;Tavistock&lt;/publisher&gt;&lt;urls&gt;&lt;/urls&gt;&lt;/record&gt;&lt;/Cite&gt;&lt;/EndNote&gt;</w:instrText>
      </w:r>
      <w:r w:rsidRPr="00E04D44">
        <w:rPr>
          <w:rFonts w:cs="Arial"/>
        </w:rPr>
        <w:fldChar w:fldCharType="separate"/>
      </w:r>
      <w:r w:rsidRPr="00E04D44">
        <w:rPr>
          <w:rFonts w:cs="Arial"/>
        </w:rPr>
        <w:t>(Burns &amp; Stalker, 1961)</w:t>
      </w:r>
      <w:r w:rsidRPr="00E04D44">
        <w:rPr>
          <w:rFonts w:cs="Arial"/>
        </w:rPr>
        <w:fldChar w:fldCharType="end"/>
      </w:r>
      <w:r w:rsidRPr="00E04D44">
        <w:rPr>
          <w:rFonts w:cs="Arial"/>
        </w:rPr>
        <w:fldChar w:fldCharType="begin"/>
      </w:r>
      <w:r w:rsidRPr="00E04D44">
        <w:rPr>
          <w:rFonts w:cs="Arial"/>
        </w:rPr>
        <w:instrText xml:space="preserve"> TC  "Cummings and Blumberg (1987" \l 9 </w:instrText>
      </w:r>
      <w:r w:rsidRPr="00E04D44">
        <w:rPr>
          <w:rFonts w:cs="Arial"/>
        </w:rPr>
        <w:fldChar w:fldCharType="end"/>
      </w:r>
      <w:r w:rsidRPr="00E04D44">
        <w:rPr>
          <w:rFonts w:cs="Arial"/>
        </w:rPr>
        <w:t xml:space="preserve">. In the customer service arena, </w:t>
      </w:r>
      <w:proofErr w:type="spellStart"/>
      <w:r w:rsidRPr="00E04D44">
        <w:rPr>
          <w:rFonts w:cs="Arial"/>
        </w:rPr>
        <w:t>Batt</w:t>
      </w:r>
      <w:proofErr w:type="spellEnd"/>
      <w:r w:rsidRPr="00E04D44">
        <w:rPr>
          <w:rFonts w:cs="Arial"/>
        </w:rPr>
        <w:t xml:space="preserve"> (1999) similarly argued that where organizations aim to build </w:t>
      </w:r>
      <w:proofErr w:type="gramStart"/>
      <w:r w:rsidRPr="00E04D44">
        <w:rPr>
          <w:rFonts w:cs="Arial"/>
        </w:rPr>
        <w:t>long term</w:t>
      </w:r>
      <w:proofErr w:type="gramEnd"/>
      <w:r w:rsidRPr="00E04D44">
        <w:rPr>
          <w:rFonts w:cs="Arial"/>
        </w:rPr>
        <w:t xml:space="preserve"> relationships with customers by providing quality service, employees need high levels of autonomy and skill to meet these demands. Consistent with this idea, job enrichment and other such work practices </w:t>
      </w:r>
      <w:r w:rsidR="003149CB" w:rsidRPr="00E04D44">
        <w:rPr>
          <w:rFonts w:cs="Arial"/>
        </w:rPr>
        <w:t>are more likely to exist</w:t>
      </w:r>
      <w:r w:rsidRPr="00E04D44">
        <w:rPr>
          <w:rFonts w:cs="Arial"/>
        </w:rPr>
        <w:t xml:space="preserve"> in call </w:t>
      </w:r>
      <w:proofErr w:type="spellStart"/>
      <w:r w:rsidRPr="00E04D44">
        <w:rPr>
          <w:rFonts w:cs="Arial"/>
        </w:rPr>
        <w:t>centres</w:t>
      </w:r>
      <w:proofErr w:type="spellEnd"/>
      <w:r w:rsidR="00617319" w:rsidRPr="00E04D44">
        <w:rPr>
          <w:rFonts w:cs="Arial"/>
        </w:rPr>
        <w:t xml:space="preserve"> in which</w:t>
      </w:r>
      <w:r w:rsidRPr="00E04D44">
        <w:rPr>
          <w:rFonts w:cs="Arial"/>
        </w:rPr>
        <w:t xml:space="preserve"> quality relationships with customers are required </w:t>
      </w:r>
      <w:r w:rsidRPr="00E04D44">
        <w:rPr>
          <w:rFonts w:cs="Arial"/>
        </w:rPr>
        <w:fldChar w:fldCharType="begin"/>
      </w:r>
      <w:r w:rsidRPr="00E04D44">
        <w:rPr>
          <w:rFonts w:cs="Arial"/>
        </w:rPr>
        <w:instrText xml:space="preserve"> ADDIN EN.CITE &lt;EndNote&gt;&lt;Cite&gt;&lt;Author&gt;Frenkel&lt;/Author&gt;&lt;Year&gt;1999&lt;/Year&gt;&lt;RecNum&gt;888&lt;/RecNum&gt;&lt;record&gt;&lt;rec-number&gt;888&lt;/rec-number&gt;&lt;ref-type name="Book"&gt;6&lt;/ref-type&gt;&lt;contributors&gt;&lt;authors&gt;&lt;author&gt;Frenkel, Stephen J.&lt;/author&gt;&lt;author&gt;Korczynski, Marek&lt;/author&gt;&lt;author&gt;Shire, K. A.&lt;/author&gt;&lt;author&gt;Tam, M.&lt;/author&gt;&lt;/authors&gt;&lt;/contributors&gt;&lt;titles&gt;&lt;title&gt;On the front line: Organization of work in information economy&lt;/title&gt;&lt;/titles&gt;&lt;dates&gt;&lt;year&gt;1999&lt;/year&gt;&lt;/dates&gt;&lt;pub-location&gt;London&lt;/pub-location&gt;&lt;publisher&gt;Cornell University Press&lt;/publisher&gt;&lt;urls&gt;&lt;/urls&gt;&lt;/record&gt;&lt;/Cite&gt;&lt;/EndNote&gt;</w:instrText>
      </w:r>
      <w:r w:rsidRPr="00E04D44">
        <w:rPr>
          <w:rFonts w:cs="Arial"/>
        </w:rPr>
        <w:fldChar w:fldCharType="separate"/>
      </w:r>
      <w:r w:rsidRPr="00E04D44">
        <w:rPr>
          <w:rFonts w:cs="Arial"/>
        </w:rPr>
        <w:t>(Frenkel, Korczynski, Shire, &amp; Tam, 1999)</w:t>
      </w:r>
      <w:r w:rsidRPr="00E04D44">
        <w:rPr>
          <w:rFonts w:cs="Arial"/>
        </w:rPr>
        <w:fldChar w:fldCharType="end"/>
      </w:r>
      <w:r w:rsidRPr="00E04D44">
        <w:rPr>
          <w:rFonts w:cs="Arial"/>
        </w:rPr>
        <w:t xml:space="preserve">.  </w:t>
      </w:r>
    </w:p>
    <w:p w:rsidR="00617319" w:rsidRPr="00E04D44" w:rsidRDefault="00BF52DA" w:rsidP="004D4BCA">
      <w:pPr>
        <w:tabs>
          <w:tab w:val="left" w:pos="8364"/>
        </w:tabs>
        <w:ind w:right="454"/>
        <w:rPr>
          <w:rFonts w:cs="Arial"/>
        </w:rPr>
      </w:pPr>
      <w:r w:rsidRPr="00E04D44">
        <w:rPr>
          <w:rFonts w:cs="Arial"/>
        </w:rPr>
        <w:t xml:space="preserve">Beyond uncertainty and interdependence, many other contextual factors are likely to affect whether job redesign leads to </w:t>
      </w:r>
      <w:r w:rsidR="00617319" w:rsidRPr="00E04D44">
        <w:rPr>
          <w:rFonts w:cs="Arial"/>
        </w:rPr>
        <w:t>positive</w:t>
      </w:r>
      <w:r w:rsidRPr="00E04D44">
        <w:rPr>
          <w:rFonts w:cs="Arial"/>
        </w:rPr>
        <w:t xml:space="preserve"> outcomes</w:t>
      </w:r>
      <w:r w:rsidR="00617319" w:rsidRPr="00E04D44">
        <w:rPr>
          <w:rFonts w:cs="Arial"/>
        </w:rPr>
        <w:t xml:space="preserve"> </w:t>
      </w:r>
      <w:r w:rsidR="00617319" w:rsidRPr="00E04D44">
        <w:rPr>
          <w:rFonts w:cs="Arial"/>
        </w:rPr>
        <w:fldChar w:fldCharType="begin"/>
      </w:r>
      <w:r w:rsidR="00617319" w:rsidRPr="00E04D44">
        <w:rPr>
          <w:rFonts w:cs="Arial"/>
        </w:rPr>
        <w:instrText xml:space="preserve"> ADDIN EN.CITE &lt;EndNote&gt;&lt;Cite&gt;&lt;Author&gt;Pearson&lt;/Author&gt;&lt;Year&gt;1992&lt;/Year&gt;&lt;RecNum&gt;889&lt;/RecNum&gt;&lt;record&gt;&lt;rec-number&gt;889&lt;/rec-number&gt;&lt;ref-type name="Journal Article"&gt;17&lt;/ref-type&gt;&lt;contributors&gt;&lt;authors&gt;&lt;author&gt;Pearson, Cecil A. L.&lt;/author&gt;&lt;/authors&gt;&lt;/contributors&gt;&lt;titles&gt;&lt;title&gt;Autonomous work groups: An evaluation at an industrial site&lt;/title&gt;&lt;secondary-title&gt;Human Relations&lt;/secondary-title&gt;&lt;/titles&gt;&lt;periodical&gt;&lt;full-title&gt;Human Relations&lt;/full-title&gt;&lt;/periodical&gt;&lt;pages&gt;905-936&lt;/pages&gt;&lt;volume&gt;45&lt;/volume&gt;&lt;dates&gt;&lt;year&gt;1992&lt;/year&gt;&lt;/dates&gt;&lt;urls&gt;&lt;/urls&gt;&lt;/record&gt;&lt;/Cite&gt;&lt;/EndNote&gt;</w:instrText>
      </w:r>
      <w:r w:rsidR="00617319" w:rsidRPr="00E04D44">
        <w:rPr>
          <w:rFonts w:cs="Arial"/>
        </w:rPr>
        <w:fldChar w:fldCharType="separate"/>
      </w:r>
      <w:r w:rsidR="00617319" w:rsidRPr="00E04D44">
        <w:rPr>
          <w:rFonts w:cs="Arial"/>
        </w:rPr>
        <w:t>(Pearson, 1992; Parker &amp; Wall, 1998)</w:t>
      </w:r>
      <w:r w:rsidR="00617319" w:rsidRPr="00E04D44">
        <w:rPr>
          <w:rFonts w:cs="Arial"/>
        </w:rPr>
        <w:fldChar w:fldCharType="end"/>
      </w:r>
      <w:r w:rsidRPr="00E04D44">
        <w:rPr>
          <w:rFonts w:cs="Arial"/>
        </w:rPr>
        <w:t>, such as</w:t>
      </w:r>
      <w:r w:rsidR="00617319" w:rsidRPr="00E04D44">
        <w:rPr>
          <w:rFonts w:cs="Arial"/>
        </w:rPr>
        <w:t>:</w:t>
      </w:r>
    </w:p>
    <w:p w:rsidR="00617319" w:rsidRPr="00E04D44" w:rsidRDefault="00BF52DA" w:rsidP="006061C0">
      <w:pPr>
        <w:pStyle w:val="ListParagraph"/>
        <w:numPr>
          <w:ilvl w:val="0"/>
          <w:numId w:val="26"/>
        </w:numPr>
        <w:tabs>
          <w:tab w:val="left" w:pos="8364"/>
        </w:tabs>
        <w:ind w:right="454"/>
        <w:rPr>
          <w:rFonts w:cs="Arial"/>
        </w:rPr>
      </w:pPr>
      <w:r w:rsidRPr="00E04D44">
        <w:rPr>
          <w:rFonts w:cs="Arial"/>
        </w:rPr>
        <w:t>how well th</w:t>
      </w:r>
      <w:r w:rsidR="00617319" w:rsidRPr="00E04D44">
        <w:rPr>
          <w:rFonts w:cs="Arial"/>
        </w:rPr>
        <w:t>e change process is introduced</w:t>
      </w:r>
      <w:r w:rsidR="003149CB" w:rsidRPr="00E04D44">
        <w:rPr>
          <w:rFonts w:cs="Arial"/>
        </w:rPr>
        <w:t>,</w:t>
      </w:r>
    </w:p>
    <w:p w:rsidR="00617319" w:rsidRPr="00E04D44" w:rsidRDefault="00BF52DA" w:rsidP="006061C0">
      <w:pPr>
        <w:pStyle w:val="ListParagraph"/>
        <w:numPr>
          <w:ilvl w:val="0"/>
          <w:numId w:val="26"/>
        </w:numPr>
        <w:tabs>
          <w:tab w:val="left" w:pos="8364"/>
        </w:tabs>
        <w:ind w:right="454"/>
        <w:rPr>
          <w:rFonts w:cs="Arial"/>
        </w:rPr>
      </w:pPr>
      <w:r w:rsidRPr="00E04D44">
        <w:rPr>
          <w:rFonts w:cs="Arial"/>
        </w:rPr>
        <w:t xml:space="preserve">the organization’s ‘readiness’ for work redesign, and </w:t>
      </w:r>
    </w:p>
    <w:p w:rsidR="00617319" w:rsidRPr="00E04D44" w:rsidRDefault="00BF52DA" w:rsidP="006061C0">
      <w:pPr>
        <w:pStyle w:val="ListParagraph"/>
        <w:numPr>
          <w:ilvl w:val="0"/>
          <w:numId w:val="26"/>
        </w:numPr>
        <w:tabs>
          <w:tab w:val="left" w:pos="8364"/>
        </w:tabs>
        <w:ind w:right="454"/>
        <w:rPr>
          <w:rFonts w:cs="Arial"/>
        </w:rPr>
      </w:pPr>
      <w:proofErr w:type="gramStart"/>
      <w:r w:rsidRPr="00E04D44">
        <w:rPr>
          <w:rFonts w:cs="Arial"/>
        </w:rPr>
        <w:t>the</w:t>
      </w:r>
      <w:proofErr w:type="gramEnd"/>
      <w:r w:rsidRPr="00E04D44">
        <w:rPr>
          <w:rFonts w:cs="Arial"/>
        </w:rPr>
        <w:t xml:space="preserve"> level of employee job security. </w:t>
      </w:r>
    </w:p>
    <w:p w:rsidR="003149CB" w:rsidRPr="00E04D44" w:rsidRDefault="00BF52DA" w:rsidP="004D4BCA">
      <w:pPr>
        <w:tabs>
          <w:tab w:val="left" w:pos="8364"/>
        </w:tabs>
        <w:ind w:right="454"/>
        <w:rPr>
          <w:rFonts w:cs="Arial"/>
        </w:rPr>
      </w:pPr>
      <w:r w:rsidRPr="00E04D44">
        <w:rPr>
          <w:rFonts w:cs="Arial"/>
        </w:rPr>
        <w:t xml:space="preserve">Drawing on sociotechnical systems theory, it has often been proposed that broader work organization and human resource systems (e.g. reward, training, information systems) need to align with the work design in order for it to be effective (e.g., </w:t>
      </w:r>
      <w:r w:rsidRPr="00E04D44">
        <w:rPr>
          <w:rFonts w:cs="Arial"/>
        </w:rPr>
        <w:fldChar w:fldCharType="begin"/>
      </w:r>
      <w:r w:rsidRPr="00E04D44">
        <w:rPr>
          <w:rFonts w:cs="Arial"/>
        </w:rPr>
        <w:instrText xml:space="preserve"> ADDIN EN.CITE &lt;EndNote&gt;&lt;Cite&gt;&lt;Author&gt;Parker&lt;/Author&gt;&lt;Year&gt;2007&lt;/Year&gt;&lt;RecNum&gt;891&lt;/RecNum&gt;&lt;record&gt;&lt;rec-number&gt;891&lt;/rec-number&gt;&lt;ref-type name="Book Section"&gt;5&lt;/ref-type&gt;&lt;contributors&gt;&lt;authors&gt;&lt;author&gt;Parker, S. K.&lt;/author&gt;&lt;author&gt;Cordery, John&lt;/author&gt;&lt;/authors&gt;&lt;secondary-authors&gt;&lt;author&gt;Boxall, P.&lt;/author&gt;&lt;author&gt;Purcell, J.&lt;/author&gt;&lt;author&gt;Wright, P.&lt;/author&gt;&lt;/secondary-authors&gt;&lt;/contributors&gt;&lt;titles&gt;&lt;title&gt;Work organization&lt;/title&gt;&lt;secondary-title&gt;The Oxford Handbook of Human Resource Management&lt;/secondary-title&gt;&lt;/titles&gt;&lt;dates&gt;&lt;year&gt;2007&lt;/year&gt;&lt;/dates&gt;&lt;pub-location&gt;Oxford&lt;/pub-location&gt;&lt;publisher&gt;Oxford university press&lt;/publisher&gt;&lt;urls&gt;&lt;/urls&gt;&lt;/record&gt;&lt;/Cite&gt;&lt;/EndNote&gt;</w:instrText>
      </w:r>
      <w:r w:rsidRPr="00E04D44">
        <w:rPr>
          <w:rFonts w:cs="Arial"/>
        </w:rPr>
        <w:fldChar w:fldCharType="separate"/>
      </w:r>
      <w:r w:rsidRPr="00E04D44">
        <w:rPr>
          <w:rFonts w:cs="Arial"/>
        </w:rPr>
        <w:t>Parker &amp; Cordery, 2007)</w:t>
      </w:r>
      <w:r w:rsidRPr="00E04D44">
        <w:rPr>
          <w:rFonts w:cs="Arial"/>
        </w:rPr>
        <w:fldChar w:fldCharType="end"/>
      </w:r>
      <w:r w:rsidRPr="00E04D44">
        <w:rPr>
          <w:rFonts w:cs="Arial"/>
        </w:rPr>
        <w:t xml:space="preserve">. Contrary to this idea of alignment, however, </w:t>
      </w:r>
      <w:proofErr w:type="spellStart"/>
      <w:r w:rsidRPr="00E04D44">
        <w:rPr>
          <w:rFonts w:cs="Arial"/>
        </w:rPr>
        <w:t>Morgeson</w:t>
      </w:r>
      <w:proofErr w:type="spellEnd"/>
      <w:r w:rsidRPr="00E04D44">
        <w:rPr>
          <w:rFonts w:cs="Arial"/>
        </w:rPr>
        <w:t xml:space="preserve"> et al., </w:t>
      </w:r>
      <w:r w:rsidRPr="00E04D44">
        <w:rPr>
          <w:rFonts w:cs="Arial"/>
        </w:rPr>
        <w:fldChar w:fldCharType="begin"/>
      </w:r>
      <w:r w:rsidRPr="00E04D44">
        <w:rPr>
          <w:rFonts w:cs="Arial"/>
        </w:rPr>
        <w:instrText xml:space="preserve"> ADDIN EN.CITE &lt;EndNote&gt;&lt;Cite&gt;&lt;Author&gt;Morgeson&lt;/Author&gt;&lt;Year&gt;2006&lt;/Year&gt;&lt;RecNum&gt;858&lt;/RecNum&gt;&lt;record&gt;&lt;rec-number&gt;858&lt;/rec-number&gt;&lt;ref-type name="Journal Article"&gt;17&lt;/ref-type&gt;&lt;contributors&gt;&lt;authors&gt;&lt;author&gt;Morgeson, Frederick P.&lt;/author&gt;&lt;author&gt;Johnson, Michael D.&lt;/author&gt;&lt;author&gt;Campion, Michael A.&lt;/author&gt;&lt;author&gt;Medsker, Gina J.&lt;/author&gt;&lt;author&gt;Mumford, Troy V.&lt;/author&gt;&lt;/authors&gt;&lt;/contributors&gt;&lt;auth-address&gt;Morgeson, Frederick P.: morgeson@msu.edu&lt;/auth-address&gt;&lt;titles&gt;&lt;title&gt;Understanding reactions to job redesign: A quasi-experimental investigation of the moderating effects of organizational context on perceptions of performance behavior&lt;/title&gt;&lt;secondary-title&gt;Personnel Psychology&lt;/secondary-title&gt;&lt;/titles&gt;&lt;periodical&gt;&lt;full-title&gt;Personnel Psychology&lt;/full-title&gt;&lt;/periodical&gt;&lt;pages&gt;333-363&lt;/pages&gt;&lt;volume&gt;59&lt;/volume&gt;&lt;number&gt;2&lt;/number&gt;&lt;dates&gt;&lt;year&gt;2006&lt;/year&gt;&lt;pub-dates&gt;&lt;date&gt;Sum&lt;/date&gt;&lt;/pub-dates&gt;&lt;/dates&gt;&lt;accession-num&gt;2006-05621-003&lt;/accession-num&gt;&lt;urls&gt;&lt;/urls&gt;&lt;/record&gt;&lt;/Cite&gt;&lt;/EndNote&gt;</w:instrText>
      </w:r>
      <w:r w:rsidRPr="00E04D44">
        <w:rPr>
          <w:rFonts w:cs="Arial"/>
        </w:rPr>
        <w:fldChar w:fldCharType="separate"/>
      </w:r>
      <w:r w:rsidRPr="00E04D44">
        <w:rPr>
          <w:rFonts w:cs="Arial"/>
        </w:rPr>
        <w:t>(2006)</w:t>
      </w:r>
      <w:r w:rsidRPr="00E04D44">
        <w:rPr>
          <w:rFonts w:cs="Arial"/>
        </w:rPr>
        <w:fldChar w:fldCharType="end"/>
      </w:r>
      <w:r w:rsidRPr="00E04D44">
        <w:rPr>
          <w:rFonts w:cs="Arial"/>
        </w:rPr>
        <w:t xml:space="preserve"> found that work redesign into autonomous work groups only had a positive effect on self-reported performance when reward, feedback, and information systems were poor, suggesting a substituting rather than a synergistic effect. </w:t>
      </w:r>
    </w:p>
    <w:p w:rsidR="00617319" w:rsidRPr="00E04D44" w:rsidRDefault="00BF52DA" w:rsidP="004D4BCA">
      <w:pPr>
        <w:tabs>
          <w:tab w:val="left" w:pos="8364"/>
        </w:tabs>
        <w:ind w:right="454"/>
        <w:rPr>
          <w:rFonts w:cs="Arial"/>
        </w:rPr>
      </w:pPr>
      <w:r w:rsidRPr="00E04D44">
        <w:rPr>
          <w:rFonts w:cs="Arial"/>
        </w:rPr>
        <w:t xml:space="preserve">There has been some research considering national cultural influences. For example, </w:t>
      </w:r>
      <w:r w:rsidRPr="00E04D44">
        <w:rPr>
          <w:rFonts w:cs="Arial"/>
        </w:rPr>
        <w:fldChar w:fldCharType="begin"/>
      </w:r>
      <w:r w:rsidRPr="00E04D44">
        <w:rPr>
          <w:rFonts w:cs="Arial"/>
        </w:rPr>
        <w:instrText xml:space="preserve"> ADDIN EN.CITE &lt;EndNote&gt;&lt;Cite&gt;&lt;Author&gt;Robert&lt;/Author&gt;&lt;Year&gt;2000&lt;/Year&gt;&lt;RecNum&gt;803&lt;/RecNum&gt;&lt;record&gt;&lt;rec-number&gt;803&lt;/rec-number&gt;&lt;ref-type name="Journal Article"&gt;17&lt;/ref-type&gt;&lt;contributors&gt;&lt;authors&gt;&lt;author&gt;Robert, Christopher&lt;/author&gt;&lt;author&gt;Probst, Tahira M.&lt;/author&gt;&lt;author&gt;Martocchio, Joseph J.&lt;/author&gt;&lt;author&gt;Drasgow, Fritz&lt;/author&gt;&lt;author&gt;Lawler, John J.&lt;/author&gt;&lt;/authors&gt;&lt;/contributors&gt;&lt;titles&gt;&lt;title&gt;Empowerment and continuous improvement in the United States, Mexico, Poland, and India: Predicting fit on the basis of the dimensions of power distance and individualism.&lt;/title&gt;&lt;secondary-title&gt;Journal of Applied Psychology&lt;/secondary-title&gt;&lt;/titles&gt;&lt;periodical&gt;&lt;full-title&gt;Journal of Applied Psychology&lt;/full-title&gt;&lt;/periodical&gt;&lt;pages&gt;643-658&lt;/pages&gt;&lt;volume&gt;85&lt;/volume&gt;&lt;number&gt;5&lt;/number&gt;&lt;keywords&gt;&lt;keyword&gt;test of fit of managerial empowerment &amp;amp; continuous improvement practices with national culture, employees, Mexico vs Poland vs India vs US, implications for organizational outcomes&lt;/keyword&gt;&lt;keyword&gt;Business Management&lt;/keyword&gt;&lt;keyword&gt;Cross Cultural Differences&lt;/keyword&gt;&lt;keyword&gt;Empowerment&lt;/keyword&gt;&lt;keyword&gt;Goodness of Fit&lt;/keyword&gt;&lt;keyword&gt;Organizational Behavior&lt;/keyword&gt;&lt;keyword&gt;Organizational Effectiveness&lt;/keyword&gt;&lt;/keywords&gt;&lt;dates&gt;&lt;year&gt;2000&lt;/year&gt;&lt;pub-dates&gt;&lt;date&gt;2000/10//&lt;/date&gt;&lt;/pub-dates&gt;&lt;/dates&gt;&lt;publisher&gt;American Psychological Assn&lt;/publisher&gt;&lt;isbn&gt;0021-9010&lt;/isbn&gt;&lt;urls&gt;&lt;related-urls&gt;&lt;url&gt;http://www.apa.org L3  - 10.1037/0021-9010.85.5.643&lt;/url&gt;&lt;/related-urls&gt;&lt;/urls&gt;&lt;/record&gt;&lt;/Cite&gt;&lt;/EndNote&gt;</w:instrText>
      </w:r>
      <w:r w:rsidRPr="00E04D44">
        <w:rPr>
          <w:rFonts w:cs="Arial"/>
        </w:rPr>
        <w:fldChar w:fldCharType="separate"/>
      </w:r>
      <w:r w:rsidRPr="00E04D44">
        <w:rPr>
          <w:rFonts w:cs="Arial"/>
        </w:rPr>
        <w:t>Robert, Probst, Martocchio, Drasgow, &amp; Lawler (2000)</w:t>
      </w:r>
      <w:r w:rsidRPr="00E04D44">
        <w:rPr>
          <w:rFonts w:cs="Arial"/>
        </w:rPr>
        <w:fldChar w:fldCharType="end"/>
      </w:r>
      <w:r w:rsidRPr="00E04D44">
        <w:rPr>
          <w:rFonts w:cs="Arial"/>
        </w:rPr>
        <w:t xml:space="preserve"> found that empowerment was associated with lower job satisfaction in India, which they attributed to the cultural emphasis </w:t>
      </w:r>
      <w:r w:rsidRPr="00E04D44">
        <w:rPr>
          <w:rFonts w:cs="Arial"/>
        </w:rPr>
        <w:lastRenderedPageBreak/>
        <w:t xml:space="preserve">to hierarchy and status. Yet such a conclusion contrasts with early studies of successful autonomous work groups in Indian textile companies </w:t>
      </w:r>
      <w:r w:rsidRPr="00E04D44">
        <w:rPr>
          <w:rFonts w:cs="Arial"/>
        </w:rPr>
        <w:fldChar w:fldCharType="begin"/>
      </w:r>
      <w:r w:rsidRPr="00E04D44">
        <w:rPr>
          <w:rFonts w:cs="Arial"/>
        </w:rPr>
        <w:instrText xml:space="preserve"> ADDIN EN.CITE &lt;EndNote&gt;&lt;Cite&gt;&lt;Author&gt;Rice&lt;/Author&gt;&lt;Year&gt;1958&lt;/Year&gt;&lt;RecNum&gt;890&lt;/RecNum&gt;&lt;record&gt;&lt;rec-number&gt;890&lt;/rec-number&gt;&lt;ref-type name="Book"&gt;6&lt;/ref-type&gt;&lt;contributors&gt;&lt;authors&gt;&lt;author&gt;Rice, A.&lt;/author&gt;&lt;/authors&gt;&lt;/contributors&gt;&lt;auth-address&gt;K&lt;/auth-address&gt;&lt;titles&gt;&lt;title&gt;Productivity and social organization: the Ahmedabad experiment, technical innovation, work organization and management&lt;/title&gt;&lt;/titles&gt;&lt;dates&gt;&lt;year&gt;1958&lt;/year&gt;&lt;/dates&gt;&lt;pub-location&gt;Oxford&lt;/pub-location&gt;&lt;publisher&gt;Tavistock&lt;/publisher&gt;&lt;accession-num&gt;1958-15038-000&lt;/accession-num&gt;&lt;urls&gt;&lt;/urls&gt;&lt;/record&gt;&lt;/Cite&gt;&lt;/EndNote&gt;</w:instrText>
      </w:r>
      <w:r w:rsidRPr="00E04D44">
        <w:rPr>
          <w:rFonts w:cs="Arial"/>
        </w:rPr>
        <w:fldChar w:fldCharType="separate"/>
      </w:r>
      <w:r w:rsidRPr="00E04D44">
        <w:rPr>
          <w:rFonts w:cs="Arial"/>
        </w:rPr>
        <w:t>(Rice, 1958)</w:t>
      </w:r>
      <w:r w:rsidRPr="00E04D44">
        <w:rPr>
          <w:rFonts w:cs="Arial"/>
        </w:rPr>
        <w:fldChar w:fldCharType="end"/>
      </w:r>
      <w:r w:rsidRPr="00E04D44">
        <w:rPr>
          <w:rFonts w:cs="Arial"/>
        </w:rPr>
        <w:t>.</w:t>
      </w:r>
      <w:r w:rsidR="003149CB" w:rsidRPr="00E04D44">
        <w:rPr>
          <w:rFonts w:cs="Arial"/>
        </w:rPr>
        <w:t xml:space="preserve"> More research </w:t>
      </w:r>
      <w:proofErr w:type="gramStart"/>
      <w:r w:rsidR="003149CB" w:rsidRPr="00E04D44">
        <w:rPr>
          <w:rFonts w:cs="Arial"/>
        </w:rPr>
        <w:t>is needed</w:t>
      </w:r>
      <w:proofErr w:type="gramEnd"/>
      <w:r w:rsidR="003149CB" w:rsidRPr="00E04D44">
        <w:rPr>
          <w:rFonts w:cs="Arial"/>
        </w:rPr>
        <w:t>.</w:t>
      </w:r>
    </w:p>
    <w:p w:rsidR="00617319" w:rsidRPr="00E04D44" w:rsidRDefault="00617319" w:rsidP="004D4BCA">
      <w:pPr>
        <w:tabs>
          <w:tab w:val="left" w:pos="8364"/>
        </w:tabs>
        <w:ind w:right="454"/>
        <w:rPr>
          <w:rFonts w:cs="Arial"/>
        </w:rPr>
      </w:pPr>
      <w:r w:rsidRPr="00E04D44">
        <w:rPr>
          <w:rFonts w:cs="Arial"/>
        </w:rPr>
        <w:t xml:space="preserve">Although </w:t>
      </w:r>
      <w:r w:rsidR="000E690C" w:rsidRPr="00E04D44">
        <w:rPr>
          <w:rFonts w:cs="Arial"/>
        </w:rPr>
        <w:t>research unpacking contextual differences are</w:t>
      </w:r>
      <w:r w:rsidRPr="00E04D44">
        <w:rPr>
          <w:rFonts w:cs="Arial"/>
        </w:rPr>
        <w:t xml:space="preserve"> relatively scarce, it makes sense to assume that different outcomes </w:t>
      </w:r>
      <w:proofErr w:type="gramStart"/>
      <w:r w:rsidRPr="00E04D44">
        <w:rPr>
          <w:rFonts w:cs="Arial"/>
        </w:rPr>
        <w:t>might be needed</w:t>
      </w:r>
      <w:proofErr w:type="gramEnd"/>
      <w:r w:rsidRPr="00E04D44">
        <w:rPr>
          <w:rFonts w:cs="Arial"/>
        </w:rPr>
        <w:t xml:space="preserve"> depending on the type of business, which in turn </w:t>
      </w:r>
      <w:r w:rsidR="000E690C" w:rsidRPr="00E04D44">
        <w:rPr>
          <w:rFonts w:cs="Arial"/>
        </w:rPr>
        <w:t>has</w:t>
      </w:r>
      <w:r w:rsidRPr="00E04D44">
        <w:rPr>
          <w:rFonts w:cs="Arial"/>
        </w:rPr>
        <w:t xml:space="preserve"> flow on implications for work design. For example, in environments where high levels of innovation are required for business success, existing evidence linking autonomy to creativity and proactivity (e.g., Parker et al., 2006) highlights the importance of autonomy as a core work characteristic. </w:t>
      </w:r>
      <w:proofErr w:type="gramStart"/>
      <w:r w:rsidRPr="00E04D44">
        <w:rPr>
          <w:rFonts w:cs="Arial"/>
        </w:rPr>
        <w:t>But</w:t>
      </w:r>
      <w:proofErr w:type="gramEnd"/>
      <w:r w:rsidRPr="00E04D44">
        <w:rPr>
          <w:rFonts w:cs="Arial"/>
        </w:rPr>
        <w:t xml:space="preserve"> in other situations, different outcomes might be needed, resulting in different work characteristics needing attention. For example, in the context of cybersecurity work, high levels of vigilance are required to identify and prevent threats. Parker, </w:t>
      </w:r>
      <w:proofErr w:type="spellStart"/>
      <w:r w:rsidRPr="00E04D44">
        <w:rPr>
          <w:rFonts w:cs="Arial"/>
        </w:rPr>
        <w:t>Tetrick</w:t>
      </w:r>
      <w:proofErr w:type="spellEnd"/>
      <w:r w:rsidRPr="00E04D44">
        <w:rPr>
          <w:rFonts w:cs="Arial"/>
        </w:rPr>
        <w:t>, &amp; Wilson (in press) identified the need to consider the cognitive demands associated with intense monitoring of computer screens as an important work characteristic for individuals in this type of work.</w:t>
      </w:r>
    </w:p>
    <w:p w:rsidR="0042221C" w:rsidRPr="00E04D44" w:rsidRDefault="0042221C" w:rsidP="004D4BCA">
      <w:pPr>
        <w:tabs>
          <w:tab w:val="left" w:pos="8364"/>
        </w:tabs>
        <w:ind w:right="454"/>
        <w:rPr>
          <w:rFonts w:cs="Arial"/>
        </w:rPr>
      </w:pPr>
      <w:r w:rsidRPr="00E04D44">
        <w:rPr>
          <w:rFonts w:cs="Arial"/>
        </w:rPr>
        <w:t xml:space="preserve">The type of occupation also shapes what work design issues might most need attention. For example, </w:t>
      </w:r>
      <w:r w:rsidR="003149CB" w:rsidRPr="00E04D44">
        <w:rPr>
          <w:rFonts w:cs="Arial"/>
        </w:rPr>
        <w:t>many call centers being are</w:t>
      </w:r>
      <w:r w:rsidRPr="00E04D44">
        <w:rPr>
          <w:rFonts w:cs="Arial"/>
        </w:rPr>
        <w:t xml:space="preserve"> along </w:t>
      </w:r>
      <w:proofErr w:type="spellStart"/>
      <w:r w:rsidRPr="00E04D44">
        <w:rPr>
          <w:rFonts w:cs="Arial"/>
        </w:rPr>
        <w:t>Taylorist</w:t>
      </w:r>
      <w:proofErr w:type="spellEnd"/>
      <w:r w:rsidRPr="00E04D44">
        <w:rPr>
          <w:rFonts w:cs="Arial"/>
        </w:rPr>
        <w:t xml:space="preserve"> lines in which representatives are required to respond to customer inquiries </w:t>
      </w:r>
      <w:proofErr w:type="gramStart"/>
      <w:r w:rsidRPr="00E04D44">
        <w:rPr>
          <w:rFonts w:cs="Arial"/>
        </w:rPr>
        <w:t>on the basis of</w:t>
      </w:r>
      <w:proofErr w:type="gramEnd"/>
      <w:r w:rsidRPr="00E04D44">
        <w:rPr>
          <w:rFonts w:cs="Arial"/>
        </w:rPr>
        <w:t xml:space="preserve"> tightly-scripted protocols over which they have little control (</w:t>
      </w:r>
      <w:proofErr w:type="spellStart"/>
      <w:r w:rsidRPr="00E04D44">
        <w:rPr>
          <w:rFonts w:cs="Arial"/>
        </w:rPr>
        <w:t>Fernie</w:t>
      </w:r>
      <w:proofErr w:type="spellEnd"/>
      <w:r w:rsidRPr="00E04D44">
        <w:rPr>
          <w:rFonts w:cs="Arial"/>
        </w:rPr>
        <w:t xml:space="preserve"> &amp; Metcalf, 1998). The work is often highly repetitive, with work timing paced by electronic performance monitoring systems (e.g. Bain &amp; Taylor, 2000).  In this context, traditional work characteristics such as job autonomy and task variety are likely to be key factors</w:t>
      </w:r>
      <w:r w:rsidR="00617319" w:rsidRPr="00E04D44">
        <w:rPr>
          <w:rFonts w:cs="Arial"/>
        </w:rPr>
        <w:t xml:space="preserve"> to focus on</w:t>
      </w:r>
      <w:r w:rsidRPr="00E04D44">
        <w:rPr>
          <w:rFonts w:cs="Arial"/>
        </w:rPr>
        <w:t xml:space="preserve">. </w:t>
      </w:r>
    </w:p>
    <w:p w:rsidR="0042221C" w:rsidRPr="00E04D44" w:rsidRDefault="0042221C" w:rsidP="004D4BCA">
      <w:pPr>
        <w:tabs>
          <w:tab w:val="left" w:pos="8364"/>
        </w:tabs>
        <w:ind w:right="454"/>
        <w:rPr>
          <w:rFonts w:cs="Arial"/>
        </w:rPr>
      </w:pPr>
      <w:r w:rsidRPr="00E04D44">
        <w:rPr>
          <w:rFonts w:cs="Arial"/>
        </w:rPr>
        <w:t xml:space="preserve">On the other hand, in a medical context, a more salient issue might be the high level of emotional demands that medical professionals experience, and the consequent need to engage staff </w:t>
      </w:r>
      <w:proofErr w:type="gramStart"/>
      <w:r w:rsidRPr="00E04D44">
        <w:rPr>
          <w:rFonts w:cs="Arial"/>
        </w:rPr>
        <w:t>so as to</w:t>
      </w:r>
      <w:proofErr w:type="gramEnd"/>
      <w:r w:rsidRPr="00E04D44">
        <w:rPr>
          <w:rFonts w:cs="Arial"/>
        </w:rPr>
        <w:t xml:space="preserve"> prevent the premature turnover of these staff, who are often in short supply. The concept of 'emotional </w:t>
      </w:r>
      <w:proofErr w:type="spellStart"/>
      <w:r w:rsidRPr="00E04D44">
        <w:rPr>
          <w:rFonts w:cs="Arial"/>
        </w:rPr>
        <w:t>labour</w:t>
      </w:r>
      <w:proofErr w:type="spellEnd"/>
      <w:r w:rsidRPr="00E04D44">
        <w:rPr>
          <w:rFonts w:cs="Arial"/>
        </w:rPr>
        <w:t>' refers to requirement for individuals to manage their emotional expression in return for a wage, such as being required to be friendly towards customers using a service (</w:t>
      </w:r>
      <w:proofErr w:type="spellStart"/>
      <w:r w:rsidRPr="00E04D44">
        <w:rPr>
          <w:rFonts w:cs="Arial"/>
        </w:rPr>
        <w:t>Hochschild</w:t>
      </w:r>
      <w:proofErr w:type="spellEnd"/>
      <w:r w:rsidRPr="00E04D44">
        <w:rPr>
          <w:rFonts w:cs="Arial"/>
        </w:rPr>
        <w:t xml:space="preserve">, 1983). There can clearly be positive benefits of such emotional displays for </w:t>
      </w:r>
      <w:proofErr w:type="spellStart"/>
      <w:r w:rsidRPr="00E04D44">
        <w:rPr>
          <w:rFonts w:cs="Arial"/>
        </w:rPr>
        <w:t>organisations</w:t>
      </w:r>
      <w:proofErr w:type="spellEnd"/>
      <w:r w:rsidRPr="00E04D44">
        <w:rPr>
          <w:rFonts w:cs="Arial"/>
        </w:rPr>
        <w:t xml:space="preserve"> (e.g. customer retention), and even for individuals (e.g. one qualitative study suggested that service staff use positive emotional displays to maintain control in their exchanges with customers; Mars &amp; </w:t>
      </w:r>
      <w:proofErr w:type="spellStart"/>
      <w:r w:rsidRPr="00E04D44">
        <w:rPr>
          <w:rFonts w:cs="Arial"/>
        </w:rPr>
        <w:t>Nicod</w:t>
      </w:r>
      <w:proofErr w:type="spellEnd"/>
      <w:r w:rsidRPr="00E04D44">
        <w:rPr>
          <w:rFonts w:cs="Arial"/>
        </w:rPr>
        <w:t xml:space="preserve">, 1984). Nevertheless, there is evidence that high levels of emotional management can be associated with burnout and anxiety (Carver </w:t>
      </w:r>
      <w:r w:rsidRPr="00E04D44">
        <w:rPr>
          <w:rFonts w:cs="Arial"/>
          <w:i/>
        </w:rPr>
        <w:t>et al.,</w:t>
      </w:r>
      <w:r w:rsidRPr="00E04D44">
        <w:rPr>
          <w:rFonts w:cs="Arial"/>
        </w:rPr>
        <w:t xml:space="preserve"> 1995). </w:t>
      </w:r>
    </w:p>
    <w:p w:rsidR="0042221C" w:rsidRPr="00E04D44" w:rsidRDefault="0042221C" w:rsidP="004D4BCA">
      <w:pPr>
        <w:tabs>
          <w:tab w:val="left" w:pos="8364"/>
        </w:tabs>
        <w:ind w:right="454"/>
        <w:rPr>
          <w:rFonts w:cs="Arial"/>
        </w:rPr>
      </w:pPr>
      <w:r w:rsidRPr="00E04D44">
        <w:rPr>
          <w:rFonts w:cs="Arial"/>
        </w:rPr>
        <w:t xml:space="preserve">As another example, role conflict </w:t>
      </w:r>
      <w:proofErr w:type="gramStart"/>
      <w:r w:rsidRPr="00E04D44">
        <w:rPr>
          <w:rFonts w:cs="Arial"/>
        </w:rPr>
        <w:t>has been identified</w:t>
      </w:r>
      <w:proofErr w:type="gramEnd"/>
      <w:r w:rsidRPr="00E04D44">
        <w:rPr>
          <w:rFonts w:cs="Arial"/>
        </w:rPr>
        <w:t xml:space="preserve"> as a particularly important demand for front-line workers, many of whom are increasingly expected to play multiple roles, such as to provide information to customers, generate revenue through selling, and perform an intelligence-gathering role (</w:t>
      </w:r>
      <w:proofErr w:type="spellStart"/>
      <w:r w:rsidRPr="00E04D44">
        <w:rPr>
          <w:rFonts w:cs="Arial"/>
        </w:rPr>
        <w:t>Frenkel</w:t>
      </w:r>
      <w:proofErr w:type="spellEnd"/>
      <w:r w:rsidRPr="00E04D44">
        <w:rPr>
          <w:rFonts w:cs="Arial"/>
        </w:rPr>
        <w:t xml:space="preserve">, </w:t>
      </w:r>
      <w:r w:rsidRPr="00E04D44">
        <w:rPr>
          <w:rFonts w:cs="Arial"/>
          <w:i/>
        </w:rPr>
        <w:t>et al</w:t>
      </w:r>
      <w:r w:rsidRPr="00E04D44">
        <w:rPr>
          <w:rFonts w:cs="Arial"/>
        </w:rPr>
        <w:t xml:space="preserve">., 1999). </w:t>
      </w:r>
    </w:p>
    <w:p w:rsidR="0042221C" w:rsidRPr="00E04D44" w:rsidRDefault="0042221C" w:rsidP="004D4BCA">
      <w:pPr>
        <w:tabs>
          <w:tab w:val="left" w:pos="8364"/>
        </w:tabs>
        <w:ind w:right="454"/>
        <w:rPr>
          <w:rFonts w:cs="Arial"/>
        </w:rPr>
      </w:pPr>
      <w:r w:rsidRPr="00E04D44">
        <w:rPr>
          <w:rFonts w:cs="Arial"/>
        </w:rPr>
        <w:t>For many occupations, cognitive demand</w:t>
      </w:r>
      <w:r w:rsidR="001A71B8" w:rsidRPr="00E04D44">
        <w:rPr>
          <w:rFonts w:cs="Arial"/>
        </w:rPr>
        <w:t>s</w:t>
      </w:r>
      <w:r w:rsidRPr="00E04D44">
        <w:rPr>
          <w:rFonts w:cs="Arial"/>
        </w:rPr>
        <w:t xml:space="preserve"> are increasing. For example, in contexts such as research and development, information technology often absorbs what is referred to as ‘routine knowledge work’ (such as processing accounts), and emphasizes more complex problem-solving, or ‘non-routine knowledge work’ (</w:t>
      </w:r>
      <w:proofErr w:type="spellStart"/>
      <w:r w:rsidRPr="00E04D44">
        <w:rPr>
          <w:rFonts w:cs="Arial"/>
        </w:rPr>
        <w:t>Mohrman</w:t>
      </w:r>
      <w:proofErr w:type="spellEnd"/>
      <w:r w:rsidRPr="00E04D44">
        <w:rPr>
          <w:rFonts w:cs="Arial"/>
        </w:rPr>
        <w:t xml:space="preserve"> </w:t>
      </w:r>
      <w:r w:rsidRPr="00E04D44">
        <w:rPr>
          <w:rFonts w:cs="Arial"/>
          <w:i/>
        </w:rPr>
        <w:t>et al</w:t>
      </w:r>
      <w:r w:rsidRPr="00E04D44">
        <w:rPr>
          <w:rFonts w:cs="Arial"/>
        </w:rPr>
        <w:t>., 1995</w:t>
      </w:r>
      <w:r w:rsidRPr="00E04D44">
        <w:rPr>
          <w:rFonts w:cs="Arial"/>
          <w:vanish/>
        </w:rPr>
        <w:fldChar w:fldCharType="begin"/>
      </w:r>
      <w:r w:rsidRPr="00E04D44">
        <w:rPr>
          <w:rFonts w:cs="Arial"/>
          <w:vanish/>
        </w:rPr>
        <w:instrText xml:space="preserve"> TC </w:instrText>
      </w:r>
      <w:r w:rsidRPr="00E04D44">
        <w:rPr>
          <w:rFonts w:cs="Arial"/>
        </w:rPr>
        <w:instrText>"</w:instrText>
      </w:r>
      <w:proofErr w:type="spellStart"/>
      <w:r w:rsidRPr="00E04D44">
        <w:rPr>
          <w:rFonts w:cs="Arial"/>
        </w:rPr>
        <w:instrText>Mohrman</w:instrText>
      </w:r>
      <w:proofErr w:type="spellEnd"/>
      <w:r w:rsidRPr="00E04D44">
        <w:rPr>
          <w:rFonts w:cs="Arial"/>
        </w:rPr>
        <w:instrText xml:space="preserve"> et al., 1995" \l </w:instrText>
      </w:r>
      <w:proofErr w:type="gramStart"/>
      <w:r w:rsidRPr="00E04D44">
        <w:rPr>
          <w:rFonts w:cs="Arial"/>
        </w:rPr>
        <w:instrText xml:space="preserve">9 </w:instrText>
      </w:r>
      <w:proofErr w:type="gramEnd"/>
      <w:r w:rsidRPr="00E04D44">
        <w:rPr>
          <w:rFonts w:cs="Arial"/>
          <w:vanish/>
        </w:rPr>
        <w:fldChar w:fldCharType="end"/>
      </w:r>
      <w:r w:rsidRPr="00E04D44">
        <w:rPr>
          <w:rFonts w:cs="Arial"/>
        </w:rPr>
        <w:t xml:space="preserve">). Two types of cognitive demand have been identified in manufacturing settings: </w:t>
      </w:r>
      <w:r w:rsidR="001A71B8" w:rsidRPr="00E04D44">
        <w:rPr>
          <w:rFonts w:cs="Arial"/>
        </w:rPr>
        <w:t xml:space="preserve">In </w:t>
      </w:r>
      <w:r w:rsidRPr="00E04D44">
        <w:rPr>
          <w:rFonts w:cs="Arial"/>
        </w:rPr>
        <w:t xml:space="preserve">service work, it has been predicted that problem-solving demands will increase due to greater product variety, the requirement for employees to carry out multiple roles, and </w:t>
      </w:r>
      <w:proofErr w:type="gramStart"/>
      <w:r w:rsidRPr="00E04D44">
        <w:rPr>
          <w:rFonts w:cs="Arial"/>
        </w:rPr>
        <w:t>more frequent policy</w:t>
      </w:r>
      <w:proofErr w:type="gramEnd"/>
      <w:r w:rsidRPr="00E04D44">
        <w:rPr>
          <w:rFonts w:cs="Arial"/>
        </w:rPr>
        <w:t xml:space="preserve"> and procedural changes (</w:t>
      </w:r>
      <w:proofErr w:type="spellStart"/>
      <w:r w:rsidRPr="00E04D44">
        <w:rPr>
          <w:rFonts w:cs="Arial"/>
        </w:rPr>
        <w:t>Frenkel</w:t>
      </w:r>
      <w:proofErr w:type="spellEnd"/>
      <w:r w:rsidRPr="00E04D44">
        <w:rPr>
          <w:rFonts w:cs="Arial"/>
        </w:rPr>
        <w:t xml:space="preserve"> </w:t>
      </w:r>
      <w:r w:rsidRPr="00E04D44">
        <w:rPr>
          <w:rFonts w:cs="Arial"/>
          <w:i/>
        </w:rPr>
        <w:t>et al</w:t>
      </w:r>
      <w:r w:rsidRPr="00E04D44">
        <w:rPr>
          <w:rFonts w:cs="Arial"/>
        </w:rPr>
        <w:t>., 1999).</w:t>
      </w:r>
    </w:p>
    <w:p w:rsidR="0042221C" w:rsidRPr="00E04D44" w:rsidRDefault="0042221C" w:rsidP="004D4BCA">
      <w:pPr>
        <w:tabs>
          <w:tab w:val="left" w:pos="8364"/>
        </w:tabs>
        <w:ind w:right="454"/>
        <w:rPr>
          <w:rFonts w:cs="Arial"/>
        </w:rPr>
      </w:pPr>
      <w:r w:rsidRPr="00E04D44">
        <w:rPr>
          <w:rFonts w:cs="Arial"/>
        </w:rPr>
        <w:t xml:space="preserve">Even within a category of worker, the salient work characteristics that might need attention will vary. For some types of teleworkers working from home, such as management consultants, autonomy might be relatively high (Feldman &amp; </w:t>
      </w:r>
      <w:proofErr w:type="spellStart"/>
      <w:r w:rsidRPr="00E04D44">
        <w:rPr>
          <w:rFonts w:cs="Arial"/>
        </w:rPr>
        <w:t>Gainey</w:t>
      </w:r>
      <w:proofErr w:type="spellEnd"/>
      <w:r w:rsidRPr="00E04D44">
        <w:rPr>
          <w:rFonts w:cs="Arial"/>
        </w:rPr>
        <w:t xml:space="preserve">, 1997), in which case it would not be the </w:t>
      </w:r>
      <w:proofErr w:type="gramStart"/>
      <w:r w:rsidRPr="00E04D44">
        <w:rPr>
          <w:rFonts w:cs="Arial"/>
        </w:rPr>
        <w:t>main focus</w:t>
      </w:r>
      <w:proofErr w:type="gramEnd"/>
      <w:r w:rsidRPr="00E04D44">
        <w:rPr>
          <w:rFonts w:cs="Arial"/>
        </w:rPr>
        <w:t xml:space="preserve"> for a redesign.  However, other types of teleworkers, such as telephone operators, might have their work tightly controlled and monitored and could therefore benefit from enhanced autonomy.  In addition, a key work characteristic for most teleworkers might be </w:t>
      </w:r>
      <w:r w:rsidRPr="00E04D44">
        <w:rPr>
          <w:rFonts w:cs="Arial"/>
          <w:i/>
        </w:rPr>
        <w:t>social contact</w:t>
      </w:r>
      <w:r w:rsidRPr="00E04D44">
        <w:rPr>
          <w:rFonts w:cs="Arial"/>
        </w:rPr>
        <w:t xml:space="preserve">, or perhaps reducing the interruptions that arise from </w:t>
      </w:r>
      <w:proofErr w:type="gramStart"/>
      <w:r w:rsidRPr="00E04D44">
        <w:rPr>
          <w:rFonts w:cs="Arial"/>
          <w:i/>
        </w:rPr>
        <w:t>home-work</w:t>
      </w:r>
      <w:proofErr w:type="gramEnd"/>
      <w:r w:rsidRPr="00E04D44">
        <w:rPr>
          <w:rFonts w:cs="Arial"/>
          <w:i/>
        </w:rPr>
        <w:t xml:space="preserve"> conflict</w:t>
      </w:r>
      <w:r w:rsidRPr="00E04D44">
        <w:rPr>
          <w:rFonts w:cs="Arial"/>
        </w:rPr>
        <w:t xml:space="preserve">.  </w:t>
      </w:r>
    </w:p>
    <w:p w:rsidR="0042221C" w:rsidRPr="00E04D44" w:rsidRDefault="0042221C" w:rsidP="004D4BCA">
      <w:pPr>
        <w:tabs>
          <w:tab w:val="left" w:pos="8364"/>
        </w:tabs>
        <w:ind w:right="454"/>
        <w:rPr>
          <w:rFonts w:cs="Arial"/>
          <w:sz w:val="18"/>
          <w:szCs w:val="18"/>
        </w:rPr>
      </w:pPr>
      <w:r w:rsidRPr="00E04D44">
        <w:rPr>
          <w:rFonts w:cs="Arial"/>
        </w:rPr>
        <w:t>In sum</w:t>
      </w:r>
      <w:r w:rsidR="00A40610" w:rsidRPr="00E04D44">
        <w:rPr>
          <w:rFonts w:cs="Arial"/>
        </w:rPr>
        <w:t>mary</w:t>
      </w:r>
      <w:r w:rsidRPr="00E04D44">
        <w:rPr>
          <w:rFonts w:cs="Arial"/>
        </w:rPr>
        <w:t xml:space="preserve">, the particular business needs, occupation, and context will shape what types of work design issues are </w:t>
      </w:r>
      <w:r w:rsidR="00617319" w:rsidRPr="00E04D44">
        <w:rPr>
          <w:rFonts w:cs="Arial"/>
        </w:rPr>
        <w:t xml:space="preserve">most salient, and what types of work designs will achieve the best outcomes. </w:t>
      </w:r>
      <w:proofErr w:type="gramStart"/>
      <w:r w:rsidR="00617319" w:rsidRPr="00E04D44">
        <w:rPr>
          <w:rFonts w:cs="Arial"/>
        </w:rPr>
        <w:t>In a nutshell</w:t>
      </w:r>
      <w:proofErr w:type="gramEnd"/>
      <w:r w:rsidR="00617319" w:rsidRPr="00E04D44">
        <w:rPr>
          <w:rFonts w:cs="Arial"/>
        </w:rPr>
        <w:t xml:space="preserve">, work design </w:t>
      </w:r>
      <w:r w:rsidRPr="00E04D44">
        <w:rPr>
          <w:rFonts w:cs="Arial"/>
        </w:rPr>
        <w:t xml:space="preserve">needs to be ‘fit for purpose’ and there is no ‘one best </w:t>
      </w:r>
      <w:r w:rsidRPr="00E04D44">
        <w:rPr>
          <w:rFonts w:cs="Arial"/>
        </w:rPr>
        <w:lastRenderedPageBreak/>
        <w:t>way’. Equally, one should not allow fads and fashion to dictate work design choices (Clegg, 2000). In the words of Parker et al., (2001):</w:t>
      </w:r>
    </w:p>
    <w:p w:rsidR="0042221C" w:rsidRPr="00E04D44" w:rsidRDefault="0042221C" w:rsidP="004D4BCA">
      <w:pPr>
        <w:tabs>
          <w:tab w:val="left" w:pos="8364"/>
        </w:tabs>
        <w:ind w:left="720" w:right="454"/>
        <w:rPr>
          <w:rFonts w:cs="Arial"/>
          <w:i/>
        </w:rPr>
      </w:pPr>
      <w:r w:rsidRPr="00E04D44">
        <w:rPr>
          <w:rFonts w:cs="Arial"/>
          <w:i/>
        </w:rPr>
        <w:t xml:space="preserve">“It is premature, and perhaps ultimately inappropriate, to specify which characteristics are most critical.  Rather, it is likely that different work characteristics will be more or less salient in different contexts and jobs…. The approach we advocate, therefore, is one in which we have a broader set of work characteristics to draw from, and one that recognizes that the relative salience of particular work characteristics will depend on the context.  In practical terms, this calls for an approach which focuses on a thorough diagnosis of the situation prior to any work redesign…..” </w:t>
      </w:r>
      <w:proofErr w:type="gramStart"/>
      <w:r w:rsidRPr="00E04D44">
        <w:rPr>
          <w:rFonts w:cs="Arial"/>
          <w:i/>
        </w:rPr>
        <w:t>(Parker et al., 2001).</w:t>
      </w:r>
      <w:proofErr w:type="gramEnd"/>
      <w:r w:rsidRPr="00E04D44">
        <w:rPr>
          <w:rFonts w:cs="Arial"/>
          <w:i/>
          <w:noProof/>
        </w:rPr>
        <w:t xml:space="preserve"> </w:t>
      </w:r>
    </w:p>
    <w:p w:rsidR="0042221C" w:rsidRPr="00E04D44" w:rsidRDefault="0042221C" w:rsidP="004D4BCA">
      <w:pPr>
        <w:tabs>
          <w:tab w:val="left" w:pos="8364"/>
        </w:tabs>
        <w:ind w:right="454"/>
        <w:rPr>
          <w:rFonts w:cs="Arial"/>
        </w:rPr>
      </w:pPr>
      <w:r w:rsidRPr="00E04D44">
        <w:rPr>
          <w:rFonts w:cs="Arial"/>
          <w:lang w:val="en-GB"/>
        </w:rPr>
        <w:t>To aid in diagnosis, in</w:t>
      </w:r>
      <w:r w:rsidRPr="00E04D44">
        <w:rPr>
          <w:rFonts w:cs="Arial"/>
        </w:rPr>
        <w:t xml:space="preserve"> their Work Design Questionnaire, </w:t>
      </w:r>
      <w:proofErr w:type="spellStart"/>
      <w:r w:rsidRPr="00E04D44">
        <w:rPr>
          <w:rFonts w:cs="Arial"/>
        </w:rPr>
        <w:t>Morgeson</w:t>
      </w:r>
      <w:proofErr w:type="spellEnd"/>
      <w:r w:rsidRPr="00E04D44">
        <w:rPr>
          <w:rFonts w:cs="Arial"/>
        </w:rPr>
        <w:t xml:space="preserve"> &amp; Humphrey </w:t>
      </w:r>
      <w:r w:rsidRPr="00E04D44">
        <w:rPr>
          <w:rFonts w:cs="Arial"/>
        </w:rPr>
        <w:fldChar w:fldCharType="begin"/>
      </w:r>
      <w:r w:rsidRPr="00E04D44">
        <w:rPr>
          <w:rFonts w:cs="Arial"/>
        </w:rPr>
        <w:instrText xml:space="preserve"> ADDIN EN.CITE &lt;EndNote&gt;&lt;Cite&gt;&lt;Author&gt;Morgeson&lt;/Author&gt;&lt;Year&gt;2006&lt;/Year&gt;&lt;RecNum&gt;870&lt;/RecNum&gt;&lt;record&gt;&lt;rec-number&gt;870&lt;/rec-number&gt;&lt;ref-type name="Journal Article"&gt;17&lt;/ref-type&gt;&lt;contributors&gt;&lt;authors&gt;&lt;author&gt;Morgeson, Frederick P.&lt;/author&gt;&lt;author&gt;Humphrey, Stephen, E.&lt;/author&gt;&lt;/authors&gt;&lt;/contributors&gt;&lt;titles&gt;&lt;title&gt;The Work Design Questionnaire (WDQ): Developing and validating a comprehensive measures for assessing job design and the nature of work&lt;/title&gt;&lt;secondary-title&gt;Journal of Applied Psychology&lt;/secondary-title&gt;&lt;/titles&gt;&lt;periodical&gt;&lt;full-title&gt;Journal of Applied Psychology&lt;/full-title&gt;&lt;/periodical&gt;&lt;pages&gt;1321-1339&lt;/pages&gt;&lt;volume&gt;91&lt;/volume&gt;&lt;dates&gt;&lt;year&gt;2006&lt;/year&gt;&lt;/dates&gt;&lt;urls&gt;&lt;/urls&gt;&lt;/record&gt;&lt;/Cite&gt;&lt;/EndNote&gt;</w:instrText>
      </w:r>
      <w:r w:rsidRPr="00E04D44">
        <w:rPr>
          <w:rFonts w:cs="Arial"/>
        </w:rPr>
        <w:fldChar w:fldCharType="separate"/>
      </w:r>
      <w:r w:rsidRPr="00E04D44">
        <w:rPr>
          <w:rFonts w:cs="Arial"/>
        </w:rPr>
        <w:t>(2006)</w:t>
      </w:r>
      <w:r w:rsidRPr="00E04D44">
        <w:rPr>
          <w:rFonts w:cs="Arial"/>
        </w:rPr>
        <w:fldChar w:fldCharType="end"/>
      </w:r>
      <w:r w:rsidRPr="00E04D44">
        <w:rPr>
          <w:rFonts w:cs="Arial"/>
        </w:rPr>
        <w:t xml:space="preserve"> distinguished 21 job characteristics in four categories: task, knowledge, social, and work context (see </w:t>
      </w:r>
      <w:r w:rsidR="00617319" w:rsidRPr="00E04D44">
        <w:rPr>
          <w:rFonts w:cs="Arial"/>
        </w:rPr>
        <w:t>b</w:t>
      </w:r>
      <w:r w:rsidRPr="00E04D44">
        <w:rPr>
          <w:rFonts w:cs="Arial"/>
        </w:rPr>
        <w:t>ox</w:t>
      </w:r>
      <w:r w:rsidR="001A71B8" w:rsidRPr="00E04D44">
        <w:rPr>
          <w:rFonts w:cs="Arial"/>
        </w:rPr>
        <w:t xml:space="preserve"> 2</w:t>
      </w:r>
      <w:r w:rsidRPr="00E04D44">
        <w:rPr>
          <w:rFonts w:cs="Arial"/>
        </w:rPr>
        <w:t>).</w:t>
      </w:r>
    </w:p>
    <w:p w:rsidR="00C26C62" w:rsidRPr="00E04D44" w:rsidRDefault="001A71B8" w:rsidP="004D4BCA">
      <w:pPr>
        <w:tabs>
          <w:tab w:val="left" w:pos="8364"/>
        </w:tabs>
        <w:ind w:right="454"/>
        <w:jc w:val="center"/>
        <w:rPr>
          <w:rFonts w:cs="Arial"/>
        </w:rPr>
      </w:pPr>
      <w:r w:rsidRPr="00E04D44">
        <w:rPr>
          <w:rFonts w:cs="Arial"/>
          <w:noProof/>
          <w:lang w:val="en-AU" w:eastAsia="en-AU"/>
        </w:rPr>
        <mc:AlternateContent>
          <mc:Choice Requires="wps">
            <w:drawing>
              <wp:inline distT="0" distB="0" distL="0" distR="0" wp14:anchorId="44394C55" wp14:editId="65323FC1">
                <wp:extent cx="4865904" cy="5254612"/>
                <wp:effectExtent l="0" t="0" r="36830" b="29210"/>
                <wp:docPr id="11" name="Text Box 11"/>
                <wp:cNvGraphicFramePr/>
                <a:graphic xmlns:a="http://schemas.openxmlformats.org/drawingml/2006/main">
                  <a:graphicData uri="http://schemas.microsoft.com/office/word/2010/wordprocessingShape">
                    <wps:wsp>
                      <wps:cNvSpPr txBox="1"/>
                      <wps:spPr>
                        <a:xfrm>
                          <a:off x="0" y="0"/>
                          <a:ext cx="4865904" cy="5254612"/>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rsidR="00E04D44" w:rsidRPr="001A71B8" w:rsidRDefault="00E04D44" w:rsidP="00C26C62">
                            <w:pPr>
                              <w:rPr>
                                <w:b/>
                              </w:rPr>
                            </w:pPr>
                            <w:r w:rsidRPr="001A71B8">
                              <w:rPr>
                                <w:b/>
                              </w:rPr>
                              <w:t>Box 2: Expanded Work Characteristics</w:t>
                            </w:r>
                          </w:p>
                          <w:p w:rsidR="00E04D44" w:rsidRPr="00EF6D59" w:rsidRDefault="00E04D44" w:rsidP="00C26C62">
                            <w:r w:rsidRPr="00EF6D59">
                              <w:t>Task characteristics</w:t>
                            </w:r>
                          </w:p>
                          <w:p w:rsidR="00E04D44" w:rsidRPr="00EF6D59" w:rsidRDefault="00E04D44" w:rsidP="006061C0">
                            <w:pPr>
                              <w:pStyle w:val="ListParagraph"/>
                              <w:numPr>
                                <w:ilvl w:val="0"/>
                                <w:numId w:val="22"/>
                              </w:numPr>
                            </w:pPr>
                            <w:r w:rsidRPr="00EF6D59">
                              <w:t>Work scheduling autonomy</w:t>
                            </w:r>
                          </w:p>
                          <w:p w:rsidR="00E04D44" w:rsidRPr="00EF6D59" w:rsidRDefault="00E04D44" w:rsidP="006061C0">
                            <w:pPr>
                              <w:pStyle w:val="ListParagraph"/>
                              <w:numPr>
                                <w:ilvl w:val="0"/>
                                <w:numId w:val="22"/>
                              </w:numPr>
                            </w:pPr>
                            <w:r w:rsidRPr="00EF6D59">
                              <w:t>Decision making autonomy</w:t>
                            </w:r>
                          </w:p>
                          <w:p w:rsidR="00E04D44" w:rsidRPr="00EF6D59" w:rsidRDefault="00E04D44" w:rsidP="006061C0">
                            <w:pPr>
                              <w:pStyle w:val="ListParagraph"/>
                              <w:numPr>
                                <w:ilvl w:val="0"/>
                                <w:numId w:val="22"/>
                              </w:numPr>
                            </w:pPr>
                            <w:r w:rsidRPr="00EF6D59">
                              <w:t>Work methods autonomy</w:t>
                            </w:r>
                          </w:p>
                          <w:p w:rsidR="00E04D44" w:rsidRPr="00EF6D59" w:rsidRDefault="00E04D44" w:rsidP="006061C0">
                            <w:pPr>
                              <w:pStyle w:val="ListParagraph"/>
                              <w:numPr>
                                <w:ilvl w:val="0"/>
                                <w:numId w:val="22"/>
                              </w:numPr>
                            </w:pPr>
                            <w:r w:rsidRPr="00EF6D59">
                              <w:t>Task variety</w:t>
                            </w:r>
                          </w:p>
                          <w:p w:rsidR="00E04D44" w:rsidRPr="00EF6D59" w:rsidRDefault="00E04D44" w:rsidP="006061C0">
                            <w:pPr>
                              <w:pStyle w:val="ListParagraph"/>
                              <w:numPr>
                                <w:ilvl w:val="0"/>
                                <w:numId w:val="22"/>
                              </w:numPr>
                            </w:pPr>
                            <w:r w:rsidRPr="00EF6D59">
                              <w:t>Significance</w:t>
                            </w:r>
                          </w:p>
                          <w:p w:rsidR="00E04D44" w:rsidRPr="00EF6D59" w:rsidRDefault="00E04D44" w:rsidP="006061C0">
                            <w:pPr>
                              <w:pStyle w:val="ListParagraph"/>
                              <w:numPr>
                                <w:ilvl w:val="0"/>
                                <w:numId w:val="22"/>
                              </w:numPr>
                            </w:pPr>
                            <w:r w:rsidRPr="00EF6D59">
                              <w:t>Task identity</w:t>
                            </w:r>
                          </w:p>
                          <w:p w:rsidR="00E04D44" w:rsidRPr="00EF6D59" w:rsidRDefault="00E04D44" w:rsidP="006061C0">
                            <w:pPr>
                              <w:pStyle w:val="ListParagraph"/>
                              <w:numPr>
                                <w:ilvl w:val="0"/>
                                <w:numId w:val="22"/>
                              </w:numPr>
                            </w:pPr>
                            <w:r w:rsidRPr="00EF6D59">
                              <w:t>Feedback from the job</w:t>
                            </w:r>
                          </w:p>
                          <w:p w:rsidR="00E04D44" w:rsidRPr="00EF6D59" w:rsidRDefault="00E04D44" w:rsidP="00C26C62">
                            <w:r w:rsidRPr="00EF6D59">
                              <w:t>Knowledge characteristics</w:t>
                            </w:r>
                          </w:p>
                          <w:p w:rsidR="00E04D44" w:rsidRPr="00EF6D59" w:rsidRDefault="00E04D44" w:rsidP="006061C0">
                            <w:pPr>
                              <w:pStyle w:val="ListParagraph"/>
                              <w:numPr>
                                <w:ilvl w:val="0"/>
                                <w:numId w:val="21"/>
                              </w:numPr>
                            </w:pPr>
                            <w:r w:rsidRPr="00EF6D59">
                              <w:t>Job complexity</w:t>
                            </w:r>
                          </w:p>
                          <w:p w:rsidR="00E04D44" w:rsidRPr="00EF6D59" w:rsidRDefault="00E04D44" w:rsidP="006061C0">
                            <w:pPr>
                              <w:pStyle w:val="ListParagraph"/>
                              <w:numPr>
                                <w:ilvl w:val="0"/>
                                <w:numId w:val="21"/>
                              </w:numPr>
                            </w:pPr>
                            <w:r w:rsidRPr="00EF6D59">
                              <w:t>Information processing</w:t>
                            </w:r>
                          </w:p>
                          <w:p w:rsidR="00E04D44" w:rsidRPr="00EF6D59" w:rsidRDefault="00E04D44" w:rsidP="006061C0">
                            <w:pPr>
                              <w:pStyle w:val="ListParagraph"/>
                              <w:numPr>
                                <w:ilvl w:val="0"/>
                                <w:numId w:val="21"/>
                              </w:numPr>
                            </w:pPr>
                            <w:r w:rsidRPr="00EF6D59">
                              <w:t>Problem solving</w:t>
                            </w:r>
                          </w:p>
                          <w:p w:rsidR="00E04D44" w:rsidRPr="00EF6D59" w:rsidRDefault="00E04D44" w:rsidP="006061C0">
                            <w:pPr>
                              <w:pStyle w:val="ListParagraph"/>
                              <w:numPr>
                                <w:ilvl w:val="0"/>
                                <w:numId w:val="21"/>
                              </w:numPr>
                            </w:pPr>
                            <w:r w:rsidRPr="00EF6D59">
                              <w:t>Skill variety</w:t>
                            </w:r>
                          </w:p>
                          <w:p w:rsidR="00E04D44" w:rsidRPr="00EF6D59" w:rsidRDefault="00E04D44" w:rsidP="006061C0">
                            <w:pPr>
                              <w:pStyle w:val="ListParagraph"/>
                              <w:numPr>
                                <w:ilvl w:val="0"/>
                                <w:numId w:val="21"/>
                              </w:numPr>
                            </w:pPr>
                            <w:r w:rsidRPr="00EF6D59">
                              <w:t>Specialization</w:t>
                            </w:r>
                          </w:p>
                          <w:p w:rsidR="00E04D44" w:rsidRPr="00EF6D59" w:rsidRDefault="00E04D44" w:rsidP="00C26C62">
                            <w:r w:rsidRPr="00EF6D59">
                              <w:t>Social characteristics</w:t>
                            </w:r>
                          </w:p>
                          <w:p w:rsidR="00E04D44" w:rsidRPr="00EF6D59" w:rsidRDefault="00E04D44" w:rsidP="006061C0">
                            <w:pPr>
                              <w:pStyle w:val="ListParagraph"/>
                              <w:numPr>
                                <w:ilvl w:val="0"/>
                                <w:numId w:val="19"/>
                              </w:numPr>
                            </w:pPr>
                            <w:r w:rsidRPr="00EF6D59">
                              <w:t>Social support</w:t>
                            </w:r>
                          </w:p>
                          <w:p w:rsidR="00E04D44" w:rsidRPr="00EF6D59" w:rsidRDefault="00E04D44" w:rsidP="006061C0">
                            <w:pPr>
                              <w:pStyle w:val="ListParagraph"/>
                              <w:numPr>
                                <w:ilvl w:val="0"/>
                                <w:numId w:val="19"/>
                              </w:numPr>
                            </w:pPr>
                            <w:r w:rsidRPr="00EF6D59">
                              <w:t>Initiated interdependence</w:t>
                            </w:r>
                          </w:p>
                          <w:p w:rsidR="00E04D44" w:rsidRPr="00EF6D59" w:rsidRDefault="00E04D44" w:rsidP="006061C0">
                            <w:pPr>
                              <w:pStyle w:val="ListParagraph"/>
                              <w:numPr>
                                <w:ilvl w:val="0"/>
                                <w:numId w:val="19"/>
                              </w:numPr>
                            </w:pPr>
                            <w:r w:rsidRPr="00EF6D59">
                              <w:t>Received interdependence</w:t>
                            </w:r>
                          </w:p>
                          <w:p w:rsidR="00E04D44" w:rsidRPr="00EF6D59" w:rsidRDefault="00E04D44" w:rsidP="006061C0">
                            <w:pPr>
                              <w:pStyle w:val="ListParagraph"/>
                              <w:numPr>
                                <w:ilvl w:val="0"/>
                                <w:numId w:val="19"/>
                              </w:numPr>
                            </w:pPr>
                            <w:r w:rsidRPr="00EF6D59">
                              <w:t>Interaction outside organization</w:t>
                            </w:r>
                          </w:p>
                          <w:p w:rsidR="00E04D44" w:rsidRPr="00EF6D59" w:rsidRDefault="00E04D44" w:rsidP="006061C0">
                            <w:pPr>
                              <w:pStyle w:val="ListParagraph"/>
                              <w:numPr>
                                <w:ilvl w:val="0"/>
                                <w:numId w:val="19"/>
                              </w:numPr>
                            </w:pPr>
                            <w:r w:rsidRPr="00EF6D59">
                              <w:t>Feedback from others</w:t>
                            </w:r>
                          </w:p>
                          <w:p w:rsidR="00E04D44" w:rsidRPr="00EF6D59" w:rsidRDefault="00E04D44" w:rsidP="00C26C62">
                            <w:r w:rsidRPr="00EF6D59">
                              <w:t>Work context</w:t>
                            </w:r>
                          </w:p>
                          <w:p w:rsidR="00E04D44" w:rsidRPr="00EF6D59" w:rsidRDefault="00E04D44" w:rsidP="006061C0">
                            <w:pPr>
                              <w:pStyle w:val="ListParagraph"/>
                              <w:numPr>
                                <w:ilvl w:val="0"/>
                                <w:numId w:val="20"/>
                              </w:numPr>
                            </w:pPr>
                            <w:r w:rsidRPr="00EF6D59">
                              <w:t>Ergonomics</w:t>
                            </w:r>
                          </w:p>
                          <w:p w:rsidR="00E04D44" w:rsidRPr="00EF6D59" w:rsidRDefault="00E04D44" w:rsidP="006061C0">
                            <w:pPr>
                              <w:pStyle w:val="ListParagraph"/>
                              <w:numPr>
                                <w:ilvl w:val="0"/>
                                <w:numId w:val="20"/>
                              </w:numPr>
                            </w:pPr>
                            <w:r w:rsidRPr="00EF6D59">
                              <w:t>Physical demands</w:t>
                            </w:r>
                          </w:p>
                          <w:p w:rsidR="00E04D44" w:rsidRPr="00EF6D59" w:rsidRDefault="00E04D44" w:rsidP="006061C0">
                            <w:pPr>
                              <w:pStyle w:val="ListParagraph"/>
                              <w:numPr>
                                <w:ilvl w:val="0"/>
                                <w:numId w:val="20"/>
                              </w:numPr>
                            </w:pPr>
                            <w:r w:rsidRPr="00EF6D59">
                              <w:t>Work conditions</w:t>
                            </w:r>
                          </w:p>
                          <w:p w:rsidR="00E04D44" w:rsidRPr="00C87592" w:rsidRDefault="00E04D44" w:rsidP="006061C0">
                            <w:pPr>
                              <w:pStyle w:val="ListParagraph"/>
                              <w:numPr>
                                <w:ilvl w:val="0"/>
                                <w:numId w:val="20"/>
                              </w:numPr>
                            </w:pPr>
                            <w:r w:rsidRPr="00EF6D59">
                              <w:t>Equipment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1" o:spid="_x0000_s1027" type="#_x0000_t202" style="width:383.15pt;height:4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" fillcolor="white [3201]" strokecolor="#9c5252 [3205]" strokeweight="2.25pt">
                <v:textbox>
                  <w:txbxContent>
                    <w:p w:rsidR="00E04D44" w:rsidRPr="001A71B8" w:rsidRDefault="00E04D44" w:rsidP="00C26C62">
                      <w:pPr>
                        <w:rPr>
                          <w:b/>
                        </w:rPr>
                      </w:pPr>
                      <w:r w:rsidRPr="001A71B8">
                        <w:rPr>
                          <w:b/>
                        </w:rPr>
                        <w:t>Box 2: Expanded Work Characteristics</w:t>
                      </w:r>
                    </w:p>
                    <w:p w:rsidR="00E04D44" w:rsidRPr="00EF6D59" w:rsidRDefault="00E04D44" w:rsidP="00C26C62">
                      <w:r w:rsidRPr="00EF6D59">
                        <w:t>Task characteristics</w:t>
                      </w:r>
                    </w:p>
                    <w:p w:rsidR="00E04D44" w:rsidRPr="00EF6D59" w:rsidRDefault="00E04D44" w:rsidP="006061C0">
                      <w:pPr>
                        <w:pStyle w:val="ListParagraph"/>
                        <w:numPr>
                          <w:ilvl w:val="0"/>
                          <w:numId w:val="22"/>
                        </w:numPr>
                      </w:pPr>
                      <w:r w:rsidRPr="00EF6D59">
                        <w:t>Work scheduling autonomy</w:t>
                      </w:r>
                    </w:p>
                    <w:p w:rsidR="00E04D44" w:rsidRPr="00EF6D59" w:rsidRDefault="00E04D44" w:rsidP="006061C0">
                      <w:pPr>
                        <w:pStyle w:val="ListParagraph"/>
                        <w:numPr>
                          <w:ilvl w:val="0"/>
                          <w:numId w:val="22"/>
                        </w:numPr>
                      </w:pPr>
                      <w:r w:rsidRPr="00EF6D59">
                        <w:t>Decision making autonomy</w:t>
                      </w:r>
                    </w:p>
                    <w:p w:rsidR="00E04D44" w:rsidRPr="00EF6D59" w:rsidRDefault="00E04D44" w:rsidP="006061C0">
                      <w:pPr>
                        <w:pStyle w:val="ListParagraph"/>
                        <w:numPr>
                          <w:ilvl w:val="0"/>
                          <w:numId w:val="22"/>
                        </w:numPr>
                      </w:pPr>
                      <w:r w:rsidRPr="00EF6D59">
                        <w:t>Work methods autonomy</w:t>
                      </w:r>
                    </w:p>
                    <w:p w:rsidR="00E04D44" w:rsidRPr="00EF6D59" w:rsidRDefault="00E04D44" w:rsidP="006061C0">
                      <w:pPr>
                        <w:pStyle w:val="ListParagraph"/>
                        <w:numPr>
                          <w:ilvl w:val="0"/>
                          <w:numId w:val="22"/>
                        </w:numPr>
                      </w:pPr>
                      <w:r w:rsidRPr="00EF6D59">
                        <w:t>Task variety</w:t>
                      </w:r>
                    </w:p>
                    <w:p w:rsidR="00E04D44" w:rsidRPr="00EF6D59" w:rsidRDefault="00E04D44" w:rsidP="006061C0">
                      <w:pPr>
                        <w:pStyle w:val="ListParagraph"/>
                        <w:numPr>
                          <w:ilvl w:val="0"/>
                          <w:numId w:val="22"/>
                        </w:numPr>
                      </w:pPr>
                      <w:r w:rsidRPr="00EF6D59">
                        <w:t>Significance</w:t>
                      </w:r>
                    </w:p>
                    <w:p w:rsidR="00E04D44" w:rsidRPr="00EF6D59" w:rsidRDefault="00E04D44" w:rsidP="006061C0">
                      <w:pPr>
                        <w:pStyle w:val="ListParagraph"/>
                        <w:numPr>
                          <w:ilvl w:val="0"/>
                          <w:numId w:val="22"/>
                        </w:numPr>
                      </w:pPr>
                      <w:r w:rsidRPr="00EF6D59">
                        <w:t>Task identity</w:t>
                      </w:r>
                    </w:p>
                    <w:p w:rsidR="00E04D44" w:rsidRPr="00EF6D59" w:rsidRDefault="00E04D44" w:rsidP="006061C0">
                      <w:pPr>
                        <w:pStyle w:val="ListParagraph"/>
                        <w:numPr>
                          <w:ilvl w:val="0"/>
                          <w:numId w:val="22"/>
                        </w:numPr>
                      </w:pPr>
                      <w:r w:rsidRPr="00EF6D59">
                        <w:t>Feedback from the job</w:t>
                      </w:r>
                    </w:p>
                    <w:p w:rsidR="00E04D44" w:rsidRPr="00EF6D59" w:rsidRDefault="00E04D44" w:rsidP="00C26C62">
                      <w:r w:rsidRPr="00EF6D59">
                        <w:t>Knowledge characteristics</w:t>
                      </w:r>
                    </w:p>
                    <w:p w:rsidR="00E04D44" w:rsidRPr="00EF6D59" w:rsidRDefault="00E04D44" w:rsidP="006061C0">
                      <w:pPr>
                        <w:pStyle w:val="ListParagraph"/>
                        <w:numPr>
                          <w:ilvl w:val="0"/>
                          <w:numId w:val="21"/>
                        </w:numPr>
                      </w:pPr>
                      <w:r w:rsidRPr="00EF6D59">
                        <w:t>Job complexity</w:t>
                      </w:r>
                    </w:p>
                    <w:p w:rsidR="00E04D44" w:rsidRPr="00EF6D59" w:rsidRDefault="00E04D44" w:rsidP="006061C0">
                      <w:pPr>
                        <w:pStyle w:val="ListParagraph"/>
                        <w:numPr>
                          <w:ilvl w:val="0"/>
                          <w:numId w:val="21"/>
                        </w:numPr>
                      </w:pPr>
                      <w:r w:rsidRPr="00EF6D59">
                        <w:t>Information processing</w:t>
                      </w:r>
                    </w:p>
                    <w:p w:rsidR="00E04D44" w:rsidRPr="00EF6D59" w:rsidRDefault="00E04D44" w:rsidP="006061C0">
                      <w:pPr>
                        <w:pStyle w:val="ListParagraph"/>
                        <w:numPr>
                          <w:ilvl w:val="0"/>
                          <w:numId w:val="21"/>
                        </w:numPr>
                      </w:pPr>
                      <w:r w:rsidRPr="00EF6D59">
                        <w:t>Problem solving</w:t>
                      </w:r>
                    </w:p>
                    <w:p w:rsidR="00E04D44" w:rsidRPr="00EF6D59" w:rsidRDefault="00E04D44" w:rsidP="006061C0">
                      <w:pPr>
                        <w:pStyle w:val="ListParagraph"/>
                        <w:numPr>
                          <w:ilvl w:val="0"/>
                          <w:numId w:val="21"/>
                        </w:numPr>
                      </w:pPr>
                      <w:r w:rsidRPr="00EF6D59">
                        <w:t>Skill variety</w:t>
                      </w:r>
                    </w:p>
                    <w:p w:rsidR="00E04D44" w:rsidRPr="00EF6D59" w:rsidRDefault="00E04D44" w:rsidP="006061C0">
                      <w:pPr>
                        <w:pStyle w:val="ListParagraph"/>
                        <w:numPr>
                          <w:ilvl w:val="0"/>
                          <w:numId w:val="21"/>
                        </w:numPr>
                      </w:pPr>
                      <w:r w:rsidRPr="00EF6D59">
                        <w:t>Specialization</w:t>
                      </w:r>
                    </w:p>
                    <w:p w:rsidR="00E04D44" w:rsidRPr="00EF6D59" w:rsidRDefault="00E04D44" w:rsidP="00C26C62">
                      <w:r w:rsidRPr="00EF6D59">
                        <w:t>Social characteristics</w:t>
                      </w:r>
                    </w:p>
                    <w:p w:rsidR="00E04D44" w:rsidRPr="00EF6D59" w:rsidRDefault="00E04D44" w:rsidP="006061C0">
                      <w:pPr>
                        <w:pStyle w:val="ListParagraph"/>
                        <w:numPr>
                          <w:ilvl w:val="0"/>
                          <w:numId w:val="19"/>
                        </w:numPr>
                      </w:pPr>
                      <w:r w:rsidRPr="00EF6D59">
                        <w:t>Social support</w:t>
                      </w:r>
                    </w:p>
                    <w:p w:rsidR="00E04D44" w:rsidRPr="00EF6D59" w:rsidRDefault="00E04D44" w:rsidP="006061C0">
                      <w:pPr>
                        <w:pStyle w:val="ListParagraph"/>
                        <w:numPr>
                          <w:ilvl w:val="0"/>
                          <w:numId w:val="19"/>
                        </w:numPr>
                      </w:pPr>
                      <w:r w:rsidRPr="00EF6D59">
                        <w:t>Initiated interdependence</w:t>
                      </w:r>
                    </w:p>
                    <w:p w:rsidR="00E04D44" w:rsidRPr="00EF6D59" w:rsidRDefault="00E04D44" w:rsidP="006061C0">
                      <w:pPr>
                        <w:pStyle w:val="ListParagraph"/>
                        <w:numPr>
                          <w:ilvl w:val="0"/>
                          <w:numId w:val="19"/>
                        </w:numPr>
                      </w:pPr>
                      <w:r w:rsidRPr="00EF6D59">
                        <w:t>Received interdependence</w:t>
                      </w:r>
                    </w:p>
                    <w:p w:rsidR="00E04D44" w:rsidRPr="00EF6D59" w:rsidRDefault="00E04D44" w:rsidP="006061C0">
                      <w:pPr>
                        <w:pStyle w:val="ListParagraph"/>
                        <w:numPr>
                          <w:ilvl w:val="0"/>
                          <w:numId w:val="19"/>
                        </w:numPr>
                      </w:pPr>
                      <w:r w:rsidRPr="00EF6D59">
                        <w:t>Interaction outside organization</w:t>
                      </w:r>
                    </w:p>
                    <w:p w:rsidR="00E04D44" w:rsidRPr="00EF6D59" w:rsidRDefault="00E04D44" w:rsidP="006061C0">
                      <w:pPr>
                        <w:pStyle w:val="ListParagraph"/>
                        <w:numPr>
                          <w:ilvl w:val="0"/>
                          <w:numId w:val="19"/>
                        </w:numPr>
                      </w:pPr>
                      <w:r w:rsidRPr="00EF6D59">
                        <w:t>Feedback from others</w:t>
                      </w:r>
                    </w:p>
                    <w:p w:rsidR="00E04D44" w:rsidRPr="00EF6D59" w:rsidRDefault="00E04D44" w:rsidP="00C26C62">
                      <w:r w:rsidRPr="00EF6D59">
                        <w:t>Work context</w:t>
                      </w:r>
                    </w:p>
                    <w:p w:rsidR="00E04D44" w:rsidRPr="00EF6D59" w:rsidRDefault="00E04D44" w:rsidP="006061C0">
                      <w:pPr>
                        <w:pStyle w:val="ListParagraph"/>
                        <w:numPr>
                          <w:ilvl w:val="0"/>
                          <w:numId w:val="20"/>
                        </w:numPr>
                      </w:pPr>
                      <w:r w:rsidRPr="00EF6D59">
                        <w:t>Ergonomics</w:t>
                      </w:r>
                    </w:p>
                    <w:p w:rsidR="00E04D44" w:rsidRPr="00EF6D59" w:rsidRDefault="00E04D44" w:rsidP="006061C0">
                      <w:pPr>
                        <w:pStyle w:val="ListParagraph"/>
                        <w:numPr>
                          <w:ilvl w:val="0"/>
                          <w:numId w:val="20"/>
                        </w:numPr>
                      </w:pPr>
                      <w:r w:rsidRPr="00EF6D59">
                        <w:t>Physical demands</w:t>
                      </w:r>
                    </w:p>
                    <w:p w:rsidR="00E04D44" w:rsidRPr="00EF6D59" w:rsidRDefault="00E04D44" w:rsidP="006061C0">
                      <w:pPr>
                        <w:pStyle w:val="ListParagraph"/>
                        <w:numPr>
                          <w:ilvl w:val="0"/>
                          <w:numId w:val="20"/>
                        </w:numPr>
                      </w:pPr>
                      <w:r w:rsidRPr="00EF6D59">
                        <w:t>Work conditions</w:t>
                      </w:r>
                    </w:p>
                    <w:p w:rsidR="00E04D44" w:rsidRPr="00C87592" w:rsidRDefault="00E04D44" w:rsidP="006061C0">
                      <w:pPr>
                        <w:pStyle w:val="ListParagraph"/>
                        <w:numPr>
                          <w:ilvl w:val="0"/>
                          <w:numId w:val="20"/>
                        </w:numPr>
                      </w:pPr>
                      <w:r w:rsidRPr="00EF6D59">
                        <w:t>Equipment use</w:t>
                      </w:r>
                    </w:p>
                  </w:txbxContent>
                </v:textbox>
                <w10:anchorlock/>
              </v:shape>
            </w:pict>
          </mc:Fallback>
        </mc:AlternateContent>
      </w:r>
    </w:p>
    <w:p w:rsidR="00C26C62" w:rsidRPr="00E04D44" w:rsidRDefault="00C26C62" w:rsidP="004D4BCA">
      <w:pPr>
        <w:tabs>
          <w:tab w:val="left" w:pos="8364"/>
        </w:tabs>
        <w:ind w:right="454"/>
        <w:rPr>
          <w:rFonts w:cs="Arial"/>
        </w:rPr>
      </w:pPr>
    </w:p>
    <w:p w:rsidR="00617319" w:rsidRPr="00E04D44" w:rsidRDefault="00617319" w:rsidP="004D4BCA">
      <w:pPr>
        <w:pStyle w:val="Heading3"/>
        <w:tabs>
          <w:tab w:val="left" w:pos="8364"/>
        </w:tabs>
        <w:ind w:right="454"/>
        <w:rPr>
          <w:rFonts w:cs="Arial"/>
        </w:rPr>
      </w:pPr>
      <w:bookmarkStart w:id="61" w:name="_Toc302999518"/>
      <w:bookmarkStart w:id="62" w:name="_Toc302999555"/>
      <w:r w:rsidRPr="00E04D44">
        <w:rPr>
          <w:rFonts w:cs="Arial"/>
        </w:rPr>
        <w:t>Wide</w:t>
      </w:r>
      <w:r w:rsidR="00CA28F5" w:rsidRPr="00E04D44">
        <w:rPr>
          <w:rFonts w:cs="Arial"/>
        </w:rPr>
        <w:t>-</w:t>
      </w:r>
      <w:r w:rsidRPr="00E04D44">
        <w:rPr>
          <w:rFonts w:cs="Arial"/>
        </w:rPr>
        <w:t>scale applicability of work design</w:t>
      </w:r>
      <w:bookmarkEnd w:id="61"/>
      <w:bookmarkEnd w:id="62"/>
    </w:p>
    <w:p w:rsidR="00CA28F5" w:rsidRPr="00E04D44" w:rsidRDefault="00CA28F5" w:rsidP="004D4BCA">
      <w:pPr>
        <w:tabs>
          <w:tab w:val="left" w:pos="8364"/>
        </w:tabs>
        <w:ind w:right="454"/>
        <w:rPr>
          <w:rFonts w:cs="Arial"/>
        </w:rPr>
      </w:pPr>
      <w:r w:rsidRPr="00E04D44">
        <w:rPr>
          <w:rFonts w:cs="Arial"/>
        </w:rPr>
        <w:t xml:space="preserve">Principle 6 is fundamentally about the wide-scale applicability of work design across all entities within the supply chain, from an organization’s start up to demise, such as during downsizing (e.g., Parker et al., 1997) and across the </w:t>
      </w:r>
      <w:proofErr w:type="gramStart"/>
      <w:r w:rsidRPr="00E04D44">
        <w:rPr>
          <w:rFonts w:cs="Arial"/>
        </w:rPr>
        <w:t>whole</w:t>
      </w:r>
      <w:proofErr w:type="gramEnd"/>
      <w:r w:rsidRPr="00E04D44">
        <w:rPr>
          <w:rFonts w:cs="Arial"/>
        </w:rPr>
        <w:t xml:space="preserve"> operational life cycle:</w:t>
      </w:r>
    </w:p>
    <w:p w:rsidR="0042221C" w:rsidRPr="009445DE" w:rsidRDefault="00CA28F5" w:rsidP="004D4BCA">
      <w:pPr>
        <w:pStyle w:val="IntenseQuote"/>
        <w:tabs>
          <w:tab w:val="left" w:pos="8364"/>
        </w:tabs>
        <w:ind w:right="454"/>
        <w:rPr>
          <w:rFonts w:cs="Arial"/>
          <w:color w:val="602EA2"/>
        </w:rPr>
      </w:pPr>
      <w:r w:rsidRPr="009445DE">
        <w:rPr>
          <w:rFonts w:cs="Arial"/>
          <w:color w:val="602EA2"/>
        </w:rPr>
        <w:t>PRINCIPLE 6:</w:t>
      </w:r>
      <w:r w:rsidR="0042221C" w:rsidRPr="009445DE">
        <w:rPr>
          <w:rFonts w:cs="Arial"/>
          <w:color w:val="602EA2"/>
        </w:rPr>
        <w:t xml:space="preserve"> Good work design </w:t>
      </w:r>
      <w:proofErr w:type="gramStart"/>
      <w:r w:rsidR="0042221C" w:rsidRPr="009445DE">
        <w:rPr>
          <w:rFonts w:cs="Arial"/>
          <w:color w:val="602EA2"/>
        </w:rPr>
        <w:t>is applied</w:t>
      </w:r>
      <w:proofErr w:type="gramEnd"/>
      <w:r w:rsidR="0042221C" w:rsidRPr="009445DE">
        <w:rPr>
          <w:rFonts w:cs="Arial"/>
          <w:color w:val="602EA2"/>
        </w:rPr>
        <w:t xml:space="preserve"> along the supply chain and across the operational lifecycle. </w:t>
      </w:r>
    </w:p>
    <w:p w:rsidR="00683CFE" w:rsidRPr="00E04D44" w:rsidRDefault="00CA28F5" w:rsidP="004D4BCA">
      <w:pPr>
        <w:tabs>
          <w:tab w:val="left" w:pos="8364"/>
        </w:tabs>
        <w:ind w:right="454"/>
        <w:rPr>
          <w:rFonts w:cs="Arial"/>
        </w:rPr>
      </w:pPr>
      <w:r w:rsidRPr="00E04D44">
        <w:rPr>
          <w:rFonts w:cs="Arial"/>
        </w:rPr>
        <w:lastRenderedPageBreak/>
        <w:t>Work</w:t>
      </w:r>
      <w:r w:rsidR="0042221C" w:rsidRPr="00E04D44">
        <w:rPr>
          <w:rFonts w:cs="Arial"/>
        </w:rPr>
        <w:t xml:space="preserve"> design has been shown to be relevant in multiple organizational situations, such as </w:t>
      </w:r>
      <w:r w:rsidR="00683CFE" w:rsidRPr="00E04D44">
        <w:rPr>
          <w:rFonts w:cs="Arial"/>
        </w:rPr>
        <w:t xml:space="preserve">during the implementation of the following practices: lean production </w:t>
      </w:r>
      <w:r w:rsidR="00683CFE" w:rsidRPr="00E04D44">
        <w:rPr>
          <w:rFonts w:cs="Arial"/>
        </w:rPr>
        <w:fldChar w:fldCharType="begin"/>
      </w:r>
      <w:r w:rsidR="00683CFE" w:rsidRPr="00E04D44">
        <w:rPr>
          <w:rFonts w:cs="Arial"/>
        </w:rPr>
        <w:instrText xml:space="preserve"> ADDIN EN.CITE &lt;EndNote&gt;&lt;Cite&gt;&lt;Author&gt;Jackson&lt;/Author&gt;&lt;Year&gt;2000&lt;/Year&gt;&lt;RecNum&gt;304&lt;/RecNum&gt;&lt;record&gt;&lt;rec-number&gt;304&lt;/rec-number&gt;&lt;ref-type name="Journal Article"&gt;17&lt;/ref-type&gt;&lt;contributors&gt;&lt;authors&gt;&lt;author&gt;Jackson, Paul R.&lt;/author&gt;&lt;author&gt;Mullarkey, Sean&lt;/author&gt;&lt;/authors&gt;&lt;/contributors&gt;&lt;titles&gt;&lt;title&gt;Lean production teams and health in garment manufacture&lt;/title&gt;&lt;secondary-title&gt;Journal of Occupational Health Psychology&lt;/secondary-title&gt;&lt;/titles&gt;&lt;periodical&gt;&lt;full-title&gt;Journal of Occupational Health Psychology&lt;/full-title&gt;&lt;/periodical&gt;&lt;pages&gt;231-245&lt;/pages&gt;&lt;volume&gt;5&lt;/volume&gt;&lt;number&gt;2&lt;/number&gt;&lt;keywords&gt;&lt;keyword&gt;*Employee Productivity&lt;/keyword&gt;&lt;keyword&gt;*Mental Health&lt;/keyword&gt;&lt;keyword&gt;*Organizational Characteristics&lt;/keyword&gt;&lt;keyword&gt;*Teams&lt;/keyword&gt;&lt;keyword&gt;*Working Conditions&lt;/keyword&gt;&lt;keyword&gt;Working Conditions &amp;amp; Industrial Safety [3670].&lt;/keyword&gt;&lt;keyword&gt;Human. Male. Female. Adolescence (13-17 yrs). Adulthood (18 yrs &amp;amp; older). Young Adulthood (18-29 yrs). Thirties (30-39 yrs). Middle Age (40-64 yrs).&lt;/keyword&gt;&lt;/keywords&gt;&lt;dates&gt;&lt;year&gt;2000&lt;/year&gt;&lt;pub-dates&gt;&lt;date&gt;Apr&lt;/date&gt;&lt;/pub-dates&gt;&lt;/dates&gt;&lt;urls&gt;&lt;/urls&gt;&lt;/record&gt;&lt;/Cite&gt;&lt;Cite&gt;&lt;Author&gt;Parker&lt;/Author&gt;&lt;Year&gt;2003&lt;/Year&gt;&lt;RecNum&gt;107&lt;/RecNum&gt;&lt;record&gt;&lt;rec-number&gt;107&lt;/rec-number&gt;&lt;ref-type name="Journal Article"&gt;17&lt;/ref-type&gt;&lt;contributors&gt;&lt;authors&gt;&lt;author&gt;Parker, Sharon K.&lt;/author&gt;&lt;/authors&gt;&lt;/contributors&gt;&lt;titles&gt;&lt;title&gt;Longitudinal effects of lean production on employee outcomes and the mediating role of work characteristics&lt;/title&gt;&lt;secondary-title&gt;Journal of Applied Psychology&lt;/secondary-title&gt;&lt;/titles&gt;&lt;periodical&gt;&lt;full-title&gt;Journal of Applied Psychology&lt;/full-title&gt;&lt;/periodical&gt;&lt;pages&gt;620-634&lt;/pages&gt;&lt;volume&gt;88&lt;/volume&gt;&lt;number&gt;4&lt;/number&gt;&lt;keywords&gt;&lt;keyword&gt;*Employee Productivity&lt;/keyword&gt;&lt;keyword&gt;*Job Performance&lt;/keyword&gt;&lt;keyword&gt;*Organizational Change&lt;/keyword&gt;&lt;keyword&gt;*Organizational Characteristics&lt;/keyword&gt;&lt;keyword&gt;*Working Conditions&lt;/keyword&gt;&lt;keyword&gt;Job Characteristics&lt;/keyword&gt;&lt;keyword&gt;Work Teams&lt;/keyword&gt;&lt;keyword&gt;Industrial &amp;amp; Organizational Psychology [3600].&lt;/keyword&gt;&lt;keyword&gt;Human. Male. Female. Adulthood (18 yrs &amp;amp; older).&lt;/keyword&gt;&lt;/keywords&gt;&lt;dates&gt;&lt;year&gt;2003&lt;/year&gt;&lt;pub-dates&gt;&lt;date&gt;Aug&lt;/date&gt;&lt;/pub-dates&gt;&lt;/dates&gt;&lt;urls&gt;&lt;/urls&gt;&lt;/record&gt;&lt;/Cite&gt;&lt;/EndNote&gt;</w:instrText>
      </w:r>
      <w:r w:rsidR="00683CFE" w:rsidRPr="00E04D44">
        <w:rPr>
          <w:rFonts w:cs="Arial"/>
        </w:rPr>
        <w:fldChar w:fldCharType="separate"/>
      </w:r>
      <w:r w:rsidR="00683CFE" w:rsidRPr="00E04D44">
        <w:rPr>
          <w:rFonts w:cs="Arial"/>
        </w:rPr>
        <w:t>(Jackson &amp; Mullarkey, 2000; Parker, 2003)</w:t>
      </w:r>
      <w:r w:rsidR="00683CFE" w:rsidRPr="00E04D44">
        <w:rPr>
          <w:rFonts w:cs="Arial"/>
        </w:rPr>
        <w:fldChar w:fldCharType="end"/>
      </w:r>
      <w:r w:rsidR="00683CFE" w:rsidRPr="00E04D44">
        <w:rPr>
          <w:rFonts w:cs="Arial"/>
        </w:rPr>
        <w:t xml:space="preserve">, temporary employment contracts </w:t>
      </w:r>
      <w:r w:rsidR="00683CFE" w:rsidRPr="00E04D44">
        <w:rPr>
          <w:rFonts w:cs="Arial"/>
        </w:rPr>
        <w:fldChar w:fldCharType="begin"/>
      </w:r>
      <w:r w:rsidR="00683CFE" w:rsidRPr="00E04D44">
        <w:rPr>
          <w:rFonts w:cs="Arial"/>
        </w:rPr>
        <w:instrText xml:space="preserve"> ADDIN EN.CITE &lt;EndNote&gt;&lt;Cite&gt;&lt;Author&gt;Parker&lt;/Author&gt;&lt;Year&gt;2002&lt;/Year&gt;&lt;RecNum&gt;900&lt;/RecNum&gt;&lt;record&gt;&lt;rec-number&gt;900&lt;/rec-number&gt;&lt;ref-type name="Journal Article"&gt;17&lt;/ref-type&gt;&lt;contributors&gt;&lt;authors&gt;&lt;author&gt;Parker, S. K.&lt;/author&gt;&lt;author&gt;Griffin, M. A.&lt;/author&gt;&lt;author&gt;Sprigg, C. A.&lt;/author&gt;&lt;author&gt;Wall, T. D.&lt;/author&gt;&lt;/authors&gt;&lt;/contributors&gt;&lt;titles&gt;&lt;title&gt;Effect of temporary contracts on perceived work characteristics and job strain&lt;/title&gt;&lt;secondary-title&gt;Personnel Psychology&lt;/secondary-title&gt;&lt;/titles&gt;&lt;periodical&gt;&lt;full-title&gt;Personnel Psychology&lt;/full-title&gt;&lt;/periodical&gt;&lt;pages&gt;689-719&lt;/pages&gt;&lt;volume&gt;55&lt;/volume&gt;&lt;dates&gt;&lt;year&gt;2002&lt;/year&gt;&lt;/dates&gt;&lt;urls&gt;&lt;/urls&gt;&lt;/record&gt;&lt;/Cite&gt;&lt;/EndNote&gt;</w:instrText>
      </w:r>
      <w:r w:rsidR="00683CFE" w:rsidRPr="00E04D44">
        <w:rPr>
          <w:rFonts w:cs="Arial"/>
        </w:rPr>
        <w:fldChar w:fldCharType="separate"/>
      </w:r>
      <w:r w:rsidR="00683CFE" w:rsidRPr="00E04D44">
        <w:rPr>
          <w:rFonts w:cs="Arial"/>
        </w:rPr>
        <w:t>(Parker, Griffin, Sprigg, &amp; Wall, 2002)</w:t>
      </w:r>
      <w:r w:rsidR="00683CFE" w:rsidRPr="00E04D44">
        <w:rPr>
          <w:rFonts w:cs="Arial"/>
        </w:rPr>
        <w:fldChar w:fldCharType="end"/>
      </w:r>
      <w:r w:rsidR="00683CFE" w:rsidRPr="00E04D44">
        <w:rPr>
          <w:rFonts w:cs="Arial"/>
        </w:rPr>
        <w:t xml:space="preserve">,  just-in-time </w:t>
      </w:r>
      <w:r w:rsidR="00683CFE" w:rsidRPr="00E04D44">
        <w:rPr>
          <w:rFonts w:cs="Arial"/>
        </w:rPr>
        <w:fldChar w:fldCharType="begin"/>
      </w:r>
      <w:r w:rsidR="00683CFE" w:rsidRPr="00E04D44">
        <w:rPr>
          <w:rFonts w:cs="Arial"/>
        </w:rPr>
        <w:instrText xml:space="preserve"> ADDIN EN.CITE &lt;EndNote&gt;&lt;Cite&gt;&lt;Author&gt;Jackson&lt;/Author&gt;&lt;Year&gt;1996&lt;/Year&gt;&lt;RecNum&gt;426&lt;/RecNum&gt;&lt;record&gt;&lt;rec-number&gt;426&lt;/rec-number&gt;&lt;ref-type name="Journal Article"&gt;17&lt;/ref-type&gt;&lt;contributors&gt;&lt;authors&gt;&lt;author&gt;Jackson, Paul R.&lt;/author&gt;&lt;author&gt;Martin, Robin&lt;/author&gt;&lt;/authors&gt;&lt;/contributors&gt;&lt;titles&gt;&lt;title&gt;Impact of just-in-time on job content, employee attitudes and well-being: A longitudinal study&lt;/title&gt;&lt;secondary-title&gt;Ergonomics&lt;/secondary-title&gt;&lt;/titles&gt;&lt;periodical&gt;&lt;full-title&gt;Ergonomics&lt;/full-title&gt;&lt;/periodical&gt;&lt;pages&gt;1-16&lt;/pages&gt;&lt;volume&gt;39&lt;/volume&gt;&lt;number&gt;1&lt;/number&gt;&lt;keywords&gt;&lt;keyword&gt;*Job Characteristics&lt;/keyword&gt;&lt;keyword&gt;*Job Satisfaction&lt;/keyword&gt;&lt;keyword&gt;*Management Methods&lt;/keyword&gt;&lt;keyword&gt;*Psychological Stress&lt;/keyword&gt;&lt;keyword&gt;Business and Industrial Personnel&lt;/keyword&gt;&lt;keyword&gt;Personnel Attitudes &amp;amp; Job Satisfaction [3650].&lt;/keyword&gt;&lt;keyword&gt;Human. Adulthood (18 yrs &amp;amp; older).&lt;/keyword&gt;&lt;/keywords&gt;&lt;dates&gt;&lt;year&gt;1996&lt;/year&gt;&lt;pub-dates&gt;&lt;date&gt;Jan&lt;/date&gt;&lt;/pub-dates&gt;&lt;/dates&gt;&lt;urls&gt;&lt;/urls&gt;&lt;/record&gt;&lt;/Cite&gt;&lt;/EndNote&gt;</w:instrText>
      </w:r>
      <w:r w:rsidR="00683CFE" w:rsidRPr="00E04D44">
        <w:rPr>
          <w:rFonts w:cs="Arial"/>
        </w:rPr>
        <w:fldChar w:fldCharType="separate"/>
      </w:r>
      <w:r w:rsidR="00683CFE" w:rsidRPr="00E04D44">
        <w:rPr>
          <w:rFonts w:cs="Arial"/>
        </w:rPr>
        <w:t>(Jackson &amp; Martin, 1996)</w:t>
      </w:r>
      <w:r w:rsidR="00683CFE" w:rsidRPr="00E04D44">
        <w:rPr>
          <w:rFonts w:cs="Arial"/>
        </w:rPr>
        <w:fldChar w:fldCharType="end"/>
      </w:r>
      <w:r w:rsidR="00683CFE" w:rsidRPr="00E04D44">
        <w:rPr>
          <w:rFonts w:cs="Arial"/>
        </w:rPr>
        <w:t xml:space="preserve">,  performance monitoring </w:t>
      </w:r>
      <w:r w:rsidR="00683CFE" w:rsidRPr="00E04D44">
        <w:rPr>
          <w:rFonts w:cs="Arial"/>
        </w:rPr>
        <w:fldChar w:fldCharType="begin"/>
      </w:r>
      <w:r w:rsidR="00683CFE" w:rsidRPr="00E04D44">
        <w:rPr>
          <w:rFonts w:cs="Arial"/>
        </w:rPr>
        <w:instrText xml:space="preserve"> ADDIN EN.CITE &lt;EndNote&gt;&lt;Cite&gt;&lt;Author&gt;Carayon&lt;/Author&gt;&lt;Year&gt;1994&lt;/Year&gt;&lt;RecNum&gt;901&lt;/RecNum&gt;&lt;record&gt;&lt;rec-number&gt;901&lt;/rec-number&gt;&lt;ref-type name="Journal Article"&gt;17&lt;/ref-type&gt;&lt;contributors&gt;&lt;authors&gt;&lt;author&gt;Carayon, Pascale&lt;/author&gt;&lt;/authors&gt;&lt;/contributors&gt;&lt;titles&gt;&lt;title&gt;Effects of electronic performance monitoring on job design and worker stress: Results of two studies&lt;/title&gt;&lt;secondary-title&gt;International Journal of Human-Computer Interaction&lt;/secondary-title&gt;&lt;/titles&gt;&lt;periodical&gt;&lt;full-title&gt;International Journal of Human-Computer Interaction&lt;/full-title&gt;&lt;/periodical&gt;&lt;pages&gt;177-190&lt;/pages&gt;&lt;volume&gt;6&lt;/volume&gt;&lt;number&gt;2&lt;/number&gt;&lt;dates&gt;&lt;year&gt;1994&lt;/year&gt;&lt;pub-dates&gt;&lt;date&gt;Apr-Jun&lt;/date&gt;&lt;/pub-dates&gt;&lt;/dates&gt;&lt;accession-num&gt;1995-19456-001&lt;/accession-num&gt;&lt;urls&gt;&lt;/urls&gt;&lt;/record&gt;&lt;/Cite&gt;&lt;/EndNote&gt;</w:instrText>
      </w:r>
      <w:r w:rsidR="00683CFE" w:rsidRPr="00E04D44">
        <w:rPr>
          <w:rFonts w:cs="Arial"/>
        </w:rPr>
        <w:fldChar w:fldCharType="separate"/>
      </w:r>
      <w:r w:rsidR="00683CFE" w:rsidRPr="00E04D44">
        <w:rPr>
          <w:rFonts w:cs="Arial"/>
        </w:rPr>
        <w:t>(Carayon, 1994)</w:t>
      </w:r>
      <w:r w:rsidR="00683CFE" w:rsidRPr="00E04D44">
        <w:rPr>
          <w:rFonts w:cs="Arial"/>
        </w:rPr>
        <w:fldChar w:fldCharType="end"/>
      </w:r>
      <w:r w:rsidR="00683CFE" w:rsidRPr="00E04D44">
        <w:rPr>
          <w:rFonts w:cs="Arial"/>
        </w:rPr>
        <w:t xml:space="preserve">,  teleworking </w:t>
      </w:r>
      <w:r w:rsidR="00683CFE" w:rsidRPr="00E04D44">
        <w:rPr>
          <w:rFonts w:cs="Arial"/>
        </w:rPr>
        <w:fldChar w:fldCharType="begin"/>
      </w:r>
      <w:r w:rsidR="00683CFE" w:rsidRPr="00E04D44">
        <w:rPr>
          <w:rFonts w:cs="Arial"/>
        </w:rPr>
        <w:instrText xml:space="preserve"> ADDIN EN.CITE &lt;EndNote&gt;&lt;Cite&gt;&lt;Author&gt;Feldman&lt;/Author&gt;&lt;Year&gt;1997&lt;/Year&gt;&lt;RecNum&gt;902&lt;/RecNum&gt;&lt;record&gt;&lt;rec-number&gt;902&lt;/rec-number&gt;&lt;ref-type name="Journal Article"&gt;17&lt;/ref-type&gt;&lt;contributors&gt;&lt;authors&gt;&lt;author&gt;Feldman, Daniel C.&lt;/author&gt;&lt;author&gt;Gainey, Thomas W.&lt;/author&gt;&lt;/authors&gt;&lt;/contributors&gt;&lt;auth-address&gt;Feldman, Daniel C.: dfeldman@darla.badm.sc.edu&lt;/auth-address&gt;&lt;titles&gt;&lt;title&gt;Patterns of telecommuting and their consequences: Framing the research Agenda&lt;/title&gt;&lt;secondary-title&gt;Human Resource Management Review&lt;/secondary-title&gt;&lt;/titles&gt;&lt;periodical&gt;&lt;full-title&gt;Human Resource Management Review&lt;/full-title&gt;&lt;/periodical&gt;&lt;pages&gt;369-388&lt;/pages&gt;&lt;volume&gt;7&lt;/volume&gt;&lt;number&gt;4&lt;/number&gt;&lt;dates&gt;&lt;year&gt;1997&lt;/year&gt;&lt;pub-dates&gt;&lt;date&gt;Win&lt;/date&gt;&lt;/pub-dates&gt;&lt;/dates&gt;&lt;accession-num&gt;2006-00231-001&lt;/accession-num&gt;&lt;urls&gt;&lt;/urls&gt;&lt;/record&gt;&lt;/Cite&gt;&lt;/EndNote&gt;</w:instrText>
      </w:r>
      <w:r w:rsidR="00683CFE" w:rsidRPr="00E04D44">
        <w:rPr>
          <w:rFonts w:cs="Arial"/>
        </w:rPr>
        <w:fldChar w:fldCharType="separate"/>
      </w:r>
      <w:r w:rsidR="00683CFE" w:rsidRPr="00E04D44">
        <w:rPr>
          <w:rFonts w:cs="Arial"/>
        </w:rPr>
        <w:t>(Feldman &amp; Gainey, 1997)</w:t>
      </w:r>
      <w:r w:rsidR="00683CFE" w:rsidRPr="00E04D44">
        <w:rPr>
          <w:rFonts w:cs="Arial"/>
        </w:rPr>
        <w:fldChar w:fldCharType="end"/>
      </w:r>
      <w:r w:rsidR="00683CFE" w:rsidRPr="00E04D44">
        <w:rPr>
          <w:rFonts w:cs="Arial"/>
        </w:rPr>
        <w:t xml:space="preserve">,  and team working </w:t>
      </w:r>
      <w:r w:rsidR="00683CFE" w:rsidRPr="00E04D44">
        <w:rPr>
          <w:rFonts w:cs="Arial"/>
        </w:rPr>
        <w:fldChar w:fldCharType="begin"/>
      </w:r>
      <w:r w:rsidR="00683CFE" w:rsidRPr="00E04D44">
        <w:rPr>
          <w:rFonts w:cs="Arial"/>
        </w:rPr>
        <w:instrText xml:space="preserve"> ADDIN EN.CITE &lt;EndNote&gt;&lt;Cite&gt;&lt;Author&gt;Kirkman&lt;/Author&gt;&lt;Year&gt;1999&lt;/Year&gt;&lt;RecNum&gt;788&lt;/RecNum&gt;&lt;record&gt;&lt;rec-number&gt;788&lt;/rec-number&gt;&lt;ref-type name="Journal Article"&gt;17&lt;/ref-type&gt;&lt;contributors&gt;&lt;authors&gt;&lt;author&gt;Kirkman, Bradley L.&lt;/author&gt;&lt;author&gt;Rosen, Benson&lt;/author&gt;&lt;/authors&gt;&lt;/contributors&gt;&lt;titles&gt;&lt;title&gt;Beyond self-management: Antecedents and consequences of team empowerment.&lt;/title&gt;&lt;secondary-title&gt;Academy of Management Journal&lt;/secondary-title&gt;&lt;/titles&gt;&lt;periodical&gt;&lt;full-title&gt;Academy of Management Journal&lt;/full-title&gt;&lt;/periodical&gt;&lt;pages&gt;58-74&lt;/pages&gt;&lt;volume&gt;42&lt;/volume&gt;&lt;number&gt;1&lt;/number&gt;&lt;keywords&gt;&lt;keyword&gt;development of empowered teams, work teams in 4 business organizations&lt;/keyword&gt;&lt;keyword&gt;Business Organizations&lt;/keyword&gt;&lt;keyword&gt;Empowerment&lt;/keyword&gt;&lt;keyword&gt;Management Methods&lt;/keyword&gt;&lt;keyword&gt;Teams&lt;/keyword&gt;&lt;/keywords&gt;&lt;dates&gt;&lt;year&gt;1999&lt;/year&gt;&lt;pub-dates&gt;&lt;date&gt;1999/02//&lt;/date&gt;&lt;/pub-dates&gt;&lt;/dates&gt;&lt;publisher&gt;Academy of Management&lt;/publisher&gt;&lt;isbn&gt;0001-4273&lt;/isbn&gt;&lt;urls&gt;&lt;related-urls&gt;&lt;url&gt;http://www.aomonline.org&lt;/url&gt;&lt;/related-urls&gt;&lt;/urls&gt;&lt;/record&gt;&lt;/Cite&gt;&lt;/EndNote&gt;</w:instrText>
      </w:r>
      <w:r w:rsidR="00683CFE" w:rsidRPr="00E04D44">
        <w:rPr>
          <w:rFonts w:cs="Arial"/>
        </w:rPr>
        <w:fldChar w:fldCharType="separate"/>
      </w:r>
      <w:r w:rsidR="00683CFE" w:rsidRPr="00E04D44">
        <w:rPr>
          <w:rFonts w:cs="Arial"/>
        </w:rPr>
        <w:t>(Kirkman &amp; Rosen, 1999)</w:t>
      </w:r>
      <w:r w:rsidR="00683CFE" w:rsidRPr="00E04D44">
        <w:rPr>
          <w:rFonts w:cs="Arial"/>
        </w:rPr>
        <w:fldChar w:fldCharType="end"/>
      </w:r>
      <w:r w:rsidR="00683CFE" w:rsidRPr="00E04D44">
        <w:rPr>
          <w:rFonts w:cs="Arial"/>
        </w:rPr>
        <w:t>. The effects on outcomes of these practices depend, at least to some degree</w:t>
      </w:r>
      <w:r w:rsidR="006972B3" w:rsidRPr="00E04D44">
        <w:rPr>
          <w:rFonts w:cs="Arial"/>
        </w:rPr>
        <w:t>,</w:t>
      </w:r>
      <w:r w:rsidR="00683CFE" w:rsidRPr="00E04D44">
        <w:rPr>
          <w:rFonts w:cs="Arial"/>
        </w:rPr>
        <w:t xml:space="preserve"> on how the practice impinges on work design. An implication, therefore, is that when introducing these sorts of initiatives, careful attention </w:t>
      </w:r>
      <w:proofErr w:type="gramStart"/>
      <w:r w:rsidR="00683CFE" w:rsidRPr="00E04D44">
        <w:rPr>
          <w:rFonts w:cs="Arial"/>
        </w:rPr>
        <w:t>should be given</w:t>
      </w:r>
      <w:proofErr w:type="gramEnd"/>
      <w:r w:rsidR="00683CFE" w:rsidRPr="00E04D44">
        <w:rPr>
          <w:rFonts w:cs="Arial"/>
        </w:rPr>
        <w:t xml:space="preserve"> to work design. </w:t>
      </w:r>
    </w:p>
    <w:p w:rsidR="0042221C" w:rsidRPr="00E04D44" w:rsidRDefault="00CA28F5" w:rsidP="004D4BCA">
      <w:pPr>
        <w:tabs>
          <w:tab w:val="left" w:pos="8364"/>
        </w:tabs>
        <w:ind w:right="454"/>
        <w:rPr>
          <w:rFonts w:cs="Arial"/>
        </w:rPr>
      </w:pPr>
      <w:r w:rsidRPr="00E04D44">
        <w:rPr>
          <w:rFonts w:cs="Arial"/>
        </w:rPr>
        <w:t xml:space="preserve">As the various studies of work redesign also show, work design ideas </w:t>
      </w:r>
      <w:proofErr w:type="gramStart"/>
      <w:r w:rsidRPr="00E04D44">
        <w:rPr>
          <w:rFonts w:cs="Arial"/>
        </w:rPr>
        <w:t>can be applied</w:t>
      </w:r>
      <w:proofErr w:type="gramEnd"/>
      <w:r w:rsidRPr="00E04D44">
        <w:rPr>
          <w:rFonts w:cs="Arial"/>
        </w:rPr>
        <w:t xml:space="preserve"> to manufacturing, retail, professional, medical, and many other forms of work.</w:t>
      </w:r>
    </w:p>
    <w:p w:rsidR="0042221C" w:rsidRPr="00E04D44" w:rsidRDefault="0042221C" w:rsidP="004D4BCA">
      <w:pPr>
        <w:tabs>
          <w:tab w:val="left" w:pos="8364"/>
        </w:tabs>
        <w:ind w:right="454"/>
        <w:rPr>
          <w:rFonts w:cs="Arial"/>
        </w:rPr>
      </w:pPr>
      <w:r w:rsidRPr="00E04D44">
        <w:rPr>
          <w:rFonts w:cs="Arial"/>
        </w:rPr>
        <w:t xml:space="preserve">The breadth of contemporary application of work design </w:t>
      </w:r>
      <w:r w:rsidR="00CA28F5" w:rsidRPr="00E04D44">
        <w:rPr>
          <w:rFonts w:cs="Arial"/>
        </w:rPr>
        <w:t>theory</w:t>
      </w:r>
      <w:r w:rsidRPr="00E04D44">
        <w:rPr>
          <w:rFonts w:cs="Arial"/>
        </w:rPr>
        <w:t xml:space="preserve"> is shown by Parker, </w:t>
      </w:r>
      <w:proofErr w:type="spellStart"/>
      <w:r w:rsidRPr="00E04D44">
        <w:rPr>
          <w:rFonts w:cs="Arial"/>
        </w:rPr>
        <w:t>Morgeson</w:t>
      </w:r>
      <w:proofErr w:type="spellEnd"/>
      <w:r w:rsidRPr="00E04D44">
        <w:rPr>
          <w:rFonts w:cs="Arial"/>
        </w:rPr>
        <w:t xml:space="preserve">, and Johns’ (in press) analysis of articles in recent publications of </w:t>
      </w:r>
      <w:r w:rsidRPr="00E04D44">
        <w:rPr>
          <w:rFonts w:cs="Arial"/>
          <w:i/>
        </w:rPr>
        <w:t>Harvard Business Review (</w:t>
      </w:r>
      <w:proofErr w:type="spellStart"/>
      <w:r w:rsidRPr="00E04D44">
        <w:rPr>
          <w:rFonts w:cs="Arial"/>
          <w:i/>
        </w:rPr>
        <w:t>HBR</w:t>
      </w:r>
      <w:proofErr w:type="spellEnd"/>
      <w:r w:rsidRPr="00E04D44">
        <w:rPr>
          <w:rFonts w:cs="Arial"/>
          <w:i/>
        </w:rPr>
        <w:t>)</w:t>
      </w:r>
      <w:r w:rsidRPr="00E04D44">
        <w:rPr>
          <w:rFonts w:cs="Arial"/>
        </w:rPr>
        <w:t xml:space="preserve">. </w:t>
      </w:r>
      <w:proofErr w:type="spellStart"/>
      <w:r w:rsidRPr="00E04D44">
        <w:rPr>
          <w:rFonts w:cs="Arial"/>
        </w:rPr>
        <w:t>HBR</w:t>
      </w:r>
      <w:proofErr w:type="spellEnd"/>
      <w:r w:rsidRPr="00E04D44">
        <w:rPr>
          <w:rFonts w:cs="Arial"/>
        </w:rPr>
        <w:t xml:space="preserve"> </w:t>
      </w:r>
      <w:proofErr w:type="gramStart"/>
      <w:r w:rsidRPr="00E04D44">
        <w:rPr>
          <w:rFonts w:cs="Arial"/>
        </w:rPr>
        <w:t>was founded</w:t>
      </w:r>
      <w:proofErr w:type="gramEnd"/>
      <w:r w:rsidRPr="00E04D44">
        <w:rPr>
          <w:rFonts w:cs="Arial"/>
        </w:rPr>
        <w:t xml:space="preserve"> in the </w:t>
      </w:r>
      <w:proofErr w:type="spellStart"/>
      <w:r w:rsidRPr="00E04D44">
        <w:rPr>
          <w:rFonts w:cs="Arial"/>
        </w:rPr>
        <w:t>1920s</w:t>
      </w:r>
      <w:proofErr w:type="spellEnd"/>
      <w:r w:rsidRPr="00E04D44">
        <w:rPr>
          <w:rFonts w:cs="Arial"/>
        </w:rPr>
        <w:t xml:space="preserve"> as a response to the purported lack of practical relevance of standard academic research within business, and intentionally aims to popularize management research (</w:t>
      </w:r>
      <w:proofErr w:type="spellStart"/>
      <w:r w:rsidRPr="00E04D44">
        <w:rPr>
          <w:rFonts w:cs="Arial"/>
        </w:rPr>
        <w:t>HBR</w:t>
      </w:r>
      <w:proofErr w:type="spellEnd"/>
      <w:r w:rsidRPr="00E04D44">
        <w:rPr>
          <w:rFonts w:cs="Arial"/>
        </w:rPr>
        <w:t xml:space="preserve">, 2011). </w:t>
      </w:r>
      <w:proofErr w:type="spellStart"/>
      <w:r w:rsidRPr="00E04D44">
        <w:rPr>
          <w:rFonts w:cs="Arial"/>
        </w:rPr>
        <w:t>HBR</w:t>
      </w:r>
      <w:proofErr w:type="spellEnd"/>
      <w:r w:rsidRPr="00E04D44">
        <w:rPr>
          <w:rFonts w:cs="Arial"/>
        </w:rPr>
        <w:t xml:space="preserve"> is widely circulated amongst, and positively perceived by, practitioners and managers (</w:t>
      </w:r>
      <w:proofErr w:type="spellStart"/>
      <w:r w:rsidRPr="00E04D44">
        <w:rPr>
          <w:rFonts w:cs="Arial"/>
        </w:rPr>
        <w:t>Rynes</w:t>
      </w:r>
      <w:proofErr w:type="spellEnd"/>
      <w:r w:rsidRPr="00E04D44">
        <w:rPr>
          <w:rFonts w:cs="Arial"/>
        </w:rPr>
        <w:t xml:space="preserve"> et al., 2007), and is the most quoted management journal in selected on-line business course syllabi (</w:t>
      </w:r>
      <w:proofErr w:type="spellStart"/>
      <w:r w:rsidRPr="00E04D44">
        <w:rPr>
          <w:rFonts w:cs="Arial"/>
        </w:rPr>
        <w:t>Thelwall</w:t>
      </w:r>
      <w:proofErr w:type="spellEnd"/>
      <w:r w:rsidRPr="00E04D44">
        <w:rPr>
          <w:rFonts w:cs="Arial"/>
        </w:rPr>
        <w:t xml:space="preserve"> &amp; </w:t>
      </w:r>
      <w:proofErr w:type="spellStart"/>
      <w:r w:rsidRPr="00E04D44">
        <w:rPr>
          <w:rFonts w:cs="Arial"/>
        </w:rPr>
        <w:t>Kousha</w:t>
      </w:r>
      <w:proofErr w:type="spellEnd"/>
      <w:r w:rsidRPr="00E04D44">
        <w:rPr>
          <w:rFonts w:cs="Arial"/>
        </w:rPr>
        <w:t xml:space="preserve">, 2008). </w:t>
      </w:r>
    </w:p>
    <w:p w:rsidR="0042221C" w:rsidRPr="00E04D44" w:rsidRDefault="0042221C" w:rsidP="004D4BCA">
      <w:pPr>
        <w:tabs>
          <w:tab w:val="left" w:pos="8364"/>
        </w:tabs>
        <w:ind w:right="454"/>
        <w:rPr>
          <w:rFonts w:cs="Arial"/>
        </w:rPr>
      </w:pPr>
      <w:r w:rsidRPr="00E04D44">
        <w:rPr>
          <w:rFonts w:cs="Arial"/>
        </w:rPr>
        <w:t xml:space="preserve">In their analysis, Parker et al., (in press) identified that of the 178 articles published in 2014 and in the first few months of 2015, 24% (N=44) had clear work design content and a further 24% (N = 43) were highly relevant to work design. Thus, in total, almost half of the articles had some relevance to work design. </w:t>
      </w:r>
      <w:r w:rsidR="00CA28F5" w:rsidRPr="00E04D44">
        <w:rPr>
          <w:rFonts w:cs="Arial"/>
        </w:rPr>
        <w:t xml:space="preserve"> </w:t>
      </w:r>
      <w:r w:rsidRPr="00E04D44">
        <w:rPr>
          <w:rFonts w:cs="Arial"/>
        </w:rPr>
        <w:t xml:space="preserve">Examples of the topics and their link to work design in recent </w:t>
      </w:r>
      <w:proofErr w:type="spellStart"/>
      <w:r w:rsidRPr="00E04D44">
        <w:rPr>
          <w:rFonts w:cs="Arial"/>
        </w:rPr>
        <w:t>HBR</w:t>
      </w:r>
      <w:proofErr w:type="spellEnd"/>
      <w:r w:rsidRPr="00E04D44">
        <w:rPr>
          <w:rFonts w:cs="Arial"/>
        </w:rPr>
        <w:t xml:space="preserve"> articles include the following:</w:t>
      </w:r>
    </w:p>
    <w:p w:rsidR="0042221C" w:rsidRPr="00E04D44" w:rsidRDefault="0042221C" w:rsidP="006061C0">
      <w:pPr>
        <w:pStyle w:val="ListParagraph"/>
        <w:numPr>
          <w:ilvl w:val="0"/>
          <w:numId w:val="11"/>
        </w:numPr>
        <w:tabs>
          <w:tab w:val="left" w:pos="8364"/>
        </w:tabs>
        <w:ind w:right="454"/>
        <w:rPr>
          <w:rFonts w:cs="Arial"/>
        </w:rPr>
      </w:pPr>
      <w:r w:rsidRPr="00E04D44">
        <w:rPr>
          <w:rFonts w:cs="Arial"/>
        </w:rPr>
        <w:t xml:space="preserve">Buckingham &amp; Goodall’s (2015) article “Reinventing performance management” identified how, at </w:t>
      </w:r>
      <w:proofErr w:type="spellStart"/>
      <w:r w:rsidRPr="00E04D44">
        <w:rPr>
          <w:rFonts w:cs="Arial"/>
        </w:rPr>
        <w:t>Deloittes</w:t>
      </w:r>
      <w:proofErr w:type="spellEnd"/>
      <w:r w:rsidRPr="00E04D44">
        <w:rPr>
          <w:rFonts w:cs="Arial"/>
        </w:rPr>
        <w:t xml:space="preserve">, the survey item ‘I have the chance to use my strengths every day’ (highly relevant to work design concepts such as skill </w:t>
      </w:r>
      <w:proofErr w:type="spellStart"/>
      <w:r w:rsidRPr="00E04D44">
        <w:rPr>
          <w:rFonts w:cs="Arial"/>
        </w:rPr>
        <w:t>utilisation</w:t>
      </w:r>
      <w:proofErr w:type="spellEnd"/>
      <w:r w:rsidRPr="00E04D44">
        <w:rPr>
          <w:rFonts w:cs="Arial"/>
        </w:rPr>
        <w:t xml:space="preserve">) “was the most powerful” in correlating with high team performance, leading </w:t>
      </w:r>
      <w:proofErr w:type="spellStart"/>
      <w:r w:rsidRPr="00E04D44">
        <w:rPr>
          <w:rFonts w:cs="Arial"/>
        </w:rPr>
        <w:t>Deloittes</w:t>
      </w:r>
      <w:proofErr w:type="spellEnd"/>
      <w:r w:rsidRPr="00E04D44">
        <w:rPr>
          <w:rFonts w:cs="Arial"/>
        </w:rPr>
        <w:t xml:space="preserve"> to radically re-think their approach to performance management.</w:t>
      </w:r>
    </w:p>
    <w:p w:rsidR="0042221C" w:rsidRPr="00E04D44" w:rsidRDefault="0042221C" w:rsidP="006061C0">
      <w:pPr>
        <w:pStyle w:val="ListParagraph"/>
        <w:numPr>
          <w:ilvl w:val="0"/>
          <w:numId w:val="11"/>
        </w:numPr>
        <w:tabs>
          <w:tab w:val="left" w:pos="8364"/>
        </w:tabs>
        <w:ind w:right="454"/>
        <w:rPr>
          <w:rFonts w:cs="Arial"/>
        </w:rPr>
      </w:pPr>
      <w:r w:rsidRPr="00E04D44">
        <w:rPr>
          <w:rFonts w:cs="Arial"/>
        </w:rPr>
        <w:t xml:space="preserve">Kuehn’s (2014) “Sustainability a CFO Can Love” reports how a healthcare professional team in Uganda, in response to increasing numbers of AIDS patients, introduced “task shifting” involving pharmacists doing some of the work carried out by doctors, freeing up doctors’ time for patient care. </w:t>
      </w:r>
    </w:p>
    <w:p w:rsidR="0042221C" w:rsidRPr="00E04D44" w:rsidRDefault="0042221C" w:rsidP="006061C0">
      <w:pPr>
        <w:pStyle w:val="ListParagraph"/>
        <w:numPr>
          <w:ilvl w:val="0"/>
          <w:numId w:val="11"/>
        </w:numPr>
        <w:tabs>
          <w:tab w:val="left" w:pos="8364"/>
        </w:tabs>
        <w:ind w:right="454"/>
        <w:rPr>
          <w:rFonts w:cs="Arial"/>
        </w:rPr>
      </w:pPr>
      <w:proofErr w:type="spellStart"/>
      <w:r w:rsidRPr="00E04D44">
        <w:rPr>
          <w:rFonts w:cs="Arial"/>
        </w:rPr>
        <w:t>Nidum</w:t>
      </w:r>
      <w:proofErr w:type="spellEnd"/>
      <w:r w:rsidRPr="00E04D44">
        <w:rPr>
          <w:rFonts w:cs="Arial"/>
        </w:rPr>
        <w:t xml:space="preserve"> et al., (2014) “The Collaboration Imperative” discusses how global sustainability requires “new collaboration models” in the form of multidisciplinary teams.</w:t>
      </w:r>
    </w:p>
    <w:p w:rsidR="0042221C" w:rsidRPr="00E04D44" w:rsidRDefault="0042221C" w:rsidP="006061C0">
      <w:pPr>
        <w:pStyle w:val="ListParagraph"/>
        <w:numPr>
          <w:ilvl w:val="0"/>
          <w:numId w:val="11"/>
        </w:numPr>
        <w:tabs>
          <w:tab w:val="left" w:pos="8364"/>
        </w:tabs>
        <w:ind w:right="454"/>
        <w:rPr>
          <w:rFonts w:cs="Arial"/>
        </w:rPr>
      </w:pPr>
      <w:r w:rsidRPr="00E04D44">
        <w:rPr>
          <w:rFonts w:cs="Arial"/>
        </w:rPr>
        <w:t xml:space="preserve">Srinivasan &amp; </w:t>
      </w:r>
      <w:proofErr w:type="spellStart"/>
      <w:r w:rsidRPr="00E04D44">
        <w:rPr>
          <w:rFonts w:cs="Arial"/>
        </w:rPr>
        <w:t>Kurey</w:t>
      </w:r>
      <w:proofErr w:type="spellEnd"/>
      <w:r w:rsidRPr="00E04D44">
        <w:rPr>
          <w:rFonts w:cs="Arial"/>
        </w:rPr>
        <w:t xml:space="preserve"> (2014) in “Creating a Culture of Quality” </w:t>
      </w:r>
      <w:r w:rsidR="000E690C" w:rsidRPr="00E04D44">
        <w:rPr>
          <w:rFonts w:cs="Arial"/>
        </w:rPr>
        <w:t>identified</w:t>
      </w:r>
      <w:r w:rsidRPr="00E04D44">
        <w:rPr>
          <w:rFonts w:cs="Arial"/>
        </w:rPr>
        <w:t xml:space="preserve"> the importance of “empowering workers to make quality decisions”.</w:t>
      </w:r>
    </w:p>
    <w:p w:rsidR="0042221C" w:rsidRPr="00E04D44" w:rsidRDefault="0042221C" w:rsidP="006061C0">
      <w:pPr>
        <w:pStyle w:val="ListParagraph"/>
        <w:numPr>
          <w:ilvl w:val="0"/>
          <w:numId w:val="11"/>
        </w:numPr>
        <w:tabs>
          <w:tab w:val="left" w:pos="8364"/>
        </w:tabs>
        <w:ind w:right="454"/>
        <w:rPr>
          <w:rFonts w:cs="Arial"/>
        </w:rPr>
      </w:pPr>
      <w:proofErr w:type="spellStart"/>
      <w:r w:rsidRPr="00E04D44">
        <w:rPr>
          <w:rFonts w:cs="Arial"/>
        </w:rPr>
        <w:t>Ferrazzi</w:t>
      </w:r>
      <w:proofErr w:type="spellEnd"/>
      <w:r w:rsidRPr="00E04D44">
        <w:rPr>
          <w:rFonts w:cs="Arial"/>
        </w:rPr>
        <w:t xml:space="preserve"> (2014) in “Managing Yourself” </w:t>
      </w:r>
      <w:r w:rsidR="001F3E22" w:rsidRPr="00E04D44">
        <w:rPr>
          <w:rFonts w:cs="Arial"/>
        </w:rPr>
        <w:t>identified</w:t>
      </w:r>
      <w:r w:rsidRPr="00E04D44">
        <w:rPr>
          <w:rFonts w:cs="Arial"/>
        </w:rPr>
        <w:t xml:space="preserve"> key elements for the success of virtual teams including “divide the labor appropriately”.</w:t>
      </w:r>
    </w:p>
    <w:p w:rsidR="0042221C" w:rsidRPr="00E04D44" w:rsidRDefault="0042221C" w:rsidP="006061C0">
      <w:pPr>
        <w:pStyle w:val="ListParagraph"/>
        <w:numPr>
          <w:ilvl w:val="0"/>
          <w:numId w:val="11"/>
        </w:numPr>
        <w:tabs>
          <w:tab w:val="left" w:pos="8364"/>
        </w:tabs>
        <w:ind w:right="454"/>
        <w:rPr>
          <w:rFonts w:cs="Arial"/>
        </w:rPr>
      </w:pPr>
      <w:proofErr w:type="spellStart"/>
      <w:r w:rsidRPr="00E04D44">
        <w:rPr>
          <w:rFonts w:cs="Arial"/>
        </w:rPr>
        <w:t>Heimans</w:t>
      </w:r>
      <w:proofErr w:type="spellEnd"/>
      <w:r w:rsidRPr="00E04D44">
        <w:rPr>
          <w:rFonts w:cs="Arial"/>
        </w:rPr>
        <w:t xml:space="preserve"> &amp; </w:t>
      </w:r>
      <w:proofErr w:type="spellStart"/>
      <w:r w:rsidRPr="00E04D44">
        <w:rPr>
          <w:rFonts w:cs="Arial"/>
        </w:rPr>
        <w:t>Timms</w:t>
      </w:r>
      <w:proofErr w:type="spellEnd"/>
      <w:r w:rsidRPr="00E04D44">
        <w:rPr>
          <w:rFonts w:cs="Arial"/>
        </w:rPr>
        <w:t xml:space="preserve"> (2014) article “Understanding ‘New Power’ </w:t>
      </w:r>
      <w:proofErr w:type="spellStart"/>
      <w:r w:rsidRPr="00E04D44">
        <w:rPr>
          <w:rFonts w:cs="Arial"/>
        </w:rPr>
        <w:t>analysed</w:t>
      </w:r>
      <w:proofErr w:type="spellEnd"/>
      <w:r w:rsidRPr="00E04D44">
        <w:rPr>
          <w:rFonts w:cs="Arial"/>
        </w:rPr>
        <w:t xml:space="preserve"> power in contemporary </w:t>
      </w:r>
      <w:proofErr w:type="spellStart"/>
      <w:r w:rsidRPr="00E04D44">
        <w:rPr>
          <w:rFonts w:cs="Arial"/>
        </w:rPr>
        <w:t>organisations</w:t>
      </w:r>
      <w:proofErr w:type="spellEnd"/>
      <w:r w:rsidRPr="00E04D44">
        <w:rPr>
          <w:rFonts w:cs="Arial"/>
        </w:rPr>
        <w:t xml:space="preserve">, including “how power is really shifting: who has it, how </w:t>
      </w:r>
      <w:proofErr w:type="gramStart"/>
      <w:r w:rsidRPr="00E04D44">
        <w:rPr>
          <w:rFonts w:cs="Arial"/>
        </w:rPr>
        <w:t>is it distributed</w:t>
      </w:r>
      <w:proofErr w:type="gramEnd"/>
      <w:r w:rsidRPr="00E04D44">
        <w:rPr>
          <w:rFonts w:cs="Arial"/>
        </w:rPr>
        <w:t>, and where is it heading”.</w:t>
      </w:r>
    </w:p>
    <w:p w:rsidR="0042221C" w:rsidRPr="00E04D44" w:rsidRDefault="0042221C" w:rsidP="006061C0">
      <w:pPr>
        <w:pStyle w:val="ListParagraph"/>
        <w:numPr>
          <w:ilvl w:val="0"/>
          <w:numId w:val="11"/>
        </w:numPr>
        <w:tabs>
          <w:tab w:val="left" w:pos="8364"/>
        </w:tabs>
        <w:ind w:right="454"/>
        <w:rPr>
          <w:rFonts w:cs="Arial"/>
        </w:rPr>
      </w:pPr>
      <w:r w:rsidRPr="00E04D44">
        <w:rPr>
          <w:rFonts w:cs="Arial"/>
        </w:rPr>
        <w:t xml:space="preserve">Hill et al., in “Collective Genius” described how the head of marketing at Volkswagen fostered as sense of purpose amongst staff – as argued to be essential for sustainable innovation - by building “significant responsibility and autonomy into their (employees) rules of engagement” </w:t>
      </w:r>
    </w:p>
    <w:p w:rsidR="0042221C" w:rsidRPr="00E04D44" w:rsidRDefault="0042221C" w:rsidP="006061C0">
      <w:pPr>
        <w:pStyle w:val="ListParagraph"/>
        <w:numPr>
          <w:ilvl w:val="0"/>
          <w:numId w:val="11"/>
        </w:numPr>
        <w:tabs>
          <w:tab w:val="left" w:pos="8364"/>
        </w:tabs>
        <w:ind w:right="454"/>
        <w:rPr>
          <w:rFonts w:cs="Arial"/>
        </w:rPr>
      </w:pPr>
      <w:r w:rsidRPr="00E04D44">
        <w:rPr>
          <w:rFonts w:cs="Arial"/>
        </w:rPr>
        <w:t>Fernandez-</w:t>
      </w:r>
      <w:proofErr w:type="spellStart"/>
      <w:r w:rsidRPr="00E04D44">
        <w:rPr>
          <w:rFonts w:cs="Arial"/>
        </w:rPr>
        <w:t>Araoz</w:t>
      </w:r>
      <w:proofErr w:type="spellEnd"/>
      <w:r w:rsidRPr="00E04D44">
        <w:rPr>
          <w:rFonts w:cs="Arial"/>
        </w:rPr>
        <w:t xml:space="preserve"> in “21</w:t>
      </w:r>
      <w:r w:rsidRPr="00E04D44">
        <w:rPr>
          <w:rFonts w:cs="Arial"/>
          <w:vertAlign w:val="superscript"/>
        </w:rPr>
        <w:t>st</w:t>
      </w:r>
      <w:r w:rsidRPr="00E04D44">
        <w:rPr>
          <w:rFonts w:cs="Arial"/>
        </w:rPr>
        <w:t xml:space="preserve"> Century Talent Spotting” identified the importance of job rotation for developing talent.</w:t>
      </w:r>
    </w:p>
    <w:p w:rsidR="0042221C" w:rsidRPr="00E04D44" w:rsidRDefault="0042221C" w:rsidP="006061C0">
      <w:pPr>
        <w:pStyle w:val="ListParagraph"/>
        <w:numPr>
          <w:ilvl w:val="0"/>
          <w:numId w:val="11"/>
        </w:numPr>
        <w:tabs>
          <w:tab w:val="left" w:pos="8364"/>
        </w:tabs>
        <w:ind w:right="454"/>
        <w:rPr>
          <w:rFonts w:cs="Arial"/>
        </w:rPr>
      </w:pPr>
      <w:proofErr w:type="spellStart"/>
      <w:r w:rsidRPr="00E04D44">
        <w:rPr>
          <w:rFonts w:cs="Arial"/>
        </w:rPr>
        <w:t>Meye</w:t>
      </w:r>
      <w:proofErr w:type="spellEnd"/>
      <w:r w:rsidRPr="00E04D44">
        <w:rPr>
          <w:rFonts w:cs="Arial"/>
        </w:rPr>
        <w:t xml:space="preserve"> (2014) in “Navigating the Cultural Minefield” highlighted how cultural differences affect how individuals respond to hierarchy and related work design factors.  </w:t>
      </w:r>
    </w:p>
    <w:p w:rsidR="0042221C" w:rsidRPr="00E04D44" w:rsidRDefault="0042221C" w:rsidP="006061C0">
      <w:pPr>
        <w:pStyle w:val="ListParagraph"/>
        <w:numPr>
          <w:ilvl w:val="0"/>
          <w:numId w:val="11"/>
        </w:numPr>
        <w:tabs>
          <w:tab w:val="left" w:pos="8364"/>
        </w:tabs>
        <w:ind w:right="454"/>
        <w:rPr>
          <w:rFonts w:cs="Arial"/>
        </w:rPr>
      </w:pPr>
      <w:r w:rsidRPr="00E04D44">
        <w:rPr>
          <w:rFonts w:cs="Arial"/>
        </w:rPr>
        <w:t xml:space="preserve">Kim and </w:t>
      </w:r>
      <w:proofErr w:type="spellStart"/>
      <w:r w:rsidRPr="00E04D44">
        <w:rPr>
          <w:rFonts w:cs="Arial"/>
        </w:rPr>
        <w:t>Mauborgne</w:t>
      </w:r>
      <w:proofErr w:type="spellEnd"/>
      <w:r w:rsidRPr="00E04D44">
        <w:rPr>
          <w:rFonts w:cs="Arial"/>
        </w:rPr>
        <w:t xml:space="preserve"> in “Blue Ocean Leadership” discussed how to engage employees through (amongst other things) greater empowerment; see also Moritz (2014) on “</w:t>
      </w:r>
      <w:proofErr w:type="gramStart"/>
      <w:r w:rsidRPr="00E04D44">
        <w:rPr>
          <w:rFonts w:cs="Arial"/>
        </w:rPr>
        <w:t>How  I</w:t>
      </w:r>
      <w:proofErr w:type="gramEnd"/>
      <w:r w:rsidRPr="00E04D44">
        <w:rPr>
          <w:rFonts w:cs="Arial"/>
        </w:rPr>
        <w:t xml:space="preserve"> did it.. The US Chairman of PWC on Keeping </w:t>
      </w:r>
      <w:proofErr w:type="spellStart"/>
      <w:r w:rsidRPr="00E04D44">
        <w:rPr>
          <w:rFonts w:cs="Arial"/>
        </w:rPr>
        <w:t>Millenials</w:t>
      </w:r>
      <w:proofErr w:type="spellEnd"/>
      <w:r w:rsidRPr="00E04D44">
        <w:rPr>
          <w:rFonts w:cs="Arial"/>
        </w:rPr>
        <w:t xml:space="preserve"> Engaged” on the importance of job flexibility and other work design elements for young staff at PWC.</w:t>
      </w:r>
    </w:p>
    <w:p w:rsidR="0042221C" w:rsidRPr="00E04D44" w:rsidRDefault="0042221C" w:rsidP="006061C0">
      <w:pPr>
        <w:pStyle w:val="ListParagraph"/>
        <w:numPr>
          <w:ilvl w:val="0"/>
          <w:numId w:val="11"/>
        </w:numPr>
        <w:tabs>
          <w:tab w:val="left" w:pos="8364"/>
        </w:tabs>
        <w:ind w:right="454"/>
        <w:rPr>
          <w:rFonts w:cs="Arial"/>
        </w:rPr>
      </w:pPr>
      <w:r w:rsidRPr="00E04D44">
        <w:rPr>
          <w:rFonts w:cs="Arial"/>
        </w:rPr>
        <w:lastRenderedPageBreak/>
        <w:t xml:space="preserve">Zweig (2014) on “Managing the Invisibles” identified the importance of intrinsically interesting work for managing the performance of ‘invisible’ high performers.  </w:t>
      </w:r>
    </w:p>
    <w:p w:rsidR="0042221C" w:rsidRPr="00E04D44" w:rsidRDefault="0042221C" w:rsidP="006061C0">
      <w:pPr>
        <w:pStyle w:val="ListParagraph"/>
        <w:numPr>
          <w:ilvl w:val="0"/>
          <w:numId w:val="11"/>
        </w:numPr>
        <w:tabs>
          <w:tab w:val="left" w:pos="8364"/>
        </w:tabs>
        <w:ind w:right="454"/>
        <w:rPr>
          <w:rFonts w:cs="Arial"/>
        </w:rPr>
      </w:pPr>
      <w:r w:rsidRPr="00E04D44">
        <w:rPr>
          <w:rFonts w:cs="Arial"/>
        </w:rPr>
        <w:t xml:space="preserve">Sutton &amp; </w:t>
      </w:r>
      <w:proofErr w:type="spellStart"/>
      <w:r w:rsidRPr="00E04D44">
        <w:rPr>
          <w:rFonts w:cs="Arial"/>
        </w:rPr>
        <w:t>Roa</w:t>
      </w:r>
      <w:proofErr w:type="spellEnd"/>
      <w:r w:rsidRPr="00E04D44">
        <w:rPr>
          <w:rFonts w:cs="Arial"/>
        </w:rPr>
        <w:t xml:space="preserve"> in “Can a Volunteer-Staffed Company Scale?” reported a fictional case study about how too much autonomy amongst game designers can create challenges in growing.</w:t>
      </w:r>
    </w:p>
    <w:p w:rsidR="0042221C" w:rsidRPr="00E04D44" w:rsidRDefault="0042221C" w:rsidP="004D4BCA">
      <w:pPr>
        <w:tabs>
          <w:tab w:val="left" w:pos="8364"/>
        </w:tabs>
        <w:ind w:right="454"/>
        <w:rPr>
          <w:rFonts w:cs="Arial"/>
        </w:rPr>
      </w:pPr>
      <w:proofErr w:type="gramStart"/>
      <w:r w:rsidRPr="00E04D44">
        <w:rPr>
          <w:rFonts w:cs="Arial"/>
        </w:rPr>
        <w:t>Thus</w:t>
      </w:r>
      <w:proofErr w:type="gramEnd"/>
      <w:r w:rsidRPr="00E04D44">
        <w:rPr>
          <w:rFonts w:cs="Arial"/>
        </w:rPr>
        <w:t xml:space="preserve"> we see work design referred to in the context of creating engagement, managing talent, and enabling outcomes such as innovation, </w:t>
      </w:r>
      <w:proofErr w:type="spellStart"/>
      <w:r w:rsidRPr="00E04D44">
        <w:rPr>
          <w:rFonts w:cs="Arial"/>
        </w:rPr>
        <w:t>virtuality</w:t>
      </w:r>
      <w:proofErr w:type="spellEnd"/>
      <w:r w:rsidRPr="00E04D44">
        <w:rPr>
          <w:rFonts w:cs="Arial"/>
        </w:rPr>
        <w:t>, sustainability, and global collaboration.</w:t>
      </w:r>
    </w:p>
    <w:p w:rsidR="0042221C" w:rsidRPr="00E04D44" w:rsidRDefault="0042221C" w:rsidP="004D4BCA">
      <w:pPr>
        <w:tabs>
          <w:tab w:val="left" w:pos="8364"/>
        </w:tabs>
        <w:ind w:right="454"/>
        <w:rPr>
          <w:rFonts w:cs="Arial"/>
        </w:rPr>
      </w:pPr>
      <w:r w:rsidRPr="00E04D44">
        <w:rPr>
          <w:rFonts w:cs="Arial"/>
        </w:rPr>
        <w:t>A similar observation made by Parker et al., (in press) comes from examining top selling corporate books. Many of these feature work design</w:t>
      </w:r>
      <w:r w:rsidR="00CA28F5" w:rsidRPr="00E04D44">
        <w:rPr>
          <w:rFonts w:cs="Arial"/>
        </w:rPr>
        <w:t xml:space="preserve"> (</w:t>
      </w:r>
      <w:r w:rsidRPr="00E04D44">
        <w:rPr>
          <w:rFonts w:cs="Arial"/>
        </w:rPr>
        <w:t>although they do so without reference to this term</w:t>
      </w:r>
      <w:r w:rsidR="00CA28F5" w:rsidRPr="00E04D44">
        <w:rPr>
          <w:rFonts w:cs="Arial"/>
        </w:rPr>
        <w:t>)</w:t>
      </w:r>
      <w:r w:rsidRPr="00E04D44">
        <w:rPr>
          <w:rFonts w:cs="Arial"/>
        </w:rPr>
        <w:t xml:space="preserve">. Examples include: </w:t>
      </w:r>
    </w:p>
    <w:p w:rsidR="0042221C" w:rsidRPr="00E04D44" w:rsidRDefault="0042221C" w:rsidP="006061C0">
      <w:pPr>
        <w:pStyle w:val="ListParagraph"/>
        <w:numPr>
          <w:ilvl w:val="0"/>
          <w:numId w:val="12"/>
        </w:numPr>
        <w:tabs>
          <w:tab w:val="left" w:pos="8364"/>
        </w:tabs>
        <w:ind w:right="454"/>
        <w:rPr>
          <w:rFonts w:cs="Arial"/>
        </w:rPr>
      </w:pPr>
      <w:r w:rsidRPr="00E04D44">
        <w:rPr>
          <w:rFonts w:cs="Arial"/>
        </w:rPr>
        <w:t xml:space="preserve">Hammer and </w:t>
      </w:r>
      <w:proofErr w:type="spellStart"/>
      <w:r w:rsidRPr="00E04D44">
        <w:rPr>
          <w:rFonts w:cs="Arial"/>
        </w:rPr>
        <w:t>Champy’s</w:t>
      </w:r>
      <w:proofErr w:type="spellEnd"/>
      <w:r w:rsidRPr="00E04D44">
        <w:rPr>
          <w:rFonts w:cs="Arial"/>
        </w:rPr>
        <w:t xml:space="preserve"> (2006) </w:t>
      </w:r>
      <w:proofErr w:type="gramStart"/>
      <w:r w:rsidRPr="00E04D44">
        <w:rPr>
          <w:rFonts w:cs="Arial"/>
          <w:i/>
        </w:rPr>
        <w:t>Reengineering</w:t>
      </w:r>
      <w:proofErr w:type="gramEnd"/>
      <w:r w:rsidRPr="00E04D44">
        <w:rPr>
          <w:rFonts w:cs="Arial"/>
          <w:i/>
        </w:rPr>
        <w:t xml:space="preserve"> the Corporation: A Manifesto for Business Revolution, </w:t>
      </w:r>
      <w:r w:rsidRPr="00E04D44">
        <w:rPr>
          <w:rFonts w:cs="Arial"/>
        </w:rPr>
        <w:t xml:space="preserve">identified by Forbes (2002) as one of the most influential business books ever. This book advocates restructuring jobs to remove process fragmentation, similar to the concept of task identity. </w:t>
      </w:r>
    </w:p>
    <w:p w:rsidR="0042221C" w:rsidRPr="00E04D44" w:rsidRDefault="0042221C" w:rsidP="006061C0">
      <w:pPr>
        <w:pStyle w:val="ListParagraph"/>
        <w:numPr>
          <w:ilvl w:val="0"/>
          <w:numId w:val="12"/>
        </w:numPr>
        <w:tabs>
          <w:tab w:val="left" w:pos="8364"/>
        </w:tabs>
        <w:ind w:right="454"/>
        <w:rPr>
          <w:rFonts w:cs="Arial"/>
        </w:rPr>
      </w:pPr>
      <w:proofErr w:type="gramStart"/>
      <w:r w:rsidRPr="00E04D44">
        <w:rPr>
          <w:rFonts w:cs="Arial"/>
        </w:rPr>
        <w:t xml:space="preserve">Maitland and Thompson’s (2014) book on </w:t>
      </w:r>
      <w:r w:rsidRPr="00E04D44">
        <w:rPr>
          <w:rFonts w:cs="Arial"/>
          <w:i/>
        </w:rPr>
        <w:t>Future Work,</w:t>
      </w:r>
      <w:r w:rsidRPr="00E04D44">
        <w:rPr>
          <w:rFonts w:cs="Arial"/>
        </w:rPr>
        <w:t xml:space="preserve"> which extensively highlights virtual work design, job autonomy, and empowerment as necessary for success in today’s dynamic world.</w:t>
      </w:r>
      <w:proofErr w:type="gramEnd"/>
      <w:r w:rsidRPr="00E04D44">
        <w:rPr>
          <w:rFonts w:cs="Arial"/>
        </w:rPr>
        <w:t xml:space="preserve"> A final example is Adam Grant’s (2013)</w:t>
      </w:r>
    </w:p>
    <w:p w:rsidR="0042221C" w:rsidRPr="00E04D44" w:rsidRDefault="0042221C" w:rsidP="006061C0">
      <w:pPr>
        <w:pStyle w:val="ListParagraph"/>
        <w:numPr>
          <w:ilvl w:val="0"/>
          <w:numId w:val="12"/>
        </w:numPr>
        <w:tabs>
          <w:tab w:val="left" w:pos="8364"/>
        </w:tabs>
        <w:ind w:right="454"/>
        <w:rPr>
          <w:rFonts w:cs="Arial"/>
          <w:shd w:val="clear" w:color="auto" w:fill="FFFFFF"/>
        </w:rPr>
      </w:pPr>
      <w:r w:rsidRPr="00E04D44">
        <w:rPr>
          <w:rFonts w:cs="Arial"/>
        </w:rPr>
        <w:t xml:space="preserve">Grant’s (2013) </w:t>
      </w:r>
      <w:r w:rsidRPr="00E04D44">
        <w:rPr>
          <w:rFonts w:cs="Arial"/>
          <w:i/>
        </w:rPr>
        <w:t>Give and Take</w:t>
      </w:r>
      <w:r w:rsidRPr="00E04D44">
        <w:rPr>
          <w:rFonts w:cs="Arial"/>
        </w:rPr>
        <w:t xml:space="preserve">, which </w:t>
      </w:r>
      <w:proofErr w:type="gramStart"/>
      <w:r w:rsidRPr="00E04D44">
        <w:rPr>
          <w:rFonts w:cs="Arial"/>
          <w:shd w:val="clear" w:color="auto" w:fill="FFFFFF"/>
        </w:rPr>
        <w:t>was named</w:t>
      </w:r>
      <w:proofErr w:type="gramEnd"/>
      <w:r w:rsidRPr="00E04D44">
        <w:rPr>
          <w:rFonts w:cs="Arial"/>
          <w:shd w:val="clear" w:color="auto" w:fill="FFFFFF"/>
        </w:rPr>
        <w:t xml:space="preserve"> one of the best books of 2013 by Amazon, the Financial Times, and the Wall Street Journal</w:t>
      </w:r>
      <w:r w:rsidRPr="00E04D44">
        <w:rPr>
          <w:rFonts w:cs="Arial"/>
          <w:i/>
          <w:shd w:val="clear" w:color="auto" w:fill="FFFFFF"/>
        </w:rPr>
        <w:t xml:space="preserve">. </w:t>
      </w:r>
      <w:r w:rsidRPr="00E04D44">
        <w:rPr>
          <w:rFonts w:cs="Arial"/>
          <w:shd w:val="clear" w:color="auto" w:fill="FFFFFF"/>
        </w:rPr>
        <w:t xml:space="preserve">This book is a practical version of relational work design, one of the contemporary developments in work design theory discussed </w:t>
      </w:r>
      <w:r w:rsidR="001F3E22" w:rsidRPr="00E04D44">
        <w:rPr>
          <w:rFonts w:cs="Arial"/>
          <w:shd w:val="clear" w:color="auto" w:fill="FFFFFF"/>
        </w:rPr>
        <w:t xml:space="preserve">later in Section 6.1. </w:t>
      </w:r>
    </w:p>
    <w:p w:rsidR="002226B7" w:rsidRPr="00E04D44" w:rsidRDefault="0007220A" w:rsidP="004D4BCA">
      <w:pPr>
        <w:pStyle w:val="Heading1"/>
        <w:tabs>
          <w:tab w:val="left" w:pos="8364"/>
        </w:tabs>
        <w:ind w:right="454"/>
        <w:rPr>
          <w:rFonts w:cs="Arial"/>
        </w:rPr>
      </w:pPr>
      <w:bookmarkStart w:id="63" w:name="_Toc302331613"/>
      <w:bookmarkStart w:id="64" w:name="_Toc302999519"/>
      <w:bookmarkStart w:id="65" w:name="_Toc302999556"/>
      <w:r w:rsidRPr="00E04D44">
        <w:rPr>
          <w:rFonts w:cs="Arial"/>
        </w:rPr>
        <w:t>5</w:t>
      </w:r>
      <w:r w:rsidR="00047F86" w:rsidRPr="00E04D44">
        <w:rPr>
          <w:rFonts w:cs="Arial"/>
        </w:rPr>
        <w:t xml:space="preserve"> </w:t>
      </w:r>
      <w:bookmarkEnd w:id="56"/>
      <w:r w:rsidR="00EA0303" w:rsidRPr="00E04D44">
        <w:rPr>
          <w:rFonts w:cs="Arial"/>
        </w:rPr>
        <w:t xml:space="preserve">DESIGNING/ redesigning </w:t>
      </w:r>
      <w:r w:rsidR="00CA28F5" w:rsidRPr="00E04D44">
        <w:rPr>
          <w:rFonts w:cs="Arial"/>
        </w:rPr>
        <w:t>WORK</w:t>
      </w:r>
      <w:r w:rsidR="00047F86" w:rsidRPr="00E04D44">
        <w:rPr>
          <w:rFonts w:cs="Arial"/>
        </w:rPr>
        <w:t xml:space="preserve"> (The</w:t>
      </w:r>
      <w:r w:rsidR="00EA0303" w:rsidRPr="00E04D44">
        <w:rPr>
          <w:rFonts w:cs="Arial"/>
        </w:rPr>
        <w:t xml:space="preserve"> ‘</w:t>
      </w:r>
      <w:r w:rsidR="00047F86" w:rsidRPr="00E04D44">
        <w:rPr>
          <w:rFonts w:cs="Arial"/>
        </w:rPr>
        <w:t>How</w:t>
      </w:r>
      <w:r w:rsidR="00EA0303" w:rsidRPr="00E04D44">
        <w:rPr>
          <w:rFonts w:cs="Arial"/>
        </w:rPr>
        <w:t>’</w:t>
      </w:r>
      <w:r w:rsidR="00047F86" w:rsidRPr="00E04D44">
        <w:rPr>
          <w:rFonts w:cs="Arial"/>
        </w:rPr>
        <w:t xml:space="preserve"> Principles)</w:t>
      </w:r>
      <w:bookmarkEnd w:id="63"/>
      <w:bookmarkEnd w:id="64"/>
      <w:bookmarkEnd w:id="65"/>
    </w:p>
    <w:p w:rsidR="00764D83" w:rsidRPr="00E04D44" w:rsidRDefault="00CA28F5" w:rsidP="004D4BCA">
      <w:pPr>
        <w:tabs>
          <w:tab w:val="left" w:pos="8364"/>
        </w:tabs>
        <w:ind w:right="454"/>
        <w:rPr>
          <w:rFonts w:cs="Arial"/>
        </w:rPr>
      </w:pPr>
      <w:bookmarkStart w:id="66" w:name="_Toc319939152"/>
      <w:r w:rsidRPr="00E04D44">
        <w:rPr>
          <w:rFonts w:cs="Arial"/>
        </w:rPr>
        <w:t>Regarding</w:t>
      </w:r>
      <w:r w:rsidR="005C1AAC" w:rsidRPr="00E04D44">
        <w:rPr>
          <w:rFonts w:cs="Arial"/>
        </w:rPr>
        <w:t xml:space="preserve"> “how” to design good work, the </w:t>
      </w:r>
      <w:r w:rsidR="00C76BC3" w:rsidRPr="00E04D44">
        <w:rPr>
          <w:rFonts w:cs="Arial"/>
        </w:rPr>
        <w:t xml:space="preserve">issues and </w:t>
      </w:r>
      <w:r w:rsidR="000740E2" w:rsidRPr="00E04D44">
        <w:rPr>
          <w:rFonts w:cs="Arial"/>
        </w:rPr>
        <w:t>approach</w:t>
      </w:r>
      <w:r w:rsidR="00D232A1" w:rsidRPr="00E04D44">
        <w:rPr>
          <w:rFonts w:cs="Arial"/>
        </w:rPr>
        <w:t xml:space="preserve"> to this process</w:t>
      </w:r>
      <w:r w:rsidR="005C1AAC" w:rsidRPr="00E04D44">
        <w:rPr>
          <w:rFonts w:cs="Arial"/>
        </w:rPr>
        <w:t xml:space="preserve"> depends on a number of factors, such as</w:t>
      </w:r>
      <w:r w:rsidR="00764D83" w:rsidRPr="00E04D44">
        <w:rPr>
          <w:rFonts w:cs="Arial"/>
        </w:rPr>
        <w:t>:</w:t>
      </w:r>
    </w:p>
    <w:p w:rsidR="00764D83" w:rsidRPr="00E04D44" w:rsidRDefault="005C1AAC" w:rsidP="006061C0">
      <w:pPr>
        <w:pStyle w:val="ListParagraph"/>
        <w:numPr>
          <w:ilvl w:val="0"/>
          <w:numId w:val="13"/>
        </w:numPr>
        <w:tabs>
          <w:tab w:val="left" w:pos="8364"/>
        </w:tabs>
        <w:ind w:right="454"/>
        <w:rPr>
          <w:rFonts w:cs="Arial"/>
        </w:rPr>
      </w:pPr>
      <w:r w:rsidRPr="00E04D44">
        <w:rPr>
          <w:rFonts w:cs="Arial"/>
        </w:rPr>
        <w:t>the scale of the change (ranging from, for example, work design as part of a large scale organizational redesign to redesigning the individual job of a person returning to work after injury)</w:t>
      </w:r>
    </w:p>
    <w:p w:rsidR="00764D83" w:rsidRPr="00E04D44" w:rsidRDefault="005C1AAC" w:rsidP="006061C0">
      <w:pPr>
        <w:pStyle w:val="ListParagraph"/>
        <w:numPr>
          <w:ilvl w:val="0"/>
          <w:numId w:val="13"/>
        </w:numPr>
        <w:tabs>
          <w:tab w:val="left" w:pos="8364"/>
        </w:tabs>
        <w:ind w:right="454"/>
        <w:rPr>
          <w:rFonts w:cs="Arial"/>
        </w:rPr>
      </w:pPr>
      <w:r w:rsidRPr="00E04D44">
        <w:rPr>
          <w:rFonts w:cs="Arial"/>
        </w:rPr>
        <w:t xml:space="preserve">the type of change and how different it is </w:t>
      </w:r>
      <w:r w:rsidR="00C76BC3" w:rsidRPr="00E04D44">
        <w:rPr>
          <w:rFonts w:cs="Arial"/>
        </w:rPr>
        <w:t>from the status quo</w:t>
      </w:r>
      <w:r w:rsidR="00764D83" w:rsidRPr="00E04D44">
        <w:rPr>
          <w:rFonts w:cs="Arial"/>
        </w:rPr>
        <w:t>;</w:t>
      </w:r>
    </w:p>
    <w:p w:rsidR="00764D83" w:rsidRPr="00E04D44" w:rsidRDefault="00934082" w:rsidP="006061C0">
      <w:pPr>
        <w:pStyle w:val="ListParagraph"/>
        <w:numPr>
          <w:ilvl w:val="0"/>
          <w:numId w:val="13"/>
        </w:numPr>
        <w:tabs>
          <w:tab w:val="left" w:pos="8364"/>
        </w:tabs>
        <w:ind w:right="454"/>
        <w:rPr>
          <w:rFonts w:cs="Arial"/>
        </w:rPr>
      </w:pPr>
      <w:r w:rsidRPr="00E04D44">
        <w:rPr>
          <w:rFonts w:cs="Arial"/>
        </w:rPr>
        <w:t xml:space="preserve">the organization’s (or team’s) </w:t>
      </w:r>
      <w:r w:rsidR="00764D83" w:rsidRPr="00E04D44">
        <w:rPr>
          <w:rFonts w:cs="Arial"/>
        </w:rPr>
        <w:t>'readiness' for work redesign (e.g. the management style and culture), and the degree of stakeholder support for the change;</w:t>
      </w:r>
    </w:p>
    <w:p w:rsidR="00764D83" w:rsidRPr="00E04D44" w:rsidRDefault="00764D83" w:rsidP="006061C0">
      <w:pPr>
        <w:pStyle w:val="ListParagraph"/>
        <w:numPr>
          <w:ilvl w:val="0"/>
          <w:numId w:val="13"/>
        </w:numPr>
        <w:tabs>
          <w:tab w:val="left" w:pos="8364"/>
        </w:tabs>
        <w:ind w:right="454"/>
        <w:rPr>
          <w:rFonts w:cs="Arial"/>
        </w:rPr>
      </w:pPr>
      <w:r w:rsidRPr="00E04D44">
        <w:rPr>
          <w:rFonts w:cs="Arial"/>
        </w:rPr>
        <w:t>the degree to which human resource and other systems align with the work design (e.g. payment, training, information systems)</w:t>
      </w:r>
    </w:p>
    <w:p w:rsidR="00764D83" w:rsidRPr="00E04D44" w:rsidRDefault="00764D83" w:rsidP="006061C0">
      <w:pPr>
        <w:pStyle w:val="ListParagraph"/>
        <w:numPr>
          <w:ilvl w:val="0"/>
          <w:numId w:val="13"/>
        </w:numPr>
        <w:tabs>
          <w:tab w:val="left" w:pos="8364"/>
        </w:tabs>
        <w:ind w:right="454"/>
        <w:rPr>
          <w:rFonts w:cs="Arial"/>
        </w:rPr>
      </w:pPr>
      <w:r w:rsidRPr="00E04D44">
        <w:rPr>
          <w:rFonts w:cs="Arial"/>
        </w:rPr>
        <w:t>the history of change in the organization (e.g. repeated unsuccessful attempts at change might enhance employee cynicism)</w:t>
      </w:r>
    </w:p>
    <w:p w:rsidR="00764D83" w:rsidRPr="00E04D44" w:rsidRDefault="00764D83" w:rsidP="006061C0">
      <w:pPr>
        <w:pStyle w:val="ListParagraph"/>
        <w:numPr>
          <w:ilvl w:val="0"/>
          <w:numId w:val="13"/>
        </w:numPr>
        <w:tabs>
          <w:tab w:val="left" w:pos="8364"/>
        </w:tabs>
        <w:ind w:right="454"/>
        <w:rPr>
          <w:rFonts w:cs="Arial"/>
        </w:rPr>
      </w:pPr>
      <w:proofErr w:type="gramStart"/>
      <w:r w:rsidRPr="00E04D44">
        <w:rPr>
          <w:rFonts w:cs="Arial"/>
        </w:rPr>
        <w:t>the</w:t>
      </w:r>
      <w:proofErr w:type="gramEnd"/>
      <w:r w:rsidRPr="00E04D44">
        <w:rPr>
          <w:rFonts w:cs="Arial"/>
        </w:rPr>
        <w:t xml:space="preserve"> level of job security of employees.  </w:t>
      </w:r>
    </w:p>
    <w:p w:rsidR="00081849" w:rsidRPr="00E04D44" w:rsidRDefault="00D232A1" w:rsidP="004D4BCA">
      <w:pPr>
        <w:tabs>
          <w:tab w:val="left" w:pos="8364"/>
        </w:tabs>
        <w:ind w:right="454"/>
        <w:rPr>
          <w:rFonts w:cs="Arial"/>
        </w:rPr>
      </w:pPr>
      <w:r w:rsidRPr="00E04D44">
        <w:rPr>
          <w:rFonts w:cs="Arial"/>
        </w:rPr>
        <w:t>For medium-to-large scale work redesigns, such as the implementation of job enrichment or autonomous group work within a department or an organization, the change will involve considering multiple systems as well as the perspectives of multiple stakeholders</w:t>
      </w:r>
      <w:r w:rsidR="00CA28F5" w:rsidRPr="00E04D44">
        <w:rPr>
          <w:rFonts w:cs="Arial"/>
        </w:rPr>
        <w:t xml:space="preserve"> (Parker &amp; Wall, 1998)</w:t>
      </w:r>
      <w:proofErr w:type="gramStart"/>
      <w:r w:rsidR="001A71B8" w:rsidRPr="00E04D44">
        <w:rPr>
          <w:rFonts w:cs="Arial"/>
        </w:rPr>
        <w:t>;</w:t>
      </w:r>
      <w:proofErr w:type="gramEnd"/>
      <w:r w:rsidR="001A71B8" w:rsidRPr="00E04D44">
        <w:rPr>
          <w:rFonts w:cs="Arial"/>
        </w:rPr>
        <w:t xml:space="preserve"> as elaborated next</w:t>
      </w:r>
      <w:r w:rsidR="00CA28F5" w:rsidRPr="00E04D44">
        <w:rPr>
          <w:rFonts w:cs="Arial"/>
        </w:rPr>
        <w:t xml:space="preserve">. </w:t>
      </w:r>
    </w:p>
    <w:p w:rsidR="00081849" w:rsidRPr="00E04D44" w:rsidRDefault="0007220A" w:rsidP="00315832">
      <w:pPr>
        <w:pStyle w:val="Heading2"/>
        <w:rPr>
          <w:rFonts w:cs="Arial"/>
        </w:rPr>
      </w:pPr>
      <w:bookmarkStart w:id="67" w:name="_Toc302331614"/>
      <w:bookmarkStart w:id="68" w:name="_Toc302999520"/>
      <w:bookmarkStart w:id="69" w:name="_Toc302999557"/>
      <w:r w:rsidRPr="00E04D44">
        <w:rPr>
          <w:rFonts w:cs="Arial"/>
        </w:rPr>
        <w:t>5</w:t>
      </w:r>
      <w:r w:rsidR="00081849" w:rsidRPr="00E04D44">
        <w:rPr>
          <w:rFonts w:cs="Arial"/>
        </w:rPr>
        <w:t>.1 A multi-system multi-stakeholder intervention</w:t>
      </w:r>
      <w:bookmarkEnd w:id="67"/>
      <w:bookmarkEnd w:id="68"/>
      <w:bookmarkEnd w:id="69"/>
    </w:p>
    <w:p w:rsidR="009A312E" w:rsidRPr="00E04D44" w:rsidRDefault="009A312E" w:rsidP="009A312E">
      <w:pPr>
        <w:tabs>
          <w:tab w:val="left" w:pos="8364"/>
        </w:tabs>
        <w:ind w:right="454"/>
        <w:jc w:val="center"/>
        <w:rPr>
          <w:rStyle w:val="Strong"/>
          <w:rFonts w:cs="Arial"/>
        </w:rPr>
      </w:pPr>
      <w:r w:rsidRPr="00E04D44">
        <w:rPr>
          <w:rStyle w:val="Strong"/>
          <w:rFonts w:cs="Arial"/>
          <w:i/>
        </w:rPr>
        <w:t>Key Insight</w:t>
      </w:r>
      <w:r w:rsidRPr="00E04D44">
        <w:rPr>
          <w:rStyle w:val="Strong"/>
          <w:rFonts w:cs="Arial"/>
        </w:rPr>
        <w:t xml:space="preserve">: Attention must be given to how work </w:t>
      </w:r>
      <w:proofErr w:type="gramStart"/>
      <w:r w:rsidRPr="00E04D44">
        <w:rPr>
          <w:rStyle w:val="Strong"/>
          <w:rFonts w:cs="Arial"/>
        </w:rPr>
        <w:t>is designed (or redesigned) as it</w:t>
      </w:r>
      <w:proofErr w:type="gramEnd"/>
      <w:r w:rsidRPr="00E04D44">
        <w:rPr>
          <w:rStyle w:val="Strong"/>
          <w:rFonts w:cs="Arial"/>
        </w:rPr>
        <w:t xml:space="preserve"> can be complex, involving multiple stakeholders and multiple systems.</w:t>
      </w:r>
    </w:p>
    <w:p w:rsidR="003A480E" w:rsidRPr="00E04D44" w:rsidRDefault="003A480E" w:rsidP="003A480E">
      <w:pPr>
        <w:tabs>
          <w:tab w:val="left" w:pos="8364"/>
        </w:tabs>
        <w:ind w:right="454"/>
        <w:rPr>
          <w:rFonts w:cs="Arial"/>
          <w:color w:val="auto"/>
        </w:rPr>
      </w:pPr>
      <w:r w:rsidRPr="00E04D44">
        <w:rPr>
          <w:rFonts w:cs="Arial"/>
          <w:color w:val="auto"/>
        </w:rPr>
        <w:t xml:space="preserve">Work design </w:t>
      </w:r>
      <w:proofErr w:type="gramStart"/>
      <w:r w:rsidRPr="00E04D44">
        <w:rPr>
          <w:rFonts w:cs="Arial"/>
          <w:color w:val="auto"/>
        </w:rPr>
        <w:t>is affected</w:t>
      </w:r>
      <w:proofErr w:type="gramEnd"/>
      <w:r w:rsidRPr="00E04D44">
        <w:rPr>
          <w:rFonts w:cs="Arial"/>
          <w:color w:val="auto"/>
        </w:rPr>
        <w:t xml:space="preserve"> by various systems and structures in the wider organization. For example the greater the level of organizational formalization and centralization, the lower the autonomy, variety, and task identity </w:t>
      </w:r>
      <w:r w:rsidRPr="00E04D44">
        <w:rPr>
          <w:rFonts w:cs="Arial"/>
        </w:rPr>
        <w:fldChar w:fldCharType="begin"/>
      </w:r>
      <w:r w:rsidRPr="00E04D44">
        <w:rPr>
          <w:rFonts w:cs="Arial"/>
          <w:color w:val="auto"/>
        </w:rPr>
        <w:instrText xml:space="preserve"> ADDIN EN.CITE &lt;EndNote&gt;&lt;Cite&gt;&lt;Author&gt;Pierce&lt;/Author&gt;&lt;Year&gt;1978&lt;/Year&gt;&lt;RecNum&gt;894&lt;/RecNum&gt;&lt;record&gt;&lt;rec-number&gt;894&lt;/rec-number&gt;&lt;ref-type name="Journal Article"&gt;17&lt;/ref-type&gt;&lt;contributors&gt;&lt;authors&gt;&lt;author&gt;Pierce, J. L.&lt;/author&gt;&lt;author&gt;Dunham, R. B.&lt;/author&gt;&lt;/authors&gt;&lt;/contributors&gt;&lt;titles&gt;&lt;title&gt;The measurement of perceived job characteristics: The job diagnostic survey versus the job characteristics inventory&lt;/title&gt;&lt;secondary-title&gt;Academy of Management Journal&lt;/secondary-title&gt;&lt;/titles&gt;&lt;periodical&gt;&lt;full-title&gt;Academy of Management Journal&lt;/full-title&gt;&lt;/periodical&gt;&lt;pages&gt;123-128&lt;/pages&gt;&lt;volume&gt;21&lt;/volume&gt;&lt;dates&gt;&lt;year&gt;1978&lt;/year&gt;&lt;/dates&gt;&lt;urls&gt;&lt;/urls&gt;&lt;/record&gt;&lt;/Cite&gt;&lt;Cite&gt;&lt;Author&gt;Rousseau&lt;/Author&gt;&lt;Year&gt;1978&lt;/Year&gt;&lt;RecNum&gt;895&lt;/RecNum&gt;&lt;record&gt;&lt;rec-number&gt;895&lt;/rec-number&gt;&lt;ref-type name="Journal Article"&gt;17&lt;/ref-type&gt;&lt;contributors&gt;&lt;authors&gt;&lt;author&gt;Rousseau, Denise M.&lt;/author&gt;&lt;/authors&gt;&lt;/contributors&gt;&lt;titles&gt;&lt;title&gt;Characteristics of departments, positions, and individuals: Contexts for attitudes and behavior&lt;/title&gt;&lt;secondary-title&gt;Administrative Science Quarterly&lt;/secondary-title&gt;&lt;/titles&gt;&lt;periodical&gt;&lt;full-title&gt;Administrative Science Quarterly&lt;/full-title&gt;&lt;/periodical&gt;&lt;pages&gt;521-540&lt;/pages&gt;&lt;volume&gt;23&lt;/volume&gt;&lt;number&gt;4&lt;/number&gt;&lt;dates&gt;&lt;year&gt;1978&lt;/year&gt;&lt;pub-dates&gt;&lt;date&gt;Dec&lt;/date&gt;&lt;/pub-dates&gt;&lt;/dates&gt;&lt;accession-num&gt;1980-10811-001&lt;/accession-num&gt;&lt;urls&gt;&lt;/urls&gt;&lt;/record&gt;&lt;/Cite&gt;&lt;/EndNote&gt;</w:instrText>
      </w:r>
      <w:r w:rsidRPr="00E04D44">
        <w:rPr>
          <w:rFonts w:cs="Arial"/>
        </w:rPr>
        <w:fldChar w:fldCharType="separate"/>
      </w:r>
      <w:r w:rsidRPr="00E04D44">
        <w:rPr>
          <w:rFonts w:cs="Arial"/>
          <w:color w:val="auto"/>
        </w:rPr>
        <w:t>(Pierce &amp; Dunham, 1978; Rousseau, 1978a)</w:t>
      </w:r>
      <w:r w:rsidRPr="00E04D44">
        <w:rPr>
          <w:rFonts w:cs="Arial"/>
        </w:rPr>
        <w:fldChar w:fldCharType="end"/>
      </w:r>
      <w:r w:rsidRPr="00E04D44">
        <w:rPr>
          <w:rFonts w:cs="Arial"/>
          <w:color w:val="auto"/>
        </w:rPr>
        <w:t xml:space="preserve">. Leadership also can shape work design. For example, empowering leadership leads to feeling empowered (e.g., Chen et al., 2007).  One implication of these broader influences on work design is that it means work can be ‘redesigned’ in ways over and above direct manipulation </w:t>
      </w:r>
      <w:r w:rsidRPr="00E04D44">
        <w:rPr>
          <w:rFonts w:cs="Arial"/>
          <w:color w:val="auto"/>
        </w:rPr>
        <w:lastRenderedPageBreak/>
        <w:t>of job characteristics, such as by removing demarcation barriers or developing leaders to delegate greater authority</w:t>
      </w:r>
      <w:r w:rsidRPr="00E04D44">
        <w:rPr>
          <w:rFonts w:cs="Arial"/>
          <w:i/>
          <w:color w:val="auto"/>
        </w:rPr>
        <w:t>.</w:t>
      </w:r>
      <w:r w:rsidRPr="00E04D44">
        <w:rPr>
          <w:rFonts w:cs="Arial"/>
          <w:color w:val="auto"/>
        </w:rPr>
        <w:t xml:space="preserve"> </w:t>
      </w:r>
    </w:p>
    <w:p w:rsidR="00B5067A" w:rsidRPr="00E04D44" w:rsidRDefault="003A480E" w:rsidP="003A480E">
      <w:pPr>
        <w:tabs>
          <w:tab w:val="left" w:pos="8364"/>
        </w:tabs>
        <w:ind w:right="454"/>
        <w:rPr>
          <w:rFonts w:cs="Arial"/>
          <w:color w:val="auto"/>
        </w:rPr>
      </w:pPr>
      <w:r w:rsidRPr="00E04D44">
        <w:rPr>
          <w:rFonts w:cs="Arial"/>
          <w:color w:val="auto"/>
        </w:rPr>
        <w:t xml:space="preserve">A further implication is that these broader elements often need to </w:t>
      </w:r>
      <w:proofErr w:type="gramStart"/>
      <w:r w:rsidRPr="00E04D44">
        <w:rPr>
          <w:rFonts w:cs="Arial"/>
          <w:color w:val="auto"/>
        </w:rPr>
        <w:t>be considered</w:t>
      </w:r>
      <w:proofErr w:type="gramEnd"/>
      <w:r w:rsidRPr="00E04D44">
        <w:rPr>
          <w:rFonts w:cs="Arial"/>
          <w:color w:val="auto"/>
        </w:rPr>
        <w:t xml:space="preserve"> when redesigning work. In other words, </w:t>
      </w:r>
      <w:r w:rsidR="00D232A1" w:rsidRPr="00E04D44">
        <w:rPr>
          <w:rFonts w:cs="Arial"/>
          <w:color w:val="auto"/>
        </w:rPr>
        <w:t>from the perspective of systems theory, a change in work design will have implications for other</w:t>
      </w:r>
      <w:r w:rsidR="00CE4850" w:rsidRPr="00E04D44">
        <w:rPr>
          <w:rFonts w:cs="Arial"/>
          <w:color w:val="auto"/>
        </w:rPr>
        <w:t xml:space="preserve"> </w:t>
      </w:r>
      <w:proofErr w:type="spellStart"/>
      <w:r w:rsidR="00CE4850" w:rsidRPr="00E04D44">
        <w:rPr>
          <w:rFonts w:cs="Arial"/>
          <w:color w:val="auto"/>
        </w:rPr>
        <w:t>organisational</w:t>
      </w:r>
      <w:proofErr w:type="spellEnd"/>
      <w:r w:rsidR="00D232A1" w:rsidRPr="00E04D44">
        <w:rPr>
          <w:rFonts w:cs="Arial"/>
          <w:color w:val="auto"/>
        </w:rPr>
        <w:t xml:space="preserve"> systems</w:t>
      </w:r>
      <w:r w:rsidRPr="00E04D44">
        <w:rPr>
          <w:rFonts w:cs="Arial"/>
          <w:color w:val="auto"/>
        </w:rPr>
        <w:t xml:space="preserve"> and structures</w:t>
      </w:r>
      <w:r w:rsidR="00D232A1" w:rsidRPr="00E04D44">
        <w:rPr>
          <w:rFonts w:cs="Arial"/>
          <w:color w:val="auto"/>
        </w:rPr>
        <w:t xml:space="preserve">. There will almost certainly need to be some alignment of these </w:t>
      </w:r>
      <w:r w:rsidR="00CE4850" w:rsidRPr="00E04D44">
        <w:rPr>
          <w:rFonts w:cs="Arial"/>
          <w:color w:val="auto"/>
        </w:rPr>
        <w:t xml:space="preserve">various </w:t>
      </w:r>
      <w:r w:rsidR="00D232A1" w:rsidRPr="00E04D44">
        <w:rPr>
          <w:rFonts w:cs="Arial"/>
          <w:color w:val="auto"/>
        </w:rPr>
        <w:t xml:space="preserve">systems to support the work </w:t>
      </w:r>
      <w:r w:rsidR="00CE4850" w:rsidRPr="00E04D44">
        <w:rPr>
          <w:rFonts w:cs="Arial"/>
          <w:color w:val="auto"/>
        </w:rPr>
        <w:t>re</w:t>
      </w:r>
      <w:r w:rsidR="00D232A1" w:rsidRPr="00E04D44">
        <w:rPr>
          <w:rFonts w:cs="Arial"/>
          <w:color w:val="auto"/>
        </w:rPr>
        <w:t>design.</w:t>
      </w:r>
      <w:r w:rsidR="00B5067A" w:rsidRPr="00E04D44">
        <w:rPr>
          <w:rFonts w:cs="Arial"/>
          <w:color w:val="auto"/>
        </w:rPr>
        <w:t xml:space="preserve"> Table </w:t>
      </w:r>
      <w:r w:rsidR="00BE5C10" w:rsidRPr="00E04D44">
        <w:rPr>
          <w:rFonts w:cs="Arial"/>
          <w:color w:val="auto"/>
        </w:rPr>
        <w:t>1</w:t>
      </w:r>
      <w:r w:rsidR="00B5067A" w:rsidRPr="00E04D44">
        <w:rPr>
          <w:rFonts w:cs="Arial"/>
          <w:color w:val="auto"/>
        </w:rPr>
        <w:t xml:space="preserve"> shows some of the systems that </w:t>
      </w:r>
      <w:proofErr w:type="gramStart"/>
      <w:r w:rsidR="00B5067A" w:rsidRPr="00E04D44">
        <w:rPr>
          <w:rFonts w:cs="Arial"/>
          <w:color w:val="auto"/>
        </w:rPr>
        <w:t>can be affected</w:t>
      </w:r>
      <w:proofErr w:type="gramEnd"/>
      <w:r w:rsidR="00B5067A" w:rsidRPr="00E04D44">
        <w:rPr>
          <w:rFonts w:cs="Arial"/>
          <w:color w:val="auto"/>
        </w:rPr>
        <w:t xml:space="preserve"> by a work redesign</w:t>
      </w:r>
      <w:r w:rsidR="00D232A1" w:rsidRPr="00E04D44">
        <w:rPr>
          <w:rFonts w:cs="Arial"/>
          <w:color w:val="auto"/>
        </w:rPr>
        <w:t xml:space="preserve"> </w:t>
      </w:r>
      <w:r w:rsidR="00B5067A" w:rsidRPr="00E04D44">
        <w:rPr>
          <w:rFonts w:cs="Arial"/>
          <w:color w:val="auto"/>
        </w:rPr>
        <w:t xml:space="preserve">such as the implementation of autonomous work groups. </w:t>
      </w:r>
    </w:p>
    <w:p w:rsidR="00ED755C" w:rsidRPr="00E04D44" w:rsidRDefault="00ED755C" w:rsidP="004D4BCA">
      <w:pPr>
        <w:tabs>
          <w:tab w:val="left" w:pos="8364"/>
        </w:tabs>
        <w:ind w:right="454"/>
        <w:rPr>
          <w:rFonts w:cs="Arial"/>
          <w:i/>
        </w:rPr>
      </w:pPr>
      <w:proofErr w:type="gramStart"/>
      <w:r w:rsidRPr="00E04D44">
        <w:rPr>
          <w:rFonts w:cs="Arial"/>
          <w:i/>
        </w:rPr>
        <w:t xml:space="preserve">Table </w:t>
      </w:r>
      <w:r w:rsidR="00BE5C10" w:rsidRPr="00E04D44">
        <w:rPr>
          <w:rFonts w:cs="Arial"/>
          <w:i/>
        </w:rPr>
        <w:t>1</w:t>
      </w:r>
      <w:r w:rsidRPr="00E04D44">
        <w:rPr>
          <w:rFonts w:cs="Arial"/>
          <w:i/>
        </w:rPr>
        <w:t>.</w:t>
      </w:r>
      <w:proofErr w:type="gramEnd"/>
      <w:r w:rsidRPr="00E04D44">
        <w:rPr>
          <w:rFonts w:cs="Arial"/>
          <w:i/>
        </w:rPr>
        <w:t xml:space="preserve"> </w:t>
      </w:r>
      <w:r w:rsidR="00F31924" w:rsidRPr="00E04D44">
        <w:rPr>
          <w:rFonts w:cs="Arial"/>
          <w:i/>
        </w:rPr>
        <w:t>S</w:t>
      </w:r>
      <w:r w:rsidRPr="00E04D44">
        <w:rPr>
          <w:rFonts w:cs="Arial"/>
          <w:i/>
        </w:rPr>
        <w:t xml:space="preserve">ystems in </w:t>
      </w:r>
      <w:r w:rsidR="00F31924" w:rsidRPr="00E04D44">
        <w:rPr>
          <w:rFonts w:cs="Arial"/>
          <w:i/>
        </w:rPr>
        <w:t>an</w:t>
      </w:r>
      <w:r w:rsidRPr="00E04D44">
        <w:rPr>
          <w:rFonts w:cs="Arial"/>
          <w:i/>
        </w:rPr>
        <w:t xml:space="preserve"> organization that need to</w:t>
      </w:r>
      <w:r w:rsidR="00F31924" w:rsidRPr="00E04D44">
        <w:rPr>
          <w:rFonts w:cs="Arial"/>
          <w:i/>
        </w:rPr>
        <w:t xml:space="preserve"> re-align with</w:t>
      </w:r>
      <w:r w:rsidRPr="00E04D44">
        <w:rPr>
          <w:rFonts w:cs="Arial"/>
          <w:i/>
        </w:rPr>
        <w:t xml:space="preserve"> </w:t>
      </w:r>
      <w:r w:rsidR="00F31924" w:rsidRPr="00E04D44">
        <w:rPr>
          <w:rFonts w:cs="Arial"/>
          <w:i/>
        </w:rPr>
        <w:t xml:space="preserve">the work </w:t>
      </w:r>
      <w:r w:rsidRPr="00E04D44">
        <w:rPr>
          <w:rFonts w:cs="Arial"/>
          <w:i/>
        </w:rPr>
        <w:t>design.</w:t>
      </w:r>
    </w:p>
    <w:tbl>
      <w:tblPr>
        <w:tblStyle w:val="TableGrid"/>
        <w:tblW w:w="0" w:type="auto"/>
        <w:tblLook w:val="04A0" w:firstRow="1" w:lastRow="0" w:firstColumn="1" w:lastColumn="0" w:noHBand="0" w:noVBand="1"/>
        <w:tblCaption w:val="Systems that need to be aligned "/>
        <w:tblDescription w:val="Table includes Human Resource systems, control and information, and technological systems and provides examples "/>
      </w:tblPr>
      <w:tblGrid>
        <w:gridCol w:w="3394"/>
        <w:gridCol w:w="6347"/>
      </w:tblGrid>
      <w:tr w:rsidR="00B5067A" w:rsidRPr="00E04D44" w:rsidTr="00230418">
        <w:trPr>
          <w:tblHeader/>
        </w:trPr>
        <w:tc>
          <w:tcPr>
            <w:tcW w:w="3412" w:type="dxa"/>
          </w:tcPr>
          <w:p w:rsidR="00B5067A" w:rsidRPr="00E04D44" w:rsidRDefault="00B5067A" w:rsidP="004D4BCA">
            <w:pPr>
              <w:tabs>
                <w:tab w:val="left" w:pos="8364"/>
              </w:tabs>
              <w:ind w:right="454"/>
              <w:jc w:val="center"/>
              <w:rPr>
                <w:rFonts w:cs="Arial"/>
                <w:b/>
                <w:sz w:val="20"/>
                <w:szCs w:val="20"/>
              </w:rPr>
            </w:pPr>
            <w:r w:rsidRPr="00E04D44">
              <w:rPr>
                <w:rFonts w:cs="Arial"/>
                <w:b/>
                <w:sz w:val="20"/>
                <w:szCs w:val="20"/>
              </w:rPr>
              <w:t>System</w:t>
            </w:r>
            <w:r w:rsidR="001A71B8" w:rsidRPr="00E04D44">
              <w:rPr>
                <w:rFonts w:cs="Arial"/>
                <w:b/>
                <w:sz w:val="20"/>
                <w:szCs w:val="20"/>
              </w:rPr>
              <w:t>s That Need To Align</w:t>
            </w:r>
          </w:p>
        </w:tc>
        <w:tc>
          <w:tcPr>
            <w:tcW w:w="6442" w:type="dxa"/>
          </w:tcPr>
          <w:p w:rsidR="00B5067A" w:rsidRPr="00E04D44" w:rsidRDefault="00975E49" w:rsidP="004D4BCA">
            <w:pPr>
              <w:tabs>
                <w:tab w:val="left" w:pos="8364"/>
              </w:tabs>
              <w:ind w:right="454"/>
              <w:jc w:val="center"/>
              <w:rPr>
                <w:rFonts w:cs="Arial"/>
                <w:b/>
                <w:sz w:val="20"/>
                <w:szCs w:val="20"/>
              </w:rPr>
            </w:pPr>
            <w:r w:rsidRPr="00E04D44">
              <w:rPr>
                <w:rFonts w:cs="Arial"/>
                <w:b/>
                <w:sz w:val="20"/>
                <w:szCs w:val="20"/>
              </w:rPr>
              <w:t>Examples</w:t>
            </w:r>
          </w:p>
        </w:tc>
      </w:tr>
      <w:tr w:rsidR="00B5067A" w:rsidRPr="00E04D44" w:rsidTr="00230418">
        <w:tc>
          <w:tcPr>
            <w:tcW w:w="3412" w:type="dxa"/>
          </w:tcPr>
          <w:p w:rsidR="00B5067A" w:rsidRPr="00E04D44" w:rsidRDefault="00B5067A" w:rsidP="004D4BCA">
            <w:pPr>
              <w:tabs>
                <w:tab w:val="left" w:pos="8364"/>
              </w:tabs>
              <w:ind w:right="454"/>
              <w:rPr>
                <w:rFonts w:cs="Arial"/>
                <w:sz w:val="20"/>
                <w:szCs w:val="20"/>
              </w:rPr>
            </w:pPr>
            <w:r w:rsidRPr="00E04D44">
              <w:rPr>
                <w:rFonts w:cs="Arial"/>
                <w:b/>
                <w:i/>
                <w:sz w:val="20"/>
                <w:szCs w:val="20"/>
              </w:rPr>
              <w:t>Human resource systems</w:t>
            </w:r>
            <w:r w:rsidRPr="00E04D44">
              <w:rPr>
                <w:rFonts w:cs="Arial"/>
                <w:b/>
                <w:sz w:val="20"/>
                <w:szCs w:val="20"/>
              </w:rPr>
              <w:t xml:space="preserve"> </w:t>
            </w:r>
            <w:r w:rsidR="00CE4850" w:rsidRPr="00E04D44">
              <w:rPr>
                <w:rFonts w:cs="Arial"/>
                <w:sz w:val="20"/>
                <w:szCs w:val="20"/>
              </w:rPr>
              <w:t>Examples include:</w:t>
            </w:r>
            <w:r w:rsidRPr="00E04D44">
              <w:rPr>
                <w:rFonts w:cs="Arial"/>
                <w:sz w:val="20"/>
                <w:szCs w:val="20"/>
              </w:rPr>
              <w:t xml:space="preserve"> </w:t>
            </w:r>
            <w:r w:rsidR="00975E49" w:rsidRPr="00E04D44">
              <w:rPr>
                <w:rFonts w:cs="Arial"/>
                <w:sz w:val="20"/>
                <w:szCs w:val="20"/>
              </w:rPr>
              <w:t xml:space="preserve">job descriptions, </w:t>
            </w:r>
            <w:r w:rsidRPr="00E04D44">
              <w:rPr>
                <w:rFonts w:cs="Arial"/>
                <w:sz w:val="20"/>
                <w:szCs w:val="20"/>
              </w:rPr>
              <w:t xml:space="preserve">payment &amp; reward, training, selection/recruitment, </w:t>
            </w:r>
            <w:r w:rsidR="00975E49" w:rsidRPr="00E04D44">
              <w:rPr>
                <w:rFonts w:cs="Arial"/>
                <w:sz w:val="20"/>
                <w:szCs w:val="20"/>
              </w:rPr>
              <w:t>career development,</w:t>
            </w:r>
            <w:r w:rsidRPr="00E04D44">
              <w:rPr>
                <w:rFonts w:cs="Arial"/>
                <w:sz w:val="20"/>
                <w:szCs w:val="20"/>
              </w:rPr>
              <w:t xml:space="preserve"> </w:t>
            </w:r>
            <w:r w:rsidR="00975E49" w:rsidRPr="00E04D44">
              <w:rPr>
                <w:rFonts w:cs="Arial"/>
                <w:sz w:val="20"/>
                <w:szCs w:val="20"/>
              </w:rPr>
              <w:t>performance management</w:t>
            </w:r>
          </w:p>
        </w:tc>
        <w:tc>
          <w:tcPr>
            <w:tcW w:w="6442" w:type="dxa"/>
          </w:tcPr>
          <w:p w:rsidR="00B5067A" w:rsidRPr="00E04D44" w:rsidRDefault="00975E49" w:rsidP="005942AB">
            <w:pPr>
              <w:tabs>
                <w:tab w:val="left" w:pos="8364"/>
              </w:tabs>
              <w:ind w:right="454"/>
              <w:rPr>
                <w:rFonts w:cs="Arial"/>
                <w:sz w:val="20"/>
                <w:szCs w:val="20"/>
              </w:rPr>
            </w:pPr>
            <w:r w:rsidRPr="00E04D44">
              <w:rPr>
                <w:rFonts w:cs="Arial"/>
                <w:sz w:val="20"/>
                <w:szCs w:val="20"/>
              </w:rPr>
              <w:t>When autonomous work groups are implemented, flexible ‘role descriptions’ rather than tightly de</w:t>
            </w:r>
            <w:r w:rsidR="002F24C9" w:rsidRPr="00E04D44">
              <w:rPr>
                <w:rFonts w:cs="Arial"/>
                <w:sz w:val="20"/>
                <w:szCs w:val="20"/>
              </w:rPr>
              <w:t>fined job descriptions will be conducive to employees’ expanded and more emergent roles</w:t>
            </w:r>
            <w:r w:rsidRPr="00E04D44">
              <w:rPr>
                <w:rFonts w:cs="Arial"/>
                <w:sz w:val="20"/>
                <w:szCs w:val="20"/>
              </w:rPr>
              <w:t xml:space="preserve">. Payment </w:t>
            </w:r>
            <w:proofErr w:type="gramStart"/>
            <w:r w:rsidRPr="00E04D44">
              <w:rPr>
                <w:rFonts w:cs="Arial"/>
                <w:sz w:val="20"/>
                <w:szCs w:val="20"/>
              </w:rPr>
              <w:t>on th</w:t>
            </w:r>
            <w:r w:rsidR="00CE4850" w:rsidRPr="00E04D44">
              <w:rPr>
                <w:rFonts w:cs="Arial"/>
                <w:sz w:val="20"/>
                <w:szCs w:val="20"/>
              </w:rPr>
              <w:t>e basis of</w:t>
            </w:r>
            <w:proofErr w:type="gramEnd"/>
            <w:r w:rsidR="00CE4850" w:rsidRPr="00E04D44">
              <w:rPr>
                <w:rFonts w:cs="Arial"/>
                <w:sz w:val="20"/>
                <w:szCs w:val="20"/>
              </w:rPr>
              <w:t xml:space="preserve"> seniority, or bonus systems</w:t>
            </w:r>
            <w:r w:rsidRPr="00E04D44">
              <w:rPr>
                <w:rFonts w:cs="Arial"/>
                <w:sz w:val="20"/>
                <w:szCs w:val="20"/>
              </w:rPr>
              <w:t xml:space="preserve">, will </w:t>
            </w:r>
            <w:r w:rsidR="00CE4850" w:rsidRPr="00E04D44">
              <w:rPr>
                <w:rFonts w:cs="Arial"/>
                <w:sz w:val="20"/>
                <w:szCs w:val="20"/>
              </w:rPr>
              <w:t>likely in</w:t>
            </w:r>
            <w:r w:rsidR="005942AB" w:rsidRPr="00E04D44">
              <w:rPr>
                <w:rFonts w:cs="Arial"/>
                <w:sz w:val="20"/>
                <w:szCs w:val="20"/>
              </w:rPr>
              <w:t>h</w:t>
            </w:r>
            <w:r w:rsidR="00CE4850" w:rsidRPr="00E04D44">
              <w:rPr>
                <w:rFonts w:cs="Arial"/>
                <w:sz w:val="20"/>
                <w:szCs w:val="20"/>
              </w:rPr>
              <w:t>ibit the incentive for</w:t>
            </w:r>
            <w:r w:rsidR="002F24C9" w:rsidRPr="00E04D44">
              <w:rPr>
                <w:rFonts w:cs="Arial"/>
                <w:sz w:val="20"/>
                <w:szCs w:val="20"/>
              </w:rPr>
              <w:t xml:space="preserve"> multiskilling</w:t>
            </w:r>
            <w:r w:rsidRPr="00E04D44">
              <w:rPr>
                <w:rFonts w:cs="Arial"/>
                <w:sz w:val="20"/>
                <w:szCs w:val="20"/>
              </w:rPr>
              <w:t xml:space="preserve">. Individuals with good team working skills will need to </w:t>
            </w:r>
            <w:proofErr w:type="gramStart"/>
            <w:r w:rsidRPr="00E04D44">
              <w:rPr>
                <w:rFonts w:cs="Arial"/>
                <w:sz w:val="20"/>
                <w:szCs w:val="20"/>
              </w:rPr>
              <w:t>be selected</w:t>
            </w:r>
            <w:proofErr w:type="gramEnd"/>
            <w:r w:rsidRPr="00E04D44">
              <w:rPr>
                <w:rFonts w:cs="Arial"/>
                <w:sz w:val="20"/>
                <w:szCs w:val="20"/>
              </w:rPr>
              <w:t>.</w:t>
            </w:r>
            <w:r w:rsidR="002F24C9" w:rsidRPr="00E04D44">
              <w:rPr>
                <w:rFonts w:cs="Arial"/>
                <w:sz w:val="20"/>
                <w:szCs w:val="20"/>
              </w:rPr>
              <w:t xml:space="preserve"> Career structures</w:t>
            </w:r>
            <w:r w:rsidRPr="00E04D44">
              <w:rPr>
                <w:rFonts w:cs="Arial"/>
                <w:sz w:val="20"/>
                <w:szCs w:val="20"/>
              </w:rPr>
              <w:t xml:space="preserve"> need to </w:t>
            </w:r>
            <w:proofErr w:type="gramStart"/>
            <w:r w:rsidRPr="00E04D44">
              <w:rPr>
                <w:rFonts w:cs="Arial"/>
                <w:sz w:val="20"/>
                <w:szCs w:val="20"/>
              </w:rPr>
              <w:t>be considered</w:t>
            </w:r>
            <w:proofErr w:type="gramEnd"/>
            <w:r w:rsidRPr="00E04D44">
              <w:rPr>
                <w:rFonts w:cs="Arial"/>
                <w:sz w:val="20"/>
                <w:szCs w:val="20"/>
              </w:rPr>
              <w:t xml:space="preserve"> in light of the flatter structure. And so on.</w:t>
            </w:r>
          </w:p>
        </w:tc>
      </w:tr>
      <w:tr w:rsidR="00B5067A" w:rsidRPr="00E04D44" w:rsidTr="00230418">
        <w:tc>
          <w:tcPr>
            <w:tcW w:w="3412" w:type="dxa"/>
          </w:tcPr>
          <w:p w:rsidR="00CA2105" w:rsidRPr="00E04D44" w:rsidRDefault="00CA2105" w:rsidP="004D4BCA">
            <w:pPr>
              <w:tabs>
                <w:tab w:val="left" w:pos="8364"/>
              </w:tabs>
              <w:ind w:right="454"/>
              <w:rPr>
                <w:rFonts w:cs="Arial"/>
                <w:sz w:val="20"/>
                <w:szCs w:val="20"/>
              </w:rPr>
            </w:pPr>
            <w:proofErr w:type="gramStart"/>
            <w:r w:rsidRPr="00E04D44">
              <w:rPr>
                <w:rFonts w:cs="Arial"/>
                <w:b/>
                <w:i/>
                <w:sz w:val="20"/>
                <w:szCs w:val="20"/>
              </w:rPr>
              <w:t xml:space="preserve">Control and </w:t>
            </w:r>
            <w:r w:rsidR="00B5067A" w:rsidRPr="00E04D44">
              <w:rPr>
                <w:rFonts w:cs="Arial"/>
                <w:b/>
                <w:i/>
                <w:sz w:val="20"/>
                <w:szCs w:val="20"/>
              </w:rPr>
              <w:t>Information system</w:t>
            </w:r>
            <w:r w:rsidR="00CE4850" w:rsidRPr="00E04D44">
              <w:rPr>
                <w:rFonts w:cs="Arial"/>
                <w:b/>
                <w:i/>
                <w:sz w:val="20"/>
                <w:szCs w:val="20"/>
              </w:rPr>
              <w:t>s</w:t>
            </w:r>
            <w:r w:rsidR="00CE4850" w:rsidRPr="00E04D44">
              <w:rPr>
                <w:rFonts w:cs="Arial"/>
                <w:sz w:val="20"/>
                <w:szCs w:val="20"/>
              </w:rPr>
              <w:t>.</w:t>
            </w:r>
            <w:proofErr w:type="gramEnd"/>
            <w:r w:rsidR="00CE4850" w:rsidRPr="00E04D44">
              <w:rPr>
                <w:rFonts w:cs="Arial"/>
                <w:sz w:val="20"/>
                <w:szCs w:val="20"/>
              </w:rPr>
              <w:t xml:space="preserve"> Examples include: B</w:t>
            </w:r>
            <w:r w:rsidRPr="00E04D44">
              <w:rPr>
                <w:rFonts w:cs="Arial"/>
                <w:sz w:val="20"/>
                <w:szCs w:val="20"/>
              </w:rPr>
              <w:t>udget and cost accounting methods; production reports; purchasing</w:t>
            </w:r>
            <w:r w:rsidR="00CE4850" w:rsidRPr="00E04D44">
              <w:rPr>
                <w:rFonts w:cs="Arial"/>
                <w:sz w:val="20"/>
                <w:szCs w:val="20"/>
              </w:rPr>
              <w:t xml:space="preserve"> systems</w:t>
            </w:r>
            <w:r w:rsidRPr="00E04D44">
              <w:rPr>
                <w:rFonts w:cs="Arial"/>
                <w:sz w:val="20"/>
                <w:szCs w:val="20"/>
              </w:rPr>
              <w:t>; attendance measuring devices; electronic monitoring systems</w:t>
            </w:r>
          </w:p>
        </w:tc>
        <w:tc>
          <w:tcPr>
            <w:tcW w:w="6442" w:type="dxa"/>
          </w:tcPr>
          <w:p w:rsidR="00B5067A" w:rsidRPr="00E04D44" w:rsidRDefault="00CA2105" w:rsidP="00B14814">
            <w:pPr>
              <w:tabs>
                <w:tab w:val="left" w:pos="8364"/>
              </w:tabs>
              <w:ind w:right="454"/>
              <w:rPr>
                <w:rFonts w:cs="Arial"/>
                <w:sz w:val="20"/>
                <w:szCs w:val="20"/>
              </w:rPr>
            </w:pPr>
            <w:r w:rsidRPr="00E04D44">
              <w:rPr>
                <w:rFonts w:cs="Arial"/>
                <w:sz w:val="20"/>
                <w:szCs w:val="20"/>
              </w:rPr>
              <w:t xml:space="preserve">If groups have autonomy, they need information to make effective decisions, which usually mean </w:t>
            </w:r>
            <w:r w:rsidR="000E690C" w:rsidRPr="00E04D44">
              <w:rPr>
                <w:rFonts w:cs="Arial"/>
                <w:sz w:val="20"/>
                <w:szCs w:val="20"/>
              </w:rPr>
              <w:t xml:space="preserve">there is </w:t>
            </w:r>
            <w:r w:rsidRPr="00E04D44">
              <w:rPr>
                <w:rFonts w:cs="Arial"/>
                <w:sz w:val="20"/>
                <w:szCs w:val="20"/>
              </w:rPr>
              <w:t xml:space="preserve">a greater flow of information to employees, as well as feedback systems that ensure employees can continuously learn about their performance. Team members also need requisite authority to be able to make decisions in a timely way, which can require a move away from highly centralized control systems. </w:t>
            </w:r>
          </w:p>
        </w:tc>
      </w:tr>
      <w:tr w:rsidR="00B5067A" w:rsidRPr="00E04D44" w:rsidTr="00230418">
        <w:tc>
          <w:tcPr>
            <w:tcW w:w="3412" w:type="dxa"/>
          </w:tcPr>
          <w:p w:rsidR="00B5067A" w:rsidRPr="00E04D44" w:rsidRDefault="00CE4850" w:rsidP="004D4BCA">
            <w:pPr>
              <w:tabs>
                <w:tab w:val="left" w:pos="8364"/>
              </w:tabs>
              <w:ind w:right="454"/>
              <w:rPr>
                <w:rFonts w:cs="Arial"/>
                <w:sz w:val="20"/>
                <w:szCs w:val="20"/>
              </w:rPr>
            </w:pPr>
            <w:proofErr w:type="gramStart"/>
            <w:r w:rsidRPr="00E04D44">
              <w:rPr>
                <w:rFonts w:cs="Arial"/>
                <w:b/>
                <w:i/>
                <w:sz w:val="20"/>
                <w:szCs w:val="20"/>
              </w:rPr>
              <w:t>Technological systems.</w:t>
            </w:r>
            <w:proofErr w:type="gramEnd"/>
            <w:r w:rsidRPr="00E04D44">
              <w:rPr>
                <w:rFonts w:cs="Arial"/>
                <w:sz w:val="20"/>
                <w:szCs w:val="20"/>
              </w:rPr>
              <w:t xml:space="preserve"> Examples </w:t>
            </w:r>
            <w:proofErr w:type="gramStart"/>
            <w:r w:rsidRPr="00E04D44">
              <w:rPr>
                <w:rFonts w:cs="Arial"/>
                <w:sz w:val="20"/>
                <w:szCs w:val="20"/>
              </w:rPr>
              <w:t>include</w:t>
            </w:r>
            <w:r w:rsidR="00F31924" w:rsidRPr="00E04D44">
              <w:rPr>
                <w:rFonts w:cs="Arial"/>
                <w:sz w:val="20"/>
                <w:szCs w:val="20"/>
              </w:rPr>
              <w:t>:</w:t>
            </w:r>
            <w:proofErr w:type="gramEnd"/>
            <w:r w:rsidR="00F31924" w:rsidRPr="00E04D44">
              <w:rPr>
                <w:rFonts w:cs="Arial"/>
                <w:sz w:val="20"/>
                <w:szCs w:val="20"/>
              </w:rPr>
              <w:t xml:space="preserve"> machinery, layouts, computing systems.</w:t>
            </w:r>
          </w:p>
        </w:tc>
        <w:tc>
          <w:tcPr>
            <w:tcW w:w="6442" w:type="dxa"/>
          </w:tcPr>
          <w:p w:rsidR="00B5067A" w:rsidRPr="00E04D44" w:rsidRDefault="00ED755C" w:rsidP="00666996">
            <w:pPr>
              <w:tabs>
                <w:tab w:val="left" w:pos="8364"/>
              </w:tabs>
              <w:ind w:right="454"/>
              <w:rPr>
                <w:rFonts w:cs="Arial"/>
                <w:sz w:val="20"/>
                <w:szCs w:val="20"/>
              </w:rPr>
            </w:pPr>
            <w:r w:rsidRPr="00E04D44">
              <w:rPr>
                <w:rFonts w:cs="Arial"/>
                <w:sz w:val="20"/>
                <w:szCs w:val="20"/>
              </w:rPr>
              <w:t xml:space="preserve">Technology </w:t>
            </w:r>
            <w:r w:rsidR="00666996" w:rsidRPr="00E04D44">
              <w:rPr>
                <w:rFonts w:cs="Arial"/>
                <w:sz w:val="20"/>
                <w:szCs w:val="20"/>
              </w:rPr>
              <w:t xml:space="preserve">shapes what work design options are possible </w:t>
            </w:r>
            <w:r w:rsidRPr="00E04D44">
              <w:rPr>
                <w:rFonts w:cs="Arial"/>
                <w:sz w:val="20"/>
                <w:szCs w:val="20"/>
              </w:rPr>
              <w:t>(</w:t>
            </w:r>
            <w:r w:rsidR="00666996" w:rsidRPr="00E04D44">
              <w:rPr>
                <w:rFonts w:cs="Arial"/>
                <w:sz w:val="20"/>
                <w:szCs w:val="20"/>
              </w:rPr>
              <w:t>e.g., moving assembly lines limit the opportunities for good work design</w:t>
            </w:r>
            <w:r w:rsidRPr="00E04D44">
              <w:rPr>
                <w:rFonts w:cs="Arial"/>
                <w:sz w:val="20"/>
                <w:szCs w:val="20"/>
              </w:rPr>
              <w:t xml:space="preserve">), </w:t>
            </w:r>
            <w:r w:rsidR="00666996" w:rsidRPr="00E04D44">
              <w:rPr>
                <w:rFonts w:cs="Arial"/>
                <w:sz w:val="20"/>
                <w:szCs w:val="20"/>
              </w:rPr>
              <w:t>which means</w:t>
            </w:r>
            <w:r w:rsidRPr="00E04D44">
              <w:rPr>
                <w:rFonts w:cs="Arial"/>
                <w:sz w:val="20"/>
                <w:szCs w:val="20"/>
              </w:rPr>
              <w:t xml:space="preserve"> technological modifications might be required to support the work design. </w:t>
            </w:r>
          </w:p>
        </w:tc>
      </w:tr>
    </w:tbl>
    <w:p w:rsidR="00B5067A" w:rsidRPr="00E04D44" w:rsidRDefault="00B5067A" w:rsidP="004D4BCA">
      <w:pPr>
        <w:tabs>
          <w:tab w:val="left" w:pos="8364"/>
        </w:tabs>
        <w:ind w:right="454"/>
        <w:rPr>
          <w:rFonts w:cs="Arial"/>
        </w:rPr>
      </w:pPr>
    </w:p>
    <w:p w:rsidR="00F20620" w:rsidRPr="00E04D44" w:rsidRDefault="000740E2" w:rsidP="004D4BCA">
      <w:pPr>
        <w:tabs>
          <w:tab w:val="left" w:pos="8364"/>
        </w:tabs>
        <w:ind w:right="454"/>
        <w:rPr>
          <w:rFonts w:cs="Arial"/>
        </w:rPr>
      </w:pPr>
      <w:r w:rsidRPr="00E04D44">
        <w:rPr>
          <w:rFonts w:cs="Arial"/>
        </w:rPr>
        <w:t>Work</w:t>
      </w:r>
      <w:r w:rsidR="00F20620" w:rsidRPr="00E04D44">
        <w:rPr>
          <w:rFonts w:cs="Arial"/>
        </w:rPr>
        <w:t xml:space="preserve"> redesign also </w:t>
      </w:r>
      <w:r w:rsidR="00F31924" w:rsidRPr="00E04D44">
        <w:rPr>
          <w:rFonts w:cs="Arial"/>
        </w:rPr>
        <w:t xml:space="preserve">can affect </w:t>
      </w:r>
      <w:r w:rsidR="00F20620" w:rsidRPr="00E04D44">
        <w:rPr>
          <w:rFonts w:cs="Arial"/>
        </w:rPr>
        <w:t>multiple stakeholders</w:t>
      </w:r>
      <w:r w:rsidR="00F31924" w:rsidRPr="00E04D44">
        <w:rPr>
          <w:rFonts w:cs="Arial"/>
        </w:rPr>
        <w:t xml:space="preserve"> beyond the incumbents of the jobs </w:t>
      </w:r>
      <w:proofErr w:type="gramStart"/>
      <w:r w:rsidR="00F31924" w:rsidRPr="00E04D44">
        <w:rPr>
          <w:rFonts w:cs="Arial"/>
        </w:rPr>
        <w:t>being changed</w:t>
      </w:r>
      <w:proofErr w:type="gramEnd"/>
      <w:r w:rsidR="00F31924" w:rsidRPr="00E04D44">
        <w:rPr>
          <w:rFonts w:cs="Arial"/>
        </w:rPr>
        <w:t xml:space="preserve">, such as </w:t>
      </w:r>
      <w:r w:rsidRPr="00E04D44">
        <w:rPr>
          <w:rFonts w:cs="Arial"/>
        </w:rPr>
        <w:t>supervisors, managers, support staff,</w:t>
      </w:r>
      <w:r w:rsidR="00F31924" w:rsidRPr="00E04D44">
        <w:rPr>
          <w:rFonts w:cs="Arial"/>
        </w:rPr>
        <w:t xml:space="preserve"> union representatives,</w:t>
      </w:r>
      <w:r w:rsidRPr="00E04D44">
        <w:rPr>
          <w:rFonts w:cs="Arial"/>
        </w:rPr>
        <w:t xml:space="preserve"> </w:t>
      </w:r>
      <w:r w:rsidR="00F31924" w:rsidRPr="00E04D44">
        <w:rPr>
          <w:rFonts w:cs="Arial"/>
        </w:rPr>
        <w:t xml:space="preserve">and </w:t>
      </w:r>
      <w:r w:rsidRPr="00E04D44">
        <w:rPr>
          <w:rFonts w:cs="Arial"/>
        </w:rPr>
        <w:t>human resource personnel</w:t>
      </w:r>
      <w:r w:rsidR="00F31924" w:rsidRPr="00E04D44">
        <w:rPr>
          <w:rFonts w:cs="Arial"/>
        </w:rPr>
        <w:t>.</w:t>
      </w:r>
      <w:r w:rsidR="00F20620" w:rsidRPr="00E04D44">
        <w:rPr>
          <w:rFonts w:cs="Arial"/>
        </w:rPr>
        <w:t xml:space="preserve"> </w:t>
      </w:r>
      <w:r w:rsidR="00F31924" w:rsidRPr="00E04D44">
        <w:rPr>
          <w:rFonts w:cs="Arial"/>
        </w:rPr>
        <w:t>S</w:t>
      </w:r>
      <w:r w:rsidR="00F20620" w:rsidRPr="00E04D44">
        <w:rPr>
          <w:rFonts w:cs="Arial"/>
        </w:rPr>
        <w:t xml:space="preserve">ome </w:t>
      </w:r>
      <w:r w:rsidR="00F31924" w:rsidRPr="00E04D44">
        <w:rPr>
          <w:rFonts w:cs="Arial"/>
        </w:rPr>
        <w:t xml:space="preserve">individuals </w:t>
      </w:r>
      <w:r w:rsidRPr="00E04D44">
        <w:rPr>
          <w:rFonts w:cs="Arial"/>
        </w:rPr>
        <w:t>might</w:t>
      </w:r>
      <w:r w:rsidR="00F20620" w:rsidRPr="00E04D44">
        <w:rPr>
          <w:rFonts w:cs="Arial"/>
        </w:rPr>
        <w:t xml:space="preserve"> resist work redesign</w:t>
      </w:r>
      <w:r w:rsidR="00F31924" w:rsidRPr="00E04D44">
        <w:rPr>
          <w:rFonts w:cs="Arial"/>
        </w:rPr>
        <w:t xml:space="preserve"> because they are uncertain about the change or perceive that the change will negatively affect them, such as by reducing their status or making their job vulnerable to downsizing</w:t>
      </w:r>
      <w:r w:rsidR="00F20620" w:rsidRPr="00E04D44">
        <w:rPr>
          <w:rFonts w:cs="Arial"/>
        </w:rPr>
        <w:t xml:space="preserve">. </w:t>
      </w:r>
      <w:r w:rsidR="00F31924" w:rsidRPr="00E04D44">
        <w:rPr>
          <w:rFonts w:cs="Arial"/>
        </w:rPr>
        <w:t>R</w:t>
      </w:r>
      <w:r w:rsidR="00F20620" w:rsidRPr="00E04D44">
        <w:rPr>
          <w:rFonts w:cs="Arial"/>
        </w:rPr>
        <w:t>esistance is perhaps most likely when the redesign involves empowering employees or expanding job autonomy</w:t>
      </w:r>
      <w:r w:rsidR="00F31924" w:rsidRPr="00E04D44">
        <w:rPr>
          <w:rFonts w:cs="Arial"/>
        </w:rPr>
        <w:t xml:space="preserve">, which </w:t>
      </w:r>
      <w:r w:rsidR="00F20620" w:rsidRPr="00E04D44">
        <w:rPr>
          <w:rFonts w:cs="Arial"/>
        </w:rPr>
        <w:t>change</w:t>
      </w:r>
      <w:r w:rsidR="00F31924" w:rsidRPr="00E04D44">
        <w:rPr>
          <w:rFonts w:cs="Arial"/>
        </w:rPr>
        <w:t>s</w:t>
      </w:r>
      <w:r w:rsidR="00F20620" w:rsidRPr="00E04D44">
        <w:rPr>
          <w:rFonts w:cs="Arial"/>
        </w:rPr>
        <w:t xml:space="preserve"> the existing power distribution in the organization (Child, 1984</w:t>
      </w:r>
      <w:r w:rsidR="00F31924" w:rsidRPr="00E04D44">
        <w:rPr>
          <w:rFonts w:cs="Arial"/>
        </w:rPr>
        <w:t>;</w:t>
      </w:r>
      <w:r w:rsidR="00F20620" w:rsidRPr="00E04D44">
        <w:rPr>
          <w:rFonts w:cs="Arial"/>
          <w:vanish/>
        </w:rPr>
        <w:fldChar w:fldCharType="begin"/>
      </w:r>
      <w:r w:rsidR="00F20620" w:rsidRPr="00E04D44">
        <w:rPr>
          <w:rFonts w:cs="Arial"/>
          <w:vanish/>
        </w:rPr>
        <w:instrText xml:space="preserve"> </w:instrText>
      </w:r>
      <w:proofErr w:type="gramStart"/>
      <w:r w:rsidR="00F20620" w:rsidRPr="00E04D44">
        <w:rPr>
          <w:rFonts w:cs="Arial"/>
          <w:vanish/>
        </w:rPr>
        <w:instrText xml:space="preserve">TC </w:instrText>
      </w:r>
      <w:r w:rsidR="00F20620" w:rsidRPr="00E04D44">
        <w:rPr>
          <w:rFonts w:cs="Arial"/>
        </w:rPr>
        <w:instrText xml:space="preserve"> "</w:instrText>
      </w:r>
      <w:proofErr w:type="gramEnd"/>
      <w:r w:rsidR="00F20620" w:rsidRPr="00E04D44">
        <w:rPr>
          <w:rFonts w:cs="Arial"/>
        </w:rPr>
        <w:instrText xml:space="preserve">Child, 1984" \l 9 </w:instrText>
      </w:r>
      <w:r w:rsidR="00F20620" w:rsidRPr="00E04D44">
        <w:rPr>
          <w:rFonts w:cs="Arial"/>
          <w:vanish/>
        </w:rPr>
        <w:fldChar w:fldCharType="end"/>
      </w:r>
      <w:r w:rsidR="00F20620" w:rsidRPr="00E04D44">
        <w:rPr>
          <w:rFonts w:cs="Arial"/>
        </w:rPr>
        <w:t xml:space="preserve"> Clegg, 1984; Cummings, 1978</w:t>
      </w:r>
      <w:r w:rsidR="00F20620" w:rsidRPr="00E04D44">
        <w:rPr>
          <w:rFonts w:cs="Arial"/>
          <w:vanish/>
        </w:rPr>
        <w:fldChar w:fldCharType="begin"/>
      </w:r>
      <w:r w:rsidR="00F20620" w:rsidRPr="00E04D44">
        <w:rPr>
          <w:rFonts w:cs="Arial"/>
          <w:vanish/>
        </w:rPr>
        <w:instrText xml:space="preserve"> TC </w:instrText>
      </w:r>
      <w:r w:rsidR="00F20620" w:rsidRPr="00E04D44">
        <w:rPr>
          <w:rFonts w:cs="Arial"/>
        </w:rPr>
        <w:instrText xml:space="preserve"> "Cummings, 1978" \l 9 </w:instrText>
      </w:r>
      <w:r w:rsidR="00F20620" w:rsidRPr="00E04D44">
        <w:rPr>
          <w:rFonts w:cs="Arial"/>
          <w:vanish/>
        </w:rPr>
        <w:fldChar w:fldCharType="end"/>
      </w:r>
      <w:r w:rsidR="00F20620" w:rsidRPr="00E04D44">
        <w:rPr>
          <w:rFonts w:cs="Arial"/>
          <w:vanish/>
        </w:rPr>
        <w:fldChar w:fldCharType="begin"/>
      </w:r>
      <w:r w:rsidR="00F20620" w:rsidRPr="00E04D44">
        <w:rPr>
          <w:rFonts w:cs="Arial"/>
          <w:vanish/>
        </w:rPr>
        <w:instrText xml:space="preserve"> TC </w:instrText>
      </w:r>
      <w:r w:rsidR="00F20620" w:rsidRPr="00E04D44">
        <w:rPr>
          <w:rFonts w:cs="Arial"/>
        </w:rPr>
        <w:instrText xml:space="preserve"> "Clegg, 1984; .</w:instrText>
      </w:r>
      <w:proofErr w:type="spellStart"/>
      <w:r w:rsidR="00F20620" w:rsidRPr="00E04D44">
        <w:rPr>
          <w:rFonts w:cs="Arial"/>
        </w:rPr>
        <w:instrText>c9.Cummings</w:instrText>
      </w:r>
      <w:proofErr w:type="spellEnd"/>
      <w:r w:rsidR="00F20620" w:rsidRPr="00E04D44">
        <w:rPr>
          <w:rFonts w:cs="Arial"/>
        </w:rPr>
        <w:instrText xml:space="preserve">, 1978" \l 9 </w:instrText>
      </w:r>
      <w:r w:rsidR="00F20620" w:rsidRPr="00E04D44">
        <w:rPr>
          <w:rFonts w:cs="Arial"/>
          <w:vanish/>
        </w:rPr>
        <w:fldChar w:fldCharType="end"/>
      </w:r>
      <w:r w:rsidR="00F31924" w:rsidRPr="00E04D44">
        <w:rPr>
          <w:rFonts w:cs="Arial"/>
        </w:rPr>
        <w:t>)</w:t>
      </w:r>
      <w:r w:rsidR="00F20620" w:rsidRPr="00E04D44">
        <w:rPr>
          <w:rFonts w:cs="Arial"/>
        </w:rPr>
        <w:t xml:space="preserve">. This is evident in </w:t>
      </w:r>
      <w:proofErr w:type="spellStart"/>
      <w:r w:rsidR="00F20620" w:rsidRPr="00E04D44">
        <w:rPr>
          <w:rFonts w:cs="Arial"/>
        </w:rPr>
        <w:t>Badham</w:t>
      </w:r>
      <w:proofErr w:type="spellEnd"/>
      <w:r w:rsidR="00F20620" w:rsidRPr="00E04D44">
        <w:rPr>
          <w:rFonts w:cs="Arial"/>
        </w:rPr>
        <w:t xml:space="preserve">, </w:t>
      </w:r>
      <w:proofErr w:type="spellStart"/>
      <w:r w:rsidR="00F20620" w:rsidRPr="00E04D44">
        <w:rPr>
          <w:rFonts w:cs="Arial"/>
        </w:rPr>
        <w:t>Couchman</w:t>
      </w:r>
      <w:proofErr w:type="spellEnd"/>
      <w:r w:rsidR="00F20620" w:rsidRPr="00E04D44">
        <w:rPr>
          <w:rFonts w:cs="Arial"/>
        </w:rPr>
        <w:t>, and Selden's (1996</w:t>
      </w:r>
      <w:r w:rsidR="00F20620" w:rsidRPr="00E04D44">
        <w:rPr>
          <w:rFonts w:cs="Arial"/>
          <w:vanish/>
        </w:rPr>
        <w:fldChar w:fldCharType="begin"/>
      </w:r>
      <w:r w:rsidR="00F20620" w:rsidRPr="00E04D44">
        <w:rPr>
          <w:rFonts w:cs="Arial"/>
          <w:vanish/>
        </w:rPr>
        <w:instrText xml:space="preserve"> </w:instrText>
      </w:r>
      <w:proofErr w:type="gramStart"/>
      <w:r w:rsidR="00F20620" w:rsidRPr="00E04D44">
        <w:rPr>
          <w:rFonts w:cs="Arial"/>
          <w:vanish/>
        </w:rPr>
        <w:instrText xml:space="preserve">TC </w:instrText>
      </w:r>
      <w:r w:rsidR="00F20620" w:rsidRPr="00E04D44">
        <w:rPr>
          <w:rFonts w:cs="Arial"/>
        </w:rPr>
        <w:instrText xml:space="preserve"> "</w:instrText>
      </w:r>
      <w:proofErr w:type="spellStart"/>
      <w:proofErr w:type="gramEnd"/>
      <w:r w:rsidR="00F20620" w:rsidRPr="00E04D44">
        <w:rPr>
          <w:rFonts w:cs="Arial"/>
        </w:rPr>
        <w:instrText>Badham</w:instrText>
      </w:r>
      <w:proofErr w:type="spellEnd"/>
      <w:r w:rsidR="00F20620" w:rsidRPr="00E04D44">
        <w:rPr>
          <w:rFonts w:cs="Arial"/>
        </w:rPr>
        <w:instrText xml:space="preserve">, </w:instrText>
      </w:r>
      <w:proofErr w:type="spellStart"/>
      <w:r w:rsidR="00F20620" w:rsidRPr="00E04D44">
        <w:rPr>
          <w:rFonts w:cs="Arial"/>
        </w:rPr>
        <w:instrText>Couchman</w:instrText>
      </w:r>
      <w:proofErr w:type="spellEnd"/>
      <w:r w:rsidR="00F20620" w:rsidRPr="00E04D44">
        <w:rPr>
          <w:rFonts w:cs="Arial"/>
        </w:rPr>
        <w:instrText xml:space="preserve">, and Selden's (1996" \l 9 </w:instrText>
      </w:r>
      <w:r w:rsidR="00F20620" w:rsidRPr="00E04D44">
        <w:rPr>
          <w:rFonts w:cs="Arial"/>
          <w:vanish/>
        </w:rPr>
        <w:fldChar w:fldCharType="end"/>
      </w:r>
      <w:r w:rsidR="00F20620" w:rsidRPr="00E04D44">
        <w:rPr>
          <w:rFonts w:cs="Arial"/>
        </w:rPr>
        <w:t xml:space="preserve">) account of </w:t>
      </w:r>
      <w:proofErr w:type="spellStart"/>
      <w:r w:rsidR="00F20620" w:rsidRPr="00E04D44">
        <w:rPr>
          <w:rFonts w:cs="Arial"/>
        </w:rPr>
        <w:t>shopfloor</w:t>
      </w:r>
      <w:proofErr w:type="spellEnd"/>
      <w:r w:rsidR="00F20620" w:rsidRPr="00E04D44">
        <w:rPr>
          <w:rFonts w:cs="Arial"/>
        </w:rPr>
        <w:t xml:space="preserve"> work redesign: </w:t>
      </w:r>
    </w:p>
    <w:p w:rsidR="000740E2" w:rsidRPr="00E04D44" w:rsidRDefault="00DC7FF8" w:rsidP="004D4BCA">
      <w:pPr>
        <w:tabs>
          <w:tab w:val="left" w:pos="8364"/>
        </w:tabs>
        <w:ind w:right="454"/>
        <w:rPr>
          <w:rFonts w:cs="Arial"/>
          <w:i/>
        </w:rPr>
      </w:pPr>
      <w:proofErr w:type="gramStart"/>
      <w:r w:rsidRPr="00E04D44">
        <w:rPr>
          <w:rFonts w:cs="Arial"/>
          <w:i/>
        </w:rPr>
        <w:t>“</w:t>
      </w:r>
      <w:r w:rsidR="00F20620" w:rsidRPr="00E04D44">
        <w:rPr>
          <w:rFonts w:cs="Arial"/>
          <w:i/>
        </w:rPr>
        <w:t>There will be numerous sources of opposition...  - from industrial engineers committed to traditional methods of design and control, from line managers wishing to retain detailed control over production, from trades people opposed to the removal of traditional demarcations and privileges, from union officials perceiving the change as a threat to their power base, from personnel managers reluctant to change pay and classification systems, and from senior managers unwilling to commit resources to a strategic change the benefits of which are not easy to quantify...</w:t>
      </w:r>
      <w:proofErr w:type="gramEnd"/>
      <w:r w:rsidR="00F20620" w:rsidRPr="00E04D44">
        <w:rPr>
          <w:rFonts w:cs="Arial"/>
          <w:i/>
        </w:rPr>
        <w:t xml:space="preserve"> </w:t>
      </w:r>
      <w:r w:rsidRPr="00E04D44">
        <w:rPr>
          <w:rFonts w:cs="Arial"/>
          <w:i/>
        </w:rPr>
        <w:t>“</w:t>
      </w:r>
      <w:r w:rsidR="00F20620" w:rsidRPr="00E04D44">
        <w:rPr>
          <w:rFonts w:cs="Arial"/>
          <w:i/>
        </w:rPr>
        <w:t xml:space="preserve"> </w:t>
      </w:r>
    </w:p>
    <w:p w:rsidR="00483366" w:rsidRPr="00E04D44" w:rsidRDefault="00483366" w:rsidP="004D4BCA">
      <w:pPr>
        <w:tabs>
          <w:tab w:val="left" w:pos="8364"/>
        </w:tabs>
        <w:ind w:right="454"/>
        <w:rPr>
          <w:rFonts w:cs="Arial"/>
        </w:rPr>
      </w:pPr>
      <w:r w:rsidRPr="00E04D44">
        <w:rPr>
          <w:rFonts w:cs="Arial"/>
        </w:rPr>
        <w:t xml:space="preserve">If the multi-system and/or multi-stakeholder nature of work redesign </w:t>
      </w:r>
      <w:proofErr w:type="gramStart"/>
      <w:r w:rsidRPr="00E04D44">
        <w:rPr>
          <w:rFonts w:cs="Arial"/>
        </w:rPr>
        <w:t>is not taken</w:t>
      </w:r>
      <w:proofErr w:type="gramEnd"/>
      <w:r w:rsidRPr="00E04D44">
        <w:rPr>
          <w:rFonts w:cs="Arial"/>
        </w:rPr>
        <w:t xml:space="preserve"> into account, then it is quite likely to</w:t>
      </w:r>
      <w:r w:rsidR="00352CD2" w:rsidRPr="00E04D44">
        <w:rPr>
          <w:rFonts w:cs="Arial"/>
        </w:rPr>
        <w:t xml:space="preserve"> be ineffective or </w:t>
      </w:r>
      <w:proofErr w:type="spellStart"/>
      <w:r w:rsidR="00352CD2" w:rsidRPr="00E04D44">
        <w:rPr>
          <w:rFonts w:cs="Arial"/>
        </w:rPr>
        <w:t>unsustained</w:t>
      </w:r>
      <w:proofErr w:type="spellEnd"/>
      <w:r w:rsidRPr="00E04D44">
        <w:rPr>
          <w:rFonts w:cs="Arial"/>
        </w:rPr>
        <w:t xml:space="preserve">. For example, Bailey (1998) reported that self-directed work teams in a wafer-manufacturing company were associated with lower productivity relative to the implementation of improvement teams, despite the much higher autonomy and training present in the self-directed work teams.  </w:t>
      </w:r>
      <w:proofErr w:type="gramStart"/>
      <w:r w:rsidRPr="00E04D44">
        <w:rPr>
          <w:rFonts w:cs="Arial"/>
        </w:rPr>
        <w:t xml:space="preserve">Bailey identified several reasons for the teams' relatively low performance, including: the failure to adequately install an information infrastructure necessary for team decision-making;  lack of support from management for the teams;  failure to involve engineers in the implementation process </w:t>
      </w:r>
      <w:r w:rsidRPr="00E04D44">
        <w:rPr>
          <w:rFonts w:cs="Arial"/>
        </w:rPr>
        <w:lastRenderedPageBreak/>
        <w:t xml:space="preserve">(causing a lack of understanding from engineers, who were critical to </w:t>
      </w:r>
      <w:r w:rsidR="00352CD2" w:rsidRPr="00E04D44">
        <w:rPr>
          <w:rFonts w:cs="Arial"/>
        </w:rPr>
        <w:t>an effective change</w:t>
      </w:r>
      <w:r w:rsidRPr="00E04D44">
        <w:rPr>
          <w:rFonts w:cs="Arial"/>
        </w:rPr>
        <w:t xml:space="preserve"> process); and the choice of traditional quantity-based measures of productivity (e.g. wafers processed per hour) rather than quality-based metrics.</w:t>
      </w:r>
      <w:proofErr w:type="gramEnd"/>
      <w:r w:rsidRPr="00E04D44">
        <w:rPr>
          <w:rFonts w:cs="Arial"/>
        </w:rPr>
        <w:t xml:space="preserve">  </w:t>
      </w:r>
    </w:p>
    <w:p w:rsidR="00483366" w:rsidRPr="00E04D44" w:rsidRDefault="00483366" w:rsidP="004D4BCA">
      <w:pPr>
        <w:tabs>
          <w:tab w:val="left" w:pos="8364"/>
        </w:tabs>
        <w:ind w:right="454"/>
        <w:rPr>
          <w:rFonts w:cs="Arial"/>
        </w:rPr>
      </w:pPr>
      <w:r w:rsidRPr="00E04D44">
        <w:rPr>
          <w:rFonts w:cs="Arial"/>
        </w:rPr>
        <w:t xml:space="preserve">Likewise, Pearson (1992) identified several factors that affected the success of semi-autonomous work teams, such as the lack of transformational leadership shown by managers, a lack of active union support, and the presence of bureaucratic administrative practices. These studies converge with much of the more general organizational change </w:t>
      </w:r>
      <w:proofErr w:type="gramStart"/>
      <w:r w:rsidRPr="00E04D44">
        <w:rPr>
          <w:rFonts w:cs="Arial"/>
        </w:rPr>
        <w:t>literature which</w:t>
      </w:r>
      <w:proofErr w:type="gramEnd"/>
      <w:r w:rsidRPr="00E04D44">
        <w:rPr>
          <w:rFonts w:cs="Arial"/>
        </w:rPr>
        <w:t xml:space="preserve"> points, for example, to the importance of top management support, employee involvement in the change, and the alignment of organizational subsystems (e.g. </w:t>
      </w:r>
      <w:proofErr w:type="spellStart"/>
      <w:r w:rsidRPr="00E04D44">
        <w:rPr>
          <w:rFonts w:cs="Arial"/>
        </w:rPr>
        <w:t>Mohrman</w:t>
      </w:r>
      <w:proofErr w:type="spellEnd"/>
      <w:r w:rsidRPr="00E04D44">
        <w:rPr>
          <w:rFonts w:cs="Arial"/>
        </w:rPr>
        <w:t xml:space="preserve"> &amp; </w:t>
      </w:r>
      <w:proofErr w:type="spellStart"/>
      <w:r w:rsidRPr="00E04D44">
        <w:rPr>
          <w:rFonts w:cs="Arial"/>
        </w:rPr>
        <w:t>Mohrman</w:t>
      </w:r>
      <w:proofErr w:type="spellEnd"/>
      <w:r w:rsidRPr="00E04D44">
        <w:rPr>
          <w:rFonts w:cs="Arial"/>
        </w:rPr>
        <w:t>, 1997).</w:t>
      </w:r>
    </w:p>
    <w:p w:rsidR="00483366" w:rsidRPr="00E04D44" w:rsidRDefault="00483366" w:rsidP="004D4BCA">
      <w:pPr>
        <w:tabs>
          <w:tab w:val="left" w:pos="8364"/>
        </w:tabs>
        <w:ind w:right="454"/>
        <w:rPr>
          <w:rFonts w:cs="Arial"/>
        </w:rPr>
      </w:pPr>
      <w:r w:rsidRPr="00E04D44">
        <w:rPr>
          <w:rFonts w:cs="Arial"/>
        </w:rPr>
        <w:t xml:space="preserve">To address some of the above challenges, Parker &amp; Wall (1998) identified eight phases </w:t>
      </w:r>
      <w:r w:rsidR="00352CD2" w:rsidRPr="00E04D44">
        <w:rPr>
          <w:rFonts w:cs="Arial"/>
        </w:rPr>
        <w:t xml:space="preserve">as important in a work design (see Figure </w:t>
      </w:r>
      <w:r w:rsidR="00C75692" w:rsidRPr="00E04D44">
        <w:rPr>
          <w:rFonts w:cs="Arial"/>
        </w:rPr>
        <w:t>7</w:t>
      </w:r>
      <w:r w:rsidRPr="00E04D44">
        <w:rPr>
          <w:rFonts w:cs="Arial"/>
        </w:rPr>
        <w:t>):</w:t>
      </w:r>
    </w:p>
    <w:p w:rsidR="00483366" w:rsidRPr="00E04D44" w:rsidRDefault="00483366" w:rsidP="004D4BCA">
      <w:pPr>
        <w:tabs>
          <w:tab w:val="left" w:pos="8364"/>
        </w:tabs>
        <w:ind w:right="454"/>
        <w:rPr>
          <w:rFonts w:cs="Arial"/>
        </w:rPr>
      </w:pPr>
      <w:r w:rsidRPr="00E04D44">
        <w:rPr>
          <w:rFonts w:cs="Arial"/>
          <w:noProof/>
          <w:lang w:val="en-AU" w:eastAsia="en-AU"/>
        </w:rPr>
        <w:drawing>
          <wp:inline distT="0" distB="0" distL="0" distR="0" wp14:anchorId="7F79FA06" wp14:editId="0579B145">
            <wp:extent cx="6270356" cy="2491353"/>
            <wp:effectExtent l="57150" t="19050" r="54610" b="80645"/>
            <wp:docPr id="17" name="Diagram 17" descr="Horonzontal flow chart comencing with set direct through eight steps to spread the work redesign and sustain the change " title="Common phases involved in a work redesig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516ED6" w:rsidRPr="00E04D44" w:rsidRDefault="00516ED6" w:rsidP="004D4BCA">
      <w:pPr>
        <w:tabs>
          <w:tab w:val="left" w:pos="8364"/>
        </w:tabs>
        <w:ind w:right="454"/>
        <w:rPr>
          <w:rFonts w:cs="Arial"/>
          <w:i/>
        </w:rPr>
      </w:pPr>
      <w:proofErr w:type="gramStart"/>
      <w:r w:rsidRPr="00E04D44">
        <w:rPr>
          <w:rFonts w:cs="Arial"/>
          <w:i/>
        </w:rPr>
        <w:t xml:space="preserve">Figure </w:t>
      </w:r>
      <w:r w:rsidR="00C75692" w:rsidRPr="00E04D44">
        <w:rPr>
          <w:rFonts w:cs="Arial"/>
          <w:i/>
        </w:rPr>
        <w:t>7</w:t>
      </w:r>
      <w:r w:rsidRPr="00E04D44">
        <w:rPr>
          <w:rFonts w:cs="Arial"/>
          <w:i/>
        </w:rPr>
        <w:t>.</w:t>
      </w:r>
      <w:proofErr w:type="gramEnd"/>
      <w:r w:rsidRPr="00E04D44">
        <w:rPr>
          <w:rFonts w:cs="Arial"/>
          <w:i/>
        </w:rPr>
        <w:t xml:space="preserve"> Common phases involved in a work redesign</w:t>
      </w:r>
    </w:p>
    <w:p w:rsidR="006949EA" w:rsidRPr="00E04D44" w:rsidRDefault="0007220A" w:rsidP="00315832">
      <w:pPr>
        <w:pStyle w:val="Heading2"/>
        <w:rPr>
          <w:rFonts w:cs="Arial"/>
        </w:rPr>
      </w:pPr>
      <w:bookmarkStart w:id="70" w:name="_Toc302331615"/>
      <w:bookmarkStart w:id="71" w:name="_Toc302999521"/>
      <w:bookmarkStart w:id="72" w:name="_Toc302999558"/>
      <w:r w:rsidRPr="00E04D44">
        <w:rPr>
          <w:rFonts w:cs="Arial"/>
        </w:rPr>
        <w:t>5</w:t>
      </w:r>
      <w:r w:rsidR="00EA0303" w:rsidRPr="00E04D44">
        <w:rPr>
          <w:rFonts w:cs="Arial"/>
        </w:rPr>
        <w:t xml:space="preserve">.2 </w:t>
      </w:r>
      <w:r w:rsidR="00081849" w:rsidRPr="00E04D44">
        <w:rPr>
          <w:rFonts w:cs="Arial"/>
        </w:rPr>
        <w:t>Links to</w:t>
      </w:r>
      <w:r w:rsidR="00EA0303" w:rsidRPr="00E04D44">
        <w:rPr>
          <w:rFonts w:cs="Arial"/>
        </w:rPr>
        <w:t xml:space="preserve"> the ‘</w:t>
      </w:r>
      <w:r w:rsidR="000C03FB" w:rsidRPr="00E04D44">
        <w:rPr>
          <w:rFonts w:cs="Arial"/>
        </w:rPr>
        <w:t>How</w:t>
      </w:r>
      <w:r w:rsidR="00EA0303" w:rsidRPr="00E04D44">
        <w:rPr>
          <w:rFonts w:cs="Arial"/>
        </w:rPr>
        <w:t>’ principles</w:t>
      </w:r>
      <w:bookmarkEnd w:id="70"/>
      <w:bookmarkEnd w:id="71"/>
      <w:bookmarkEnd w:id="72"/>
      <w:r w:rsidR="00EA0303" w:rsidRPr="00E04D44">
        <w:rPr>
          <w:rFonts w:cs="Arial"/>
        </w:rPr>
        <w:t xml:space="preserve"> </w:t>
      </w:r>
    </w:p>
    <w:p w:rsidR="009A312E" w:rsidRPr="00E04D44" w:rsidRDefault="00940EDC" w:rsidP="00940EDC">
      <w:pPr>
        <w:tabs>
          <w:tab w:val="left" w:pos="8364"/>
        </w:tabs>
        <w:ind w:right="454"/>
        <w:jc w:val="center"/>
        <w:rPr>
          <w:rStyle w:val="Strong"/>
          <w:rFonts w:cs="Arial"/>
        </w:rPr>
      </w:pPr>
      <w:r w:rsidRPr="00E04D44">
        <w:rPr>
          <w:rStyle w:val="Strong"/>
          <w:rFonts w:cs="Arial"/>
          <w:i/>
        </w:rPr>
        <w:t>Key Insight</w:t>
      </w:r>
      <w:r w:rsidRPr="00E04D44">
        <w:rPr>
          <w:rStyle w:val="Strong"/>
          <w:rFonts w:cs="Arial"/>
        </w:rPr>
        <w:t xml:space="preserve">: </w:t>
      </w:r>
      <w:r w:rsidR="009A312E" w:rsidRPr="00E04D44">
        <w:rPr>
          <w:rStyle w:val="Strong"/>
          <w:rFonts w:cs="Arial"/>
        </w:rPr>
        <w:t xml:space="preserve">Participation, </w:t>
      </w:r>
      <w:r w:rsidRPr="00E04D44">
        <w:rPr>
          <w:rStyle w:val="Strong"/>
          <w:rFonts w:cs="Arial"/>
        </w:rPr>
        <w:t>commitment</w:t>
      </w:r>
      <w:r w:rsidR="009A312E" w:rsidRPr="00E04D44">
        <w:rPr>
          <w:rStyle w:val="Strong"/>
          <w:rFonts w:cs="Arial"/>
        </w:rPr>
        <w:t xml:space="preserve"> of key stakeholders, effective risk management, and continuous learning are key principles for achieving positive change.</w:t>
      </w:r>
    </w:p>
    <w:p w:rsidR="00483366" w:rsidRPr="00E04D44" w:rsidRDefault="00352CD2" w:rsidP="004D4BCA">
      <w:pPr>
        <w:tabs>
          <w:tab w:val="left" w:pos="8364"/>
        </w:tabs>
        <w:ind w:right="454"/>
        <w:rPr>
          <w:rFonts w:cs="Arial"/>
        </w:rPr>
      </w:pPr>
      <w:r w:rsidRPr="00E04D44">
        <w:rPr>
          <w:rFonts w:cs="Arial"/>
        </w:rPr>
        <w:t>Because of the many forms of work redesign, instead of specifying steps or phases of change, another</w:t>
      </w:r>
      <w:r w:rsidR="00483366" w:rsidRPr="00E04D44">
        <w:rPr>
          <w:rFonts w:cs="Arial"/>
        </w:rPr>
        <w:t xml:space="preserve"> approach is to focus on principles of “how” to introduce work redesign</w:t>
      </w:r>
      <w:r w:rsidR="000C03FB" w:rsidRPr="00E04D44">
        <w:rPr>
          <w:rFonts w:cs="Arial"/>
        </w:rPr>
        <w:t xml:space="preserve">. </w:t>
      </w:r>
    </w:p>
    <w:p w:rsidR="00B37830" w:rsidRPr="00E04D44" w:rsidRDefault="00940EDC" w:rsidP="004D4BCA">
      <w:pPr>
        <w:pStyle w:val="Heading3"/>
        <w:tabs>
          <w:tab w:val="left" w:pos="8364"/>
        </w:tabs>
        <w:ind w:right="454"/>
        <w:rPr>
          <w:rFonts w:cs="Arial"/>
        </w:rPr>
      </w:pPr>
      <w:bookmarkStart w:id="73" w:name="_Toc302999522"/>
      <w:bookmarkStart w:id="74" w:name="_Toc302999559"/>
      <w:r w:rsidRPr="00E04D44">
        <w:rPr>
          <w:rFonts w:cs="Arial"/>
        </w:rPr>
        <w:t>Commitment and leadership from key stakeholders</w:t>
      </w:r>
      <w:bookmarkEnd w:id="73"/>
      <w:bookmarkEnd w:id="74"/>
    </w:p>
    <w:p w:rsidR="00B37830" w:rsidRPr="00E04D44" w:rsidRDefault="00B37830" w:rsidP="004D4BCA">
      <w:pPr>
        <w:tabs>
          <w:tab w:val="left" w:pos="8364"/>
        </w:tabs>
        <w:ind w:right="454"/>
        <w:rPr>
          <w:rFonts w:cs="Arial"/>
        </w:rPr>
      </w:pPr>
      <w:r w:rsidRPr="00E04D44">
        <w:rPr>
          <w:rFonts w:cs="Arial"/>
        </w:rPr>
        <w:t>The challenges and politics involved in work redesign highlight the need for visible commitment from key decision makers and leaders (Clegg, 2000; Parker &amp; Wall, 1998). This recommendation is not only a core principle when implementing any type of organizational change, the need for engaging stakeholders and leaders is consistently highlighted in guidance for improving health and safety at work. For example, almost all models of risk management highlight the importance of leadership commitment, including the WHO model (Burton, 2010), the EU-OSHA Mental Health Promotion Good Practice (</w:t>
      </w:r>
      <w:proofErr w:type="spellStart"/>
      <w:r w:rsidRPr="00E04D44">
        <w:rPr>
          <w:rFonts w:cs="Arial"/>
        </w:rPr>
        <w:t>Hassard</w:t>
      </w:r>
      <w:proofErr w:type="spellEnd"/>
      <w:r w:rsidRPr="00E04D44">
        <w:rPr>
          <w:rFonts w:cs="Arial"/>
        </w:rPr>
        <w:t xml:space="preserve"> et al., 2011), and the EU-OSHA (Holden et al., 2008). The importance of engagement from key decision makers and leaders </w:t>
      </w:r>
      <w:proofErr w:type="gramStart"/>
      <w:r w:rsidRPr="00E04D44">
        <w:rPr>
          <w:rFonts w:cs="Arial"/>
        </w:rPr>
        <w:t>is highlighted</w:t>
      </w:r>
      <w:proofErr w:type="gramEnd"/>
      <w:r w:rsidRPr="00E04D44">
        <w:rPr>
          <w:rFonts w:cs="Arial"/>
        </w:rPr>
        <w:t xml:space="preserve"> in principle 8:</w:t>
      </w:r>
    </w:p>
    <w:p w:rsidR="00B37830" w:rsidRPr="00E04D44" w:rsidRDefault="00B37830" w:rsidP="004D4BCA">
      <w:pPr>
        <w:pStyle w:val="IntenseQuote"/>
        <w:tabs>
          <w:tab w:val="left" w:pos="8364"/>
        </w:tabs>
        <w:ind w:right="454"/>
        <w:rPr>
          <w:rFonts w:cs="Arial"/>
        </w:rPr>
      </w:pPr>
      <w:r w:rsidRPr="00E04D44">
        <w:rPr>
          <w:rFonts w:cs="Arial"/>
        </w:rPr>
        <w:t>Principle 7: Engage decision-makers and leaders</w:t>
      </w:r>
    </w:p>
    <w:p w:rsidR="00B37830" w:rsidRPr="00E04D44" w:rsidRDefault="00B37830" w:rsidP="004D4BCA">
      <w:pPr>
        <w:tabs>
          <w:tab w:val="left" w:pos="8364"/>
        </w:tabs>
        <w:ind w:right="454"/>
        <w:rPr>
          <w:rFonts w:cs="Arial"/>
        </w:rPr>
      </w:pPr>
      <w:r w:rsidRPr="00E04D44">
        <w:rPr>
          <w:rFonts w:cs="Arial"/>
        </w:rPr>
        <w:t xml:space="preserve">As just one example of this research, </w:t>
      </w:r>
      <w:proofErr w:type="spellStart"/>
      <w:r w:rsidRPr="00E04D44">
        <w:rPr>
          <w:rFonts w:cs="Arial"/>
        </w:rPr>
        <w:t>Malgorzata</w:t>
      </w:r>
      <w:proofErr w:type="spellEnd"/>
      <w:r w:rsidRPr="00E04D44">
        <w:rPr>
          <w:rFonts w:cs="Arial"/>
        </w:rPr>
        <w:t xml:space="preserve"> et al., (2012) </w:t>
      </w:r>
      <w:proofErr w:type="spellStart"/>
      <w:r w:rsidRPr="00E04D44">
        <w:rPr>
          <w:rFonts w:cs="Arial"/>
        </w:rPr>
        <w:t>analysed</w:t>
      </w:r>
      <w:proofErr w:type="spellEnd"/>
      <w:r w:rsidRPr="00E04D44">
        <w:rPr>
          <w:rFonts w:cs="Arial"/>
        </w:rPr>
        <w:t xml:space="preserve"> various case studies to identify a range of factors as influencing the effectiveness of psychosocial risk management interventions. These factors include various processes for engaging stakeholders and leaders, such as:</w:t>
      </w:r>
    </w:p>
    <w:p w:rsidR="00B37830" w:rsidRPr="00E04D44" w:rsidRDefault="00B37830" w:rsidP="006061C0">
      <w:pPr>
        <w:pStyle w:val="ListParagraph"/>
        <w:numPr>
          <w:ilvl w:val="0"/>
          <w:numId w:val="18"/>
        </w:numPr>
        <w:tabs>
          <w:tab w:val="left" w:pos="8364"/>
        </w:tabs>
        <w:ind w:right="454"/>
        <w:rPr>
          <w:rFonts w:cs="Arial"/>
        </w:rPr>
      </w:pPr>
      <w:r w:rsidRPr="00E04D44">
        <w:rPr>
          <w:rFonts w:cs="Arial"/>
        </w:rPr>
        <w:lastRenderedPageBreak/>
        <w:t>Facilitating dialogue and communication amongst key stakeholders</w:t>
      </w:r>
    </w:p>
    <w:p w:rsidR="00B37830" w:rsidRPr="00E04D44" w:rsidRDefault="00B37830" w:rsidP="006061C0">
      <w:pPr>
        <w:pStyle w:val="ListParagraph"/>
        <w:numPr>
          <w:ilvl w:val="0"/>
          <w:numId w:val="18"/>
        </w:numPr>
        <w:tabs>
          <w:tab w:val="left" w:pos="8364"/>
        </w:tabs>
        <w:ind w:right="454"/>
        <w:rPr>
          <w:rFonts w:cs="Arial"/>
        </w:rPr>
      </w:pPr>
      <w:r w:rsidRPr="00E04D44">
        <w:rPr>
          <w:rFonts w:cs="Arial"/>
        </w:rPr>
        <w:t>Raising awareness o</w:t>
      </w:r>
      <w:r w:rsidR="00C75692" w:rsidRPr="00E04D44">
        <w:rPr>
          <w:rFonts w:cs="Arial"/>
        </w:rPr>
        <w:t>f</w:t>
      </w:r>
      <w:r w:rsidRPr="00E04D44">
        <w:rPr>
          <w:rFonts w:cs="Arial"/>
        </w:rPr>
        <w:t xml:space="preserve"> psychosoc</w:t>
      </w:r>
      <w:r w:rsidR="00C75692" w:rsidRPr="00E04D44">
        <w:rPr>
          <w:rFonts w:cs="Arial"/>
        </w:rPr>
        <w:t>ial issues and their management</w:t>
      </w:r>
    </w:p>
    <w:p w:rsidR="00B37830" w:rsidRPr="00E04D44" w:rsidRDefault="00B37830" w:rsidP="006061C0">
      <w:pPr>
        <w:pStyle w:val="ListParagraph"/>
        <w:numPr>
          <w:ilvl w:val="0"/>
          <w:numId w:val="18"/>
        </w:numPr>
        <w:tabs>
          <w:tab w:val="left" w:pos="8364"/>
        </w:tabs>
        <w:ind w:right="454"/>
        <w:rPr>
          <w:rFonts w:cs="Arial"/>
        </w:rPr>
      </w:pPr>
      <w:r w:rsidRPr="00E04D44">
        <w:rPr>
          <w:rFonts w:cs="Arial"/>
        </w:rPr>
        <w:t>Accessibility and usability of tools, methods, and procedures across all members of the population</w:t>
      </w:r>
    </w:p>
    <w:p w:rsidR="00B37830" w:rsidRPr="00E04D44" w:rsidRDefault="00B37830" w:rsidP="006061C0">
      <w:pPr>
        <w:pStyle w:val="ListParagraph"/>
        <w:numPr>
          <w:ilvl w:val="0"/>
          <w:numId w:val="18"/>
        </w:numPr>
        <w:tabs>
          <w:tab w:val="left" w:pos="8364"/>
        </w:tabs>
        <w:ind w:right="454"/>
        <w:rPr>
          <w:rFonts w:cs="Arial"/>
        </w:rPr>
      </w:pPr>
      <w:r w:rsidRPr="00E04D44">
        <w:rPr>
          <w:rFonts w:cs="Arial"/>
        </w:rPr>
        <w:t>Top management commitment</w:t>
      </w:r>
    </w:p>
    <w:p w:rsidR="00B37830" w:rsidRPr="00E04D44" w:rsidRDefault="00B37830" w:rsidP="006061C0">
      <w:pPr>
        <w:pStyle w:val="ListParagraph"/>
        <w:numPr>
          <w:ilvl w:val="0"/>
          <w:numId w:val="18"/>
        </w:numPr>
        <w:tabs>
          <w:tab w:val="left" w:pos="8364"/>
        </w:tabs>
        <w:ind w:right="454"/>
        <w:rPr>
          <w:rFonts w:cs="Arial"/>
        </w:rPr>
      </w:pPr>
      <w:r w:rsidRPr="00E04D44">
        <w:rPr>
          <w:rFonts w:cs="Arial"/>
        </w:rPr>
        <w:t>Ownership and participation of employees</w:t>
      </w:r>
    </w:p>
    <w:p w:rsidR="00B37830" w:rsidRPr="00E04D44" w:rsidRDefault="00B37830" w:rsidP="006061C0">
      <w:pPr>
        <w:pStyle w:val="ListParagraph"/>
        <w:numPr>
          <w:ilvl w:val="0"/>
          <w:numId w:val="18"/>
        </w:numPr>
        <w:tabs>
          <w:tab w:val="left" w:pos="8364"/>
        </w:tabs>
        <w:ind w:right="454"/>
        <w:rPr>
          <w:rFonts w:cs="Arial"/>
        </w:rPr>
      </w:pPr>
      <w:r w:rsidRPr="00E04D44">
        <w:rPr>
          <w:rFonts w:cs="Arial"/>
        </w:rPr>
        <w:t>Training of managers and supervisors to implement the psychosocial risk management process and interventions</w:t>
      </w:r>
    </w:p>
    <w:p w:rsidR="00B37830" w:rsidRPr="00E04D44" w:rsidRDefault="00B37830" w:rsidP="006061C0">
      <w:pPr>
        <w:pStyle w:val="ListParagraph"/>
        <w:numPr>
          <w:ilvl w:val="0"/>
          <w:numId w:val="18"/>
        </w:numPr>
        <w:tabs>
          <w:tab w:val="left" w:pos="8364"/>
        </w:tabs>
        <w:ind w:right="454"/>
        <w:rPr>
          <w:rFonts w:cs="Arial"/>
        </w:rPr>
      </w:pPr>
      <w:proofErr w:type="spellStart"/>
      <w:r w:rsidRPr="00E04D44">
        <w:rPr>
          <w:rFonts w:cs="Arial"/>
        </w:rPr>
        <w:t>Organisational</w:t>
      </w:r>
      <w:proofErr w:type="spellEnd"/>
      <w:r w:rsidRPr="00E04D44">
        <w:rPr>
          <w:rFonts w:cs="Arial"/>
        </w:rPr>
        <w:t xml:space="preserve"> readiness for and resistance to change</w:t>
      </w:r>
    </w:p>
    <w:p w:rsidR="00B37830" w:rsidRPr="00E04D44" w:rsidRDefault="00B37830" w:rsidP="006061C0">
      <w:pPr>
        <w:pStyle w:val="ListParagraph"/>
        <w:numPr>
          <w:ilvl w:val="0"/>
          <w:numId w:val="18"/>
        </w:numPr>
        <w:tabs>
          <w:tab w:val="left" w:pos="8364"/>
        </w:tabs>
        <w:ind w:right="454"/>
        <w:rPr>
          <w:rFonts w:cs="Arial"/>
        </w:rPr>
      </w:pPr>
      <w:r w:rsidRPr="00E04D44">
        <w:rPr>
          <w:rFonts w:cs="Arial"/>
        </w:rPr>
        <w:t>Sensitivity of issues such as those relating to violence, bullying, and harassment</w:t>
      </w:r>
    </w:p>
    <w:p w:rsidR="00B37830" w:rsidRPr="00E04D44" w:rsidRDefault="00B37830" w:rsidP="006061C0">
      <w:pPr>
        <w:pStyle w:val="ListParagraph"/>
        <w:numPr>
          <w:ilvl w:val="0"/>
          <w:numId w:val="18"/>
        </w:numPr>
        <w:tabs>
          <w:tab w:val="left" w:pos="8364"/>
        </w:tabs>
        <w:ind w:right="454"/>
        <w:rPr>
          <w:rFonts w:cs="Arial"/>
        </w:rPr>
      </w:pPr>
      <w:r w:rsidRPr="00E04D44">
        <w:rPr>
          <w:rFonts w:cs="Arial"/>
        </w:rPr>
        <w:t>Generating achievable solutions, spurring action, and systematic implementation of the intervention within the organization</w:t>
      </w:r>
    </w:p>
    <w:p w:rsidR="00B37830" w:rsidRPr="00E04D44" w:rsidRDefault="00B37830" w:rsidP="006061C0">
      <w:pPr>
        <w:pStyle w:val="ListParagraph"/>
        <w:numPr>
          <w:ilvl w:val="0"/>
          <w:numId w:val="18"/>
        </w:numPr>
        <w:tabs>
          <w:tab w:val="left" w:pos="8364"/>
        </w:tabs>
        <w:ind w:right="454"/>
        <w:rPr>
          <w:rFonts w:cs="Arial"/>
        </w:rPr>
      </w:pPr>
      <w:r w:rsidRPr="00E04D44">
        <w:rPr>
          <w:rFonts w:cs="Arial"/>
        </w:rPr>
        <w:t xml:space="preserve">Retaining and recruiting management and </w:t>
      </w:r>
      <w:proofErr w:type="spellStart"/>
      <w:r w:rsidRPr="00E04D44">
        <w:rPr>
          <w:rFonts w:cs="Arial"/>
        </w:rPr>
        <w:t>organisational</w:t>
      </w:r>
      <w:proofErr w:type="spellEnd"/>
      <w:r w:rsidRPr="00E04D44">
        <w:rPr>
          <w:rFonts w:cs="Arial"/>
        </w:rPr>
        <w:t xml:space="preserve"> support throughout the intervention process</w:t>
      </w:r>
    </w:p>
    <w:p w:rsidR="00B37830" w:rsidRPr="00E04D44" w:rsidRDefault="00B37830" w:rsidP="006061C0">
      <w:pPr>
        <w:pStyle w:val="ListParagraph"/>
        <w:numPr>
          <w:ilvl w:val="0"/>
          <w:numId w:val="18"/>
        </w:numPr>
        <w:tabs>
          <w:tab w:val="left" w:pos="8364"/>
        </w:tabs>
        <w:ind w:right="454"/>
        <w:rPr>
          <w:rFonts w:cs="Arial"/>
        </w:rPr>
      </w:pPr>
      <w:r w:rsidRPr="00E04D44">
        <w:rPr>
          <w:rFonts w:cs="Arial"/>
        </w:rPr>
        <w:t>Retaining and recruiting participation and engagement of workers throughout the intervention process</w:t>
      </w:r>
    </w:p>
    <w:p w:rsidR="00B37830" w:rsidRPr="00E04D44" w:rsidRDefault="00B37830" w:rsidP="006061C0">
      <w:pPr>
        <w:pStyle w:val="ListParagraph"/>
        <w:numPr>
          <w:ilvl w:val="0"/>
          <w:numId w:val="18"/>
        </w:numPr>
        <w:tabs>
          <w:tab w:val="left" w:pos="8364"/>
        </w:tabs>
        <w:ind w:right="454"/>
        <w:rPr>
          <w:rFonts w:cs="Arial"/>
        </w:rPr>
      </w:pPr>
      <w:r w:rsidRPr="00E04D44">
        <w:rPr>
          <w:rFonts w:cs="Arial"/>
        </w:rPr>
        <w:t xml:space="preserve">Developing skills, abilities, and sufficient dialogue within management and the </w:t>
      </w:r>
      <w:proofErr w:type="spellStart"/>
      <w:r w:rsidRPr="00E04D44">
        <w:rPr>
          <w:rFonts w:cs="Arial"/>
        </w:rPr>
        <w:t>organisation</w:t>
      </w:r>
      <w:proofErr w:type="spellEnd"/>
      <w:r w:rsidRPr="00E04D44">
        <w:rPr>
          <w:rFonts w:cs="Arial"/>
        </w:rPr>
        <w:t xml:space="preserve"> to promote sustainability and a continuous improvement cycle</w:t>
      </w:r>
    </w:p>
    <w:p w:rsidR="00B37830" w:rsidRPr="00E04D44" w:rsidRDefault="00B37830" w:rsidP="004D4BCA">
      <w:pPr>
        <w:pStyle w:val="Heading3"/>
        <w:tabs>
          <w:tab w:val="left" w:pos="8364"/>
        </w:tabs>
        <w:ind w:right="454"/>
        <w:rPr>
          <w:rFonts w:cs="Arial"/>
        </w:rPr>
      </w:pPr>
      <w:bookmarkStart w:id="75" w:name="_Toc302999523"/>
      <w:bookmarkStart w:id="76" w:name="_Toc302999560"/>
      <w:r w:rsidRPr="00E04D44">
        <w:rPr>
          <w:rFonts w:cs="Arial"/>
        </w:rPr>
        <w:t xml:space="preserve">Wider-scale </w:t>
      </w:r>
      <w:r w:rsidR="00EA0303" w:rsidRPr="00E04D44">
        <w:rPr>
          <w:rFonts w:cs="Arial"/>
        </w:rPr>
        <w:t>participation</w:t>
      </w:r>
      <w:bookmarkEnd w:id="75"/>
      <w:bookmarkEnd w:id="76"/>
    </w:p>
    <w:p w:rsidR="000C03FB" w:rsidRPr="00E04D44" w:rsidRDefault="000C03FB" w:rsidP="004D4BCA">
      <w:pPr>
        <w:tabs>
          <w:tab w:val="left" w:pos="8364"/>
        </w:tabs>
        <w:ind w:right="454"/>
        <w:rPr>
          <w:rFonts w:cs="Arial"/>
        </w:rPr>
      </w:pPr>
      <w:r w:rsidRPr="00E04D44">
        <w:rPr>
          <w:rFonts w:cs="Arial"/>
        </w:rPr>
        <w:t>One of the most important principles, recommended by almost all authors describing work redesign processes, is to involve people who will be affected by the work redesign in its planning and implementation (Davis &amp; Wacker, 1987</w:t>
      </w:r>
      <w:r w:rsidRPr="00E04D44">
        <w:rPr>
          <w:rFonts w:cs="Arial"/>
          <w:vanish/>
        </w:rPr>
        <w:fldChar w:fldCharType="begin"/>
      </w:r>
      <w:r w:rsidRPr="00E04D44">
        <w:rPr>
          <w:rFonts w:cs="Arial"/>
          <w:vanish/>
        </w:rPr>
        <w:instrText xml:space="preserve"> </w:instrText>
      </w:r>
      <w:proofErr w:type="gramStart"/>
      <w:r w:rsidRPr="00E04D44">
        <w:rPr>
          <w:rFonts w:cs="Arial"/>
          <w:vanish/>
        </w:rPr>
        <w:instrText xml:space="preserve">TC </w:instrText>
      </w:r>
      <w:r w:rsidRPr="00E04D44">
        <w:rPr>
          <w:rFonts w:cs="Arial"/>
        </w:rPr>
        <w:instrText xml:space="preserve"> "</w:instrText>
      </w:r>
      <w:proofErr w:type="gramEnd"/>
      <w:r w:rsidRPr="00E04D44">
        <w:rPr>
          <w:rFonts w:cs="Arial"/>
        </w:rPr>
        <w:instrText xml:space="preserve">Davis &amp; Wacker, 1987" \l 9 </w:instrText>
      </w:r>
      <w:r w:rsidRPr="00E04D44">
        <w:rPr>
          <w:rFonts w:cs="Arial"/>
          <w:vanish/>
        </w:rPr>
        <w:fldChar w:fldCharType="end"/>
      </w:r>
      <w:r w:rsidRPr="00E04D44">
        <w:rPr>
          <w:rFonts w:cs="Arial"/>
        </w:rPr>
        <w:t xml:space="preserve">; </w:t>
      </w:r>
      <w:proofErr w:type="spellStart"/>
      <w:r w:rsidRPr="00E04D44">
        <w:rPr>
          <w:rFonts w:cs="Arial"/>
        </w:rPr>
        <w:t>Mohrman</w:t>
      </w:r>
      <w:proofErr w:type="spellEnd"/>
      <w:r w:rsidRPr="00E04D44">
        <w:rPr>
          <w:rFonts w:cs="Arial"/>
        </w:rPr>
        <w:t xml:space="preserve"> &amp; </w:t>
      </w:r>
      <w:proofErr w:type="spellStart"/>
      <w:r w:rsidRPr="00E04D44">
        <w:rPr>
          <w:rFonts w:cs="Arial"/>
        </w:rPr>
        <w:t>Mohrman</w:t>
      </w:r>
      <w:proofErr w:type="spellEnd"/>
      <w:r w:rsidRPr="00E04D44">
        <w:rPr>
          <w:rFonts w:cs="Arial"/>
        </w:rPr>
        <w:t xml:space="preserve">, 1997; Parker &amp; Wall, 1998). This idea </w:t>
      </w:r>
      <w:proofErr w:type="gramStart"/>
      <w:r w:rsidRPr="00E04D44">
        <w:rPr>
          <w:rFonts w:cs="Arial"/>
        </w:rPr>
        <w:t>is captured</w:t>
      </w:r>
      <w:proofErr w:type="gramEnd"/>
      <w:r w:rsidRPr="00E04D44">
        <w:rPr>
          <w:rFonts w:cs="Arial"/>
        </w:rPr>
        <w:t xml:space="preserve"> in principle </w:t>
      </w:r>
      <w:r w:rsidR="00C75692" w:rsidRPr="00E04D44">
        <w:rPr>
          <w:rFonts w:cs="Arial"/>
        </w:rPr>
        <w:t>8</w:t>
      </w:r>
      <w:r w:rsidRPr="00E04D44">
        <w:rPr>
          <w:rFonts w:cs="Arial"/>
        </w:rPr>
        <w:t>:</w:t>
      </w:r>
    </w:p>
    <w:p w:rsidR="00483366" w:rsidRPr="009445DE" w:rsidRDefault="000C03FB" w:rsidP="004D4BCA">
      <w:pPr>
        <w:pStyle w:val="IntenseQuote"/>
        <w:tabs>
          <w:tab w:val="left" w:pos="8364"/>
        </w:tabs>
        <w:ind w:right="454"/>
        <w:rPr>
          <w:rFonts w:cs="Arial"/>
          <w:color w:val="602EA2"/>
        </w:rPr>
      </w:pPr>
      <w:r w:rsidRPr="009445DE">
        <w:rPr>
          <w:rFonts w:cs="Arial"/>
          <w:color w:val="602EA2"/>
        </w:rPr>
        <w:t xml:space="preserve">Principle </w:t>
      </w:r>
      <w:r w:rsidR="00B37830" w:rsidRPr="009445DE">
        <w:rPr>
          <w:rFonts w:cs="Arial"/>
          <w:color w:val="602EA2"/>
        </w:rPr>
        <w:t>8</w:t>
      </w:r>
      <w:r w:rsidR="00483366" w:rsidRPr="009445DE">
        <w:rPr>
          <w:rFonts w:cs="Arial"/>
          <w:color w:val="602EA2"/>
        </w:rPr>
        <w:t>: Actively involve th</w:t>
      </w:r>
      <w:r w:rsidR="00634F12" w:rsidRPr="009445DE">
        <w:rPr>
          <w:rFonts w:cs="Arial"/>
          <w:color w:val="602EA2"/>
        </w:rPr>
        <w:t xml:space="preserve">e people </w:t>
      </w:r>
      <w:r w:rsidR="00483366" w:rsidRPr="009445DE">
        <w:rPr>
          <w:rFonts w:cs="Arial"/>
          <w:color w:val="602EA2"/>
        </w:rPr>
        <w:t xml:space="preserve">who do the work, including those in the supply chain and networks </w:t>
      </w:r>
    </w:p>
    <w:p w:rsidR="00483366" w:rsidRPr="00E04D44" w:rsidRDefault="000C03FB" w:rsidP="004D4BCA">
      <w:pPr>
        <w:tabs>
          <w:tab w:val="left" w:pos="8364"/>
        </w:tabs>
        <w:ind w:right="454"/>
        <w:rPr>
          <w:rFonts w:cs="Arial"/>
        </w:rPr>
      </w:pPr>
      <w:r w:rsidRPr="00E04D44">
        <w:rPr>
          <w:rFonts w:cs="Arial"/>
        </w:rPr>
        <w:t>The importance of participation and involvement is</w:t>
      </w:r>
      <w:r w:rsidR="00483366" w:rsidRPr="00E04D44">
        <w:rPr>
          <w:rFonts w:cs="Arial"/>
        </w:rPr>
        <w:t xml:space="preserve"> specified in the socio-technical systems principle of </w:t>
      </w:r>
      <w:r w:rsidRPr="00E04D44">
        <w:rPr>
          <w:rFonts w:cs="Arial"/>
        </w:rPr>
        <w:t xml:space="preserve">“compatibility” which asserts </w:t>
      </w:r>
      <w:r w:rsidR="00483366" w:rsidRPr="00E04D44">
        <w:rPr>
          <w:rFonts w:cs="Arial"/>
        </w:rPr>
        <w:t xml:space="preserve">that </w:t>
      </w:r>
      <w:r w:rsidRPr="00E04D44">
        <w:rPr>
          <w:rFonts w:cs="Arial"/>
        </w:rPr>
        <w:t>-</w:t>
      </w:r>
      <w:r w:rsidR="00483366" w:rsidRPr="00E04D44">
        <w:rPr>
          <w:rFonts w:cs="Arial"/>
        </w:rPr>
        <w:t xml:space="preserve"> if the objectives of work redesign are to create a system capable of adapting to change and using th</w:t>
      </w:r>
      <w:r w:rsidRPr="00E04D44">
        <w:rPr>
          <w:rFonts w:cs="Arial"/>
        </w:rPr>
        <w:t>e creative capacities of people -</w:t>
      </w:r>
      <w:r w:rsidR="00483366" w:rsidRPr="00E04D44">
        <w:rPr>
          <w:rFonts w:cs="Arial"/>
        </w:rPr>
        <w:t xml:space="preserve"> then the design process should reflect this (Clegg, 2000</w:t>
      </w:r>
      <w:r w:rsidR="00483366" w:rsidRPr="00E04D44">
        <w:rPr>
          <w:rFonts w:cs="Arial"/>
          <w:vanish/>
        </w:rPr>
        <w:fldChar w:fldCharType="begin"/>
      </w:r>
      <w:r w:rsidR="00483366" w:rsidRPr="00E04D44">
        <w:rPr>
          <w:rFonts w:cs="Arial"/>
          <w:vanish/>
        </w:rPr>
        <w:instrText xml:space="preserve"> </w:instrText>
      </w:r>
      <w:proofErr w:type="gramStart"/>
      <w:r w:rsidR="00483366" w:rsidRPr="00E04D44">
        <w:rPr>
          <w:rFonts w:cs="Arial"/>
          <w:vanish/>
        </w:rPr>
        <w:instrText xml:space="preserve">TC </w:instrText>
      </w:r>
      <w:r w:rsidR="00483366" w:rsidRPr="00E04D44">
        <w:rPr>
          <w:rFonts w:cs="Arial"/>
        </w:rPr>
        <w:instrText xml:space="preserve"> "</w:instrText>
      </w:r>
      <w:proofErr w:type="spellStart"/>
      <w:proofErr w:type="gramEnd"/>
      <w:r w:rsidR="00483366" w:rsidRPr="00E04D44">
        <w:rPr>
          <w:rFonts w:cs="Arial"/>
        </w:rPr>
        <w:instrText>Cherns</w:instrText>
      </w:r>
      <w:proofErr w:type="spellEnd"/>
      <w:r w:rsidR="00483366" w:rsidRPr="00E04D44">
        <w:rPr>
          <w:rFonts w:cs="Arial"/>
        </w:rPr>
        <w:instrText xml:space="preserve">, 1976, 1987" \l 9 </w:instrText>
      </w:r>
      <w:r w:rsidR="00483366" w:rsidRPr="00E04D44">
        <w:rPr>
          <w:rFonts w:cs="Arial"/>
          <w:vanish/>
        </w:rPr>
        <w:fldChar w:fldCharType="end"/>
      </w:r>
      <w:r w:rsidR="00483366" w:rsidRPr="00E04D44">
        <w:rPr>
          <w:rFonts w:cs="Arial"/>
        </w:rPr>
        <w:t xml:space="preserve">).  </w:t>
      </w:r>
      <w:proofErr w:type="spellStart"/>
      <w:r w:rsidR="00483366" w:rsidRPr="00E04D44">
        <w:rPr>
          <w:rFonts w:cs="Arial"/>
        </w:rPr>
        <w:t>Leka</w:t>
      </w:r>
      <w:proofErr w:type="spellEnd"/>
      <w:r w:rsidR="00483366" w:rsidRPr="00E04D44">
        <w:rPr>
          <w:rFonts w:cs="Arial"/>
        </w:rPr>
        <w:t xml:space="preserve"> et al., 2008 identified involvement as a key factor for success in work-stress interventions; and </w:t>
      </w:r>
      <w:proofErr w:type="spellStart"/>
      <w:r w:rsidR="00483366" w:rsidRPr="00E04D44">
        <w:rPr>
          <w:rFonts w:cs="Arial"/>
        </w:rPr>
        <w:t>Lamontagne</w:t>
      </w:r>
      <w:proofErr w:type="spellEnd"/>
      <w:r w:rsidR="00483366" w:rsidRPr="00E04D44">
        <w:rPr>
          <w:rFonts w:cs="Arial"/>
        </w:rPr>
        <w:t xml:space="preserve"> et al., (2007) found that employee participation was integral to systems approach to work stress interventions, with systems approaches being overall most effective in improving both individual and </w:t>
      </w:r>
      <w:proofErr w:type="spellStart"/>
      <w:r w:rsidR="00483366" w:rsidRPr="00E04D44">
        <w:rPr>
          <w:rFonts w:cs="Arial"/>
        </w:rPr>
        <w:t>organisational</w:t>
      </w:r>
      <w:proofErr w:type="spellEnd"/>
      <w:r w:rsidR="00483366" w:rsidRPr="00E04D44">
        <w:rPr>
          <w:rFonts w:cs="Arial"/>
        </w:rPr>
        <w:t xml:space="preserve"> outcomes. </w:t>
      </w:r>
      <w:r w:rsidR="00134DF7" w:rsidRPr="00E04D44">
        <w:rPr>
          <w:rFonts w:cs="Arial"/>
        </w:rPr>
        <w:t xml:space="preserve">Employee involvement is also </w:t>
      </w:r>
      <w:proofErr w:type="gramStart"/>
      <w:r w:rsidR="00134DF7" w:rsidRPr="00E04D44">
        <w:rPr>
          <w:rFonts w:cs="Arial"/>
        </w:rPr>
        <w:t>key</w:t>
      </w:r>
      <w:proofErr w:type="gramEnd"/>
      <w:r w:rsidR="00134DF7" w:rsidRPr="00E04D44">
        <w:rPr>
          <w:rFonts w:cs="Arial"/>
        </w:rPr>
        <w:t xml:space="preserve"> to participatory ergonomics, which is an important intervention to address biomechanical hazards.</w:t>
      </w:r>
    </w:p>
    <w:p w:rsidR="00352CD2" w:rsidRPr="00E04D44" w:rsidRDefault="00483366" w:rsidP="004D4BCA">
      <w:pPr>
        <w:tabs>
          <w:tab w:val="left" w:pos="8364"/>
        </w:tabs>
        <w:ind w:right="454"/>
        <w:rPr>
          <w:rFonts w:cs="Arial"/>
        </w:rPr>
      </w:pPr>
      <w:r w:rsidRPr="00E04D44">
        <w:rPr>
          <w:rFonts w:cs="Arial"/>
        </w:rPr>
        <w:t xml:space="preserve">The usual approach is to involve representatives from all stakeholder groups (such as line managers, supervisors, operators, trade union officials, support staff, and human resource personnel).  Not only is the end-solution likely to be a high quality one because many different perspectives </w:t>
      </w:r>
      <w:proofErr w:type="gramStart"/>
      <w:r w:rsidRPr="00E04D44">
        <w:rPr>
          <w:rFonts w:cs="Arial"/>
        </w:rPr>
        <w:t>are brought</w:t>
      </w:r>
      <w:proofErr w:type="gramEnd"/>
      <w:r w:rsidRPr="00E04D44">
        <w:rPr>
          <w:rFonts w:cs="Arial"/>
        </w:rPr>
        <w:t xml:space="preserve"> to bear on the issue, but there is a greater chance of acceptance and ownership of the work redesign from all concerned. </w:t>
      </w:r>
      <w:r w:rsidR="00352CD2" w:rsidRPr="00E04D44">
        <w:rPr>
          <w:rFonts w:cs="Arial"/>
        </w:rPr>
        <w:t>E</w:t>
      </w:r>
      <w:r w:rsidRPr="00E04D44">
        <w:rPr>
          <w:rFonts w:cs="Arial"/>
        </w:rPr>
        <w:t xml:space="preserve">mployees </w:t>
      </w:r>
      <w:r w:rsidR="00352CD2" w:rsidRPr="00E04D44">
        <w:rPr>
          <w:rFonts w:cs="Arial"/>
        </w:rPr>
        <w:t xml:space="preserve">whose job is being redesigned, in particular, </w:t>
      </w:r>
      <w:r w:rsidRPr="00E04D44">
        <w:rPr>
          <w:rFonts w:cs="Arial"/>
        </w:rPr>
        <w:t>need to identify with the new design and want it to work, as well as understand the rationale behind the design so as to anticipate and minimize any potential negative effects (Davis &amp; Wacker, 1987</w:t>
      </w:r>
      <w:r w:rsidRPr="00E04D44">
        <w:rPr>
          <w:rFonts w:cs="Arial"/>
          <w:vanish/>
        </w:rPr>
        <w:fldChar w:fldCharType="begin"/>
      </w:r>
      <w:r w:rsidRPr="00E04D44">
        <w:rPr>
          <w:rFonts w:cs="Arial"/>
          <w:vanish/>
        </w:rPr>
        <w:instrText xml:space="preserve"> </w:instrText>
      </w:r>
      <w:proofErr w:type="gramStart"/>
      <w:r w:rsidRPr="00E04D44">
        <w:rPr>
          <w:rFonts w:cs="Arial"/>
          <w:vanish/>
        </w:rPr>
        <w:instrText xml:space="preserve">TC </w:instrText>
      </w:r>
      <w:r w:rsidRPr="00E04D44">
        <w:rPr>
          <w:rFonts w:cs="Arial"/>
        </w:rPr>
        <w:instrText xml:space="preserve"> "</w:instrText>
      </w:r>
      <w:proofErr w:type="gramEnd"/>
      <w:r w:rsidRPr="00E04D44">
        <w:rPr>
          <w:rFonts w:cs="Arial"/>
        </w:rPr>
        <w:instrText xml:space="preserve">Davis &amp; Wacker, 1987" \l 9 </w:instrText>
      </w:r>
      <w:r w:rsidRPr="00E04D44">
        <w:rPr>
          <w:rFonts w:cs="Arial"/>
          <w:vanish/>
        </w:rPr>
        <w:fldChar w:fldCharType="end"/>
      </w:r>
      <w:r w:rsidR="00352CD2" w:rsidRPr="00E04D44">
        <w:rPr>
          <w:rFonts w:cs="Arial"/>
        </w:rPr>
        <w:t xml:space="preserve">). </w:t>
      </w:r>
    </w:p>
    <w:p w:rsidR="00352CD2" w:rsidRPr="00E04D44" w:rsidRDefault="00352CD2" w:rsidP="004D4BCA">
      <w:pPr>
        <w:tabs>
          <w:tab w:val="left" w:pos="8364"/>
        </w:tabs>
        <w:ind w:right="454"/>
        <w:rPr>
          <w:rFonts w:cs="Arial"/>
        </w:rPr>
      </w:pPr>
      <w:r w:rsidRPr="00E04D44">
        <w:rPr>
          <w:rFonts w:cs="Arial"/>
        </w:rPr>
        <w:t xml:space="preserve">In a simulation study, </w:t>
      </w:r>
      <w:proofErr w:type="spellStart"/>
      <w:r w:rsidRPr="00E04D44">
        <w:rPr>
          <w:rFonts w:cs="Arial"/>
        </w:rPr>
        <w:t>Seeborg</w:t>
      </w:r>
      <w:proofErr w:type="spellEnd"/>
      <w:r w:rsidRPr="00E04D44">
        <w:rPr>
          <w:rFonts w:cs="Arial"/>
        </w:rPr>
        <w:t xml:space="preserve"> (1978</w:t>
      </w:r>
      <w:r w:rsidRPr="00E04D44">
        <w:rPr>
          <w:rFonts w:cs="Arial"/>
          <w:vanish/>
        </w:rPr>
        <w:fldChar w:fldCharType="begin"/>
      </w:r>
      <w:r w:rsidRPr="00E04D44">
        <w:rPr>
          <w:rFonts w:cs="Arial"/>
          <w:vanish/>
        </w:rPr>
        <w:instrText xml:space="preserve"> </w:instrText>
      </w:r>
      <w:proofErr w:type="gramStart"/>
      <w:r w:rsidRPr="00E04D44">
        <w:rPr>
          <w:rFonts w:cs="Arial"/>
          <w:vanish/>
        </w:rPr>
        <w:instrText xml:space="preserve">TC </w:instrText>
      </w:r>
      <w:r w:rsidRPr="00E04D44">
        <w:rPr>
          <w:rFonts w:cs="Arial"/>
        </w:rPr>
        <w:instrText xml:space="preserve"> "</w:instrText>
      </w:r>
      <w:proofErr w:type="spellStart"/>
      <w:proofErr w:type="gramEnd"/>
      <w:r w:rsidRPr="00E04D44">
        <w:rPr>
          <w:rFonts w:cs="Arial"/>
        </w:rPr>
        <w:instrText>Seeborg</w:instrText>
      </w:r>
      <w:proofErr w:type="spellEnd"/>
      <w:r w:rsidRPr="00E04D44">
        <w:rPr>
          <w:rFonts w:cs="Arial"/>
        </w:rPr>
        <w:instrText xml:space="preserve"> (1978" \l 9 </w:instrText>
      </w:r>
      <w:r w:rsidRPr="00E04D44">
        <w:rPr>
          <w:rFonts w:cs="Arial"/>
          <w:vanish/>
        </w:rPr>
        <w:fldChar w:fldCharType="end"/>
      </w:r>
      <w:r w:rsidRPr="00E04D44">
        <w:rPr>
          <w:rFonts w:cs="Arial"/>
        </w:rPr>
        <w:t>) showed how jobs redesigned by subjects for themselves had positive effects on their reactions whereas the imposition of exactly the same changes upon others had a much less positive impact.  Similarly, Parker, Myers, &amp; Wall (1995</w:t>
      </w:r>
      <w:r w:rsidRPr="00E04D44">
        <w:rPr>
          <w:rFonts w:cs="Arial"/>
          <w:vanish/>
        </w:rPr>
        <w:fldChar w:fldCharType="begin"/>
      </w:r>
      <w:r w:rsidRPr="00E04D44">
        <w:rPr>
          <w:rFonts w:cs="Arial"/>
          <w:vanish/>
        </w:rPr>
        <w:instrText xml:space="preserve"> TC </w:instrText>
      </w:r>
      <w:r w:rsidRPr="00E04D44">
        <w:rPr>
          <w:rFonts w:cs="Arial"/>
        </w:rPr>
        <w:instrText xml:space="preserve"> "Parker, Myers, &amp; Wall (1995" \l 9 </w:instrText>
      </w:r>
      <w:r w:rsidRPr="00E04D44">
        <w:rPr>
          <w:rFonts w:cs="Arial"/>
          <w:vanish/>
        </w:rPr>
        <w:fldChar w:fldCharType="end"/>
      </w:r>
      <w:r w:rsidRPr="00E04D44">
        <w:rPr>
          <w:rFonts w:cs="Arial"/>
        </w:rPr>
        <w:t xml:space="preserve">) reported positive effects of Just-in-time practices on work characteristics when employees participated in the change process, but negative consequences when they did not.  </w:t>
      </w:r>
    </w:p>
    <w:p w:rsidR="00483366" w:rsidRPr="00E04D44" w:rsidRDefault="0042176D" w:rsidP="004D4BCA">
      <w:pPr>
        <w:tabs>
          <w:tab w:val="left" w:pos="8364"/>
        </w:tabs>
        <w:ind w:right="454"/>
        <w:rPr>
          <w:rFonts w:cs="Arial"/>
        </w:rPr>
      </w:pPr>
      <w:r w:rsidRPr="00E04D44">
        <w:rPr>
          <w:rFonts w:cs="Arial"/>
        </w:rPr>
        <w:t xml:space="preserve">This </w:t>
      </w:r>
      <w:r w:rsidR="00483366" w:rsidRPr="00E04D44">
        <w:rPr>
          <w:rFonts w:cs="Arial"/>
        </w:rPr>
        <w:t xml:space="preserve">principle of participation extends to the design and implementation of new technologies and </w:t>
      </w:r>
      <w:r w:rsidR="00352CD2" w:rsidRPr="00E04D44">
        <w:rPr>
          <w:rFonts w:cs="Arial"/>
        </w:rPr>
        <w:t>new initiatives (e.g., lean production)</w:t>
      </w:r>
      <w:r w:rsidR="00483366" w:rsidRPr="00E04D44">
        <w:rPr>
          <w:rFonts w:cs="Arial"/>
        </w:rPr>
        <w:t xml:space="preserve">; processes which </w:t>
      </w:r>
      <w:proofErr w:type="gramStart"/>
      <w:r w:rsidR="00483366" w:rsidRPr="00E04D44">
        <w:rPr>
          <w:rFonts w:cs="Arial"/>
        </w:rPr>
        <w:t xml:space="preserve">are traditionally handled by </w:t>
      </w:r>
      <w:r w:rsidR="00483366" w:rsidRPr="00E04D44">
        <w:rPr>
          <w:rFonts w:cs="Arial"/>
        </w:rPr>
        <w:lastRenderedPageBreak/>
        <w:t>technical specialists (such as engineers)</w:t>
      </w:r>
      <w:proofErr w:type="gramEnd"/>
      <w:r w:rsidR="00483366" w:rsidRPr="00E04D44">
        <w:rPr>
          <w:rFonts w:cs="Arial"/>
        </w:rPr>
        <w:t xml:space="preserve"> and production managers (Berger, 1994; Clegg et al., </w:t>
      </w:r>
      <w:proofErr w:type="spellStart"/>
      <w:r w:rsidR="00483366" w:rsidRPr="00E04D44">
        <w:rPr>
          <w:rFonts w:cs="Arial"/>
        </w:rPr>
        <w:t>1996a</w:t>
      </w:r>
      <w:proofErr w:type="spellEnd"/>
      <w:r w:rsidR="00483366" w:rsidRPr="00E04D44">
        <w:rPr>
          <w:rFonts w:cs="Arial"/>
        </w:rPr>
        <w:t>).</w:t>
      </w:r>
    </w:p>
    <w:p w:rsidR="00F71223" w:rsidRPr="00E04D44" w:rsidRDefault="00B37830" w:rsidP="004D4BCA">
      <w:pPr>
        <w:pStyle w:val="Heading3"/>
        <w:tabs>
          <w:tab w:val="left" w:pos="8364"/>
        </w:tabs>
        <w:ind w:right="454"/>
        <w:rPr>
          <w:rFonts w:cs="Arial"/>
        </w:rPr>
      </w:pPr>
      <w:bookmarkStart w:id="77" w:name="_Toc302999524"/>
      <w:bookmarkStart w:id="78" w:name="_Toc302999561"/>
      <w:r w:rsidRPr="00E04D44">
        <w:rPr>
          <w:rFonts w:cs="Arial"/>
        </w:rPr>
        <w:t>Manage the risks</w:t>
      </w:r>
      <w:bookmarkEnd w:id="77"/>
      <w:bookmarkEnd w:id="78"/>
    </w:p>
    <w:p w:rsidR="00B37830" w:rsidRPr="00E04D44" w:rsidRDefault="00B37830" w:rsidP="004D4BCA">
      <w:pPr>
        <w:tabs>
          <w:tab w:val="left" w:pos="8364"/>
        </w:tabs>
        <w:ind w:right="454"/>
        <w:rPr>
          <w:rFonts w:cs="Arial"/>
        </w:rPr>
      </w:pPr>
      <w:r w:rsidRPr="00E04D44">
        <w:rPr>
          <w:rFonts w:cs="Arial"/>
        </w:rPr>
        <w:t>Although work redesign can be approached from many perspectives (e.g., it can be part of a large-scale restructure), from the health and safety perspective, it is vital that risks be actively managed. Principle 9 recommends a risk management approach for designing healthy work:</w:t>
      </w:r>
    </w:p>
    <w:p w:rsidR="00B37830" w:rsidRPr="009445DE" w:rsidRDefault="00B37830" w:rsidP="004D4BCA">
      <w:pPr>
        <w:pStyle w:val="IntenseQuote"/>
        <w:tabs>
          <w:tab w:val="left" w:pos="8364"/>
        </w:tabs>
        <w:ind w:right="454"/>
        <w:rPr>
          <w:rFonts w:cs="Arial"/>
          <w:color w:val="602EA2"/>
        </w:rPr>
      </w:pPr>
      <w:r w:rsidRPr="009445DE">
        <w:rPr>
          <w:rFonts w:cs="Arial"/>
          <w:color w:val="602EA2"/>
        </w:rPr>
        <w:t>Principle 9: Identify hazards, assess and control risks, and seek continuous improvement</w:t>
      </w:r>
    </w:p>
    <w:p w:rsidR="00367BEC" w:rsidRPr="00E04D44" w:rsidRDefault="00B37830" w:rsidP="004D4BCA">
      <w:pPr>
        <w:tabs>
          <w:tab w:val="left" w:pos="8364"/>
        </w:tabs>
        <w:ind w:right="454"/>
        <w:rPr>
          <w:rFonts w:cs="Arial"/>
        </w:rPr>
      </w:pPr>
      <w:r w:rsidRPr="00E04D44">
        <w:rPr>
          <w:rFonts w:cs="Arial"/>
        </w:rPr>
        <w:t xml:space="preserve">This principle maps on to the </w:t>
      </w:r>
      <w:proofErr w:type="spellStart"/>
      <w:r w:rsidR="00367BEC" w:rsidRPr="00E04D44">
        <w:rPr>
          <w:rFonts w:cs="Arial"/>
        </w:rPr>
        <w:t>WHS</w:t>
      </w:r>
      <w:proofErr w:type="spellEnd"/>
      <w:r w:rsidR="00367BEC" w:rsidRPr="00E04D44">
        <w:rPr>
          <w:rFonts w:cs="Arial"/>
        </w:rPr>
        <w:t xml:space="preserve"> Act Code of Practice and its ‘Risk Management Process’. </w:t>
      </w:r>
      <w:r w:rsidRPr="00E04D44">
        <w:rPr>
          <w:rFonts w:cs="Arial"/>
        </w:rPr>
        <w:t>Specifically, the process</w:t>
      </w:r>
      <w:r w:rsidR="00367BEC" w:rsidRPr="00E04D44">
        <w:rPr>
          <w:rFonts w:cs="Arial"/>
        </w:rPr>
        <w:t xml:space="preserve"> involves </w:t>
      </w:r>
      <w:r w:rsidRPr="00E04D44">
        <w:rPr>
          <w:rFonts w:cs="Arial"/>
        </w:rPr>
        <w:t xml:space="preserve">four-steps that collectively </w:t>
      </w:r>
      <w:r w:rsidR="00367BEC" w:rsidRPr="00E04D44">
        <w:rPr>
          <w:rFonts w:cs="Arial"/>
        </w:rPr>
        <w:t>involv</w:t>
      </w:r>
      <w:r w:rsidRPr="00E04D44">
        <w:rPr>
          <w:rFonts w:cs="Arial"/>
        </w:rPr>
        <w:t>e</w:t>
      </w:r>
      <w:r w:rsidR="00367BEC" w:rsidRPr="00E04D44">
        <w:rPr>
          <w:rFonts w:cs="Arial"/>
        </w:rPr>
        <w:t xml:space="preserve"> actively thinking about what could go wrong at the workplace and what the consequences could be, and then doing whatever is ‘reasonably practicable’ to “eliminate or </w:t>
      </w:r>
      <w:proofErr w:type="spellStart"/>
      <w:r w:rsidR="00367BEC" w:rsidRPr="00E04D44">
        <w:rPr>
          <w:rFonts w:cs="Arial"/>
        </w:rPr>
        <w:t>minimise</w:t>
      </w:r>
      <w:proofErr w:type="spellEnd"/>
      <w:r w:rsidR="00367BEC" w:rsidRPr="00E04D44">
        <w:rPr>
          <w:rFonts w:cs="Arial"/>
        </w:rPr>
        <w:t xml:space="preserve"> health and safety risks arising from your business or undertaking”. The four steps are:</w:t>
      </w:r>
    </w:p>
    <w:p w:rsidR="00367BEC" w:rsidRPr="00E04D44" w:rsidRDefault="00367BEC" w:rsidP="006061C0">
      <w:pPr>
        <w:pStyle w:val="ListParagraph"/>
        <w:numPr>
          <w:ilvl w:val="0"/>
          <w:numId w:val="17"/>
        </w:numPr>
        <w:tabs>
          <w:tab w:val="left" w:pos="8364"/>
        </w:tabs>
        <w:ind w:right="454"/>
        <w:rPr>
          <w:rFonts w:cs="Arial"/>
        </w:rPr>
      </w:pPr>
      <w:r w:rsidRPr="00E04D44">
        <w:rPr>
          <w:rFonts w:cs="Arial"/>
          <w:b/>
        </w:rPr>
        <w:t xml:space="preserve">identify hazards </w:t>
      </w:r>
      <w:r w:rsidRPr="00E04D44">
        <w:rPr>
          <w:rFonts w:cs="Arial"/>
        </w:rPr>
        <w:t>– find out what could cause harm</w:t>
      </w:r>
    </w:p>
    <w:p w:rsidR="00367BEC" w:rsidRPr="00E04D44" w:rsidRDefault="00367BEC" w:rsidP="006061C0">
      <w:pPr>
        <w:pStyle w:val="ListParagraph"/>
        <w:numPr>
          <w:ilvl w:val="0"/>
          <w:numId w:val="17"/>
        </w:numPr>
        <w:tabs>
          <w:tab w:val="left" w:pos="8364"/>
        </w:tabs>
        <w:ind w:right="454"/>
        <w:rPr>
          <w:rFonts w:cs="Arial"/>
        </w:rPr>
      </w:pPr>
      <w:r w:rsidRPr="00E04D44">
        <w:rPr>
          <w:rFonts w:cs="Arial"/>
          <w:b/>
        </w:rPr>
        <w:t xml:space="preserve">assess risks </w:t>
      </w:r>
      <w:r w:rsidRPr="00E04D44">
        <w:rPr>
          <w:rFonts w:cs="Arial"/>
        </w:rPr>
        <w:t>if necessary – understand the nature of the harm that could be caused by the hazard, how serious the harm could be and the likelihood of it happening</w:t>
      </w:r>
    </w:p>
    <w:p w:rsidR="00367BEC" w:rsidRPr="00E04D44" w:rsidRDefault="00367BEC" w:rsidP="006061C0">
      <w:pPr>
        <w:pStyle w:val="ListParagraph"/>
        <w:numPr>
          <w:ilvl w:val="0"/>
          <w:numId w:val="17"/>
        </w:numPr>
        <w:tabs>
          <w:tab w:val="left" w:pos="8364"/>
        </w:tabs>
        <w:ind w:right="454"/>
        <w:rPr>
          <w:rFonts w:cs="Arial"/>
        </w:rPr>
      </w:pPr>
      <w:r w:rsidRPr="00E04D44">
        <w:rPr>
          <w:rFonts w:cs="Arial"/>
          <w:b/>
        </w:rPr>
        <w:t>control risks</w:t>
      </w:r>
      <w:r w:rsidRPr="00E04D44">
        <w:rPr>
          <w:rFonts w:cs="Arial"/>
        </w:rPr>
        <w:t xml:space="preserve"> – implement the most effective control measure that is reasonably practicable in the circumstances </w:t>
      </w:r>
    </w:p>
    <w:p w:rsidR="00367BEC" w:rsidRPr="00E04D44" w:rsidRDefault="00367BEC" w:rsidP="006061C0">
      <w:pPr>
        <w:pStyle w:val="ListParagraph"/>
        <w:numPr>
          <w:ilvl w:val="0"/>
          <w:numId w:val="17"/>
        </w:numPr>
        <w:tabs>
          <w:tab w:val="left" w:pos="8364"/>
        </w:tabs>
        <w:ind w:right="454"/>
        <w:rPr>
          <w:rFonts w:cs="Arial"/>
        </w:rPr>
      </w:pPr>
      <w:proofErr w:type="gramStart"/>
      <w:r w:rsidRPr="00E04D44">
        <w:rPr>
          <w:rFonts w:cs="Arial"/>
          <w:b/>
        </w:rPr>
        <w:t>review</w:t>
      </w:r>
      <w:proofErr w:type="gramEnd"/>
      <w:r w:rsidRPr="00E04D44">
        <w:rPr>
          <w:rFonts w:cs="Arial"/>
          <w:b/>
        </w:rPr>
        <w:t xml:space="preserve"> control measures</w:t>
      </w:r>
      <w:r w:rsidRPr="00E04D44">
        <w:rPr>
          <w:rFonts w:cs="Arial"/>
        </w:rPr>
        <w:t xml:space="preserve"> to ensure they are working as planned.</w:t>
      </w:r>
    </w:p>
    <w:p w:rsidR="007C4217" w:rsidRPr="00E04D44" w:rsidRDefault="00367BEC" w:rsidP="004D4BCA">
      <w:pPr>
        <w:tabs>
          <w:tab w:val="left" w:pos="8364"/>
        </w:tabs>
        <w:ind w:right="454"/>
        <w:rPr>
          <w:rFonts w:cs="Arial"/>
        </w:rPr>
      </w:pPr>
      <w:r w:rsidRPr="00E04D44">
        <w:rPr>
          <w:rFonts w:cs="Arial"/>
        </w:rPr>
        <w:t>A</w:t>
      </w:r>
      <w:r w:rsidR="007C4217" w:rsidRPr="00E04D44">
        <w:rPr>
          <w:rFonts w:cs="Arial"/>
        </w:rPr>
        <w:t xml:space="preserve"> risk management approach </w:t>
      </w:r>
      <w:r w:rsidR="007021AF" w:rsidRPr="00E04D44">
        <w:rPr>
          <w:rFonts w:cs="Arial"/>
        </w:rPr>
        <w:t xml:space="preserve">to addressing psychosocial hazards </w:t>
      </w:r>
      <w:r w:rsidR="007C4217" w:rsidRPr="00E04D44">
        <w:rPr>
          <w:rFonts w:cs="Arial"/>
        </w:rPr>
        <w:t>is also frequently used in Eu</w:t>
      </w:r>
      <w:r w:rsidR="000E28FB" w:rsidRPr="00E04D44">
        <w:rPr>
          <w:rFonts w:cs="Arial"/>
        </w:rPr>
        <w:t xml:space="preserve">rope (e.g., </w:t>
      </w:r>
      <w:proofErr w:type="spellStart"/>
      <w:r w:rsidR="000E28FB" w:rsidRPr="00E04D44">
        <w:rPr>
          <w:rFonts w:cs="Arial"/>
        </w:rPr>
        <w:t>Leka</w:t>
      </w:r>
      <w:proofErr w:type="spellEnd"/>
      <w:r w:rsidR="000E28FB" w:rsidRPr="00E04D44">
        <w:rPr>
          <w:rFonts w:cs="Arial"/>
        </w:rPr>
        <w:t xml:space="preserve"> et al., 2008</w:t>
      </w:r>
      <w:r w:rsidR="007C4217" w:rsidRPr="00E04D44">
        <w:rPr>
          <w:rFonts w:cs="Arial"/>
        </w:rPr>
        <w:t xml:space="preserve">), and is an approach endorsed by the UK Health and Safety Executive, the </w:t>
      </w:r>
      <w:proofErr w:type="spellStart"/>
      <w:r w:rsidR="007C4217" w:rsidRPr="00E04D44">
        <w:rPr>
          <w:rFonts w:cs="Arial"/>
        </w:rPr>
        <w:t>INRS</w:t>
      </w:r>
      <w:proofErr w:type="spellEnd"/>
      <w:r w:rsidR="007C4217" w:rsidRPr="00E04D44">
        <w:rPr>
          <w:rFonts w:cs="Arial"/>
        </w:rPr>
        <w:t xml:space="preserve"> in France</w:t>
      </w:r>
      <w:r w:rsidR="003B6F7B" w:rsidRPr="00E04D44">
        <w:rPr>
          <w:rFonts w:cs="Arial"/>
        </w:rPr>
        <w:t xml:space="preserve">, </w:t>
      </w:r>
      <w:r w:rsidR="007C4217" w:rsidRPr="00E04D44">
        <w:rPr>
          <w:rFonts w:cs="Arial"/>
        </w:rPr>
        <w:t xml:space="preserve">the European Commission, and the International </w:t>
      </w:r>
      <w:proofErr w:type="spellStart"/>
      <w:r w:rsidR="007C4217" w:rsidRPr="00E04D44">
        <w:rPr>
          <w:rFonts w:cs="Arial"/>
        </w:rPr>
        <w:t>Labour</w:t>
      </w:r>
      <w:proofErr w:type="spellEnd"/>
      <w:r w:rsidR="007C4217" w:rsidRPr="00E04D44">
        <w:rPr>
          <w:rFonts w:cs="Arial"/>
        </w:rPr>
        <w:t xml:space="preserve"> </w:t>
      </w:r>
      <w:proofErr w:type="spellStart"/>
      <w:r w:rsidR="007C4217" w:rsidRPr="00E04D44">
        <w:rPr>
          <w:rFonts w:cs="Arial"/>
        </w:rPr>
        <w:t>Organisation</w:t>
      </w:r>
      <w:proofErr w:type="spellEnd"/>
      <w:r w:rsidR="003B6F7B" w:rsidRPr="00E04D44">
        <w:rPr>
          <w:rFonts w:cs="Arial"/>
        </w:rPr>
        <w:t xml:space="preserve">. </w:t>
      </w:r>
    </w:p>
    <w:p w:rsidR="00095EAD" w:rsidRPr="00E04D44" w:rsidRDefault="00095EAD" w:rsidP="004D4BCA">
      <w:pPr>
        <w:tabs>
          <w:tab w:val="left" w:pos="8364"/>
        </w:tabs>
        <w:ind w:right="454"/>
        <w:rPr>
          <w:rFonts w:cs="Arial"/>
        </w:rPr>
      </w:pPr>
      <w:r w:rsidRPr="00E04D44">
        <w:rPr>
          <w:rFonts w:cs="Arial"/>
        </w:rPr>
        <w:t xml:space="preserve">To help ensure effective application of a risk management approach, the UK </w:t>
      </w:r>
      <w:proofErr w:type="spellStart"/>
      <w:r w:rsidRPr="00E04D44">
        <w:rPr>
          <w:rFonts w:cs="Arial"/>
        </w:rPr>
        <w:t>HSE</w:t>
      </w:r>
      <w:proofErr w:type="spellEnd"/>
      <w:r w:rsidRPr="00E04D44">
        <w:rPr>
          <w:rFonts w:cs="Arial"/>
        </w:rPr>
        <w:t xml:space="preserve"> identified ‘principles of sensible risk management’ (see Table </w:t>
      </w:r>
      <w:r w:rsidR="00BE5C10" w:rsidRPr="00E04D44">
        <w:rPr>
          <w:rFonts w:cs="Arial"/>
        </w:rPr>
        <w:t>2</w:t>
      </w:r>
      <w:r w:rsidRPr="00E04D44">
        <w:rPr>
          <w:rFonts w:cs="Arial"/>
        </w:rPr>
        <w:t xml:space="preserve">). </w:t>
      </w:r>
      <w:r w:rsidR="004D3814" w:rsidRPr="00E04D44">
        <w:rPr>
          <w:rFonts w:cs="Arial"/>
        </w:rPr>
        <w:t xml:space="preserve">These principles </w:t>
      </w:r>
      <w:proofErr w:type="spellStart"/>
      <w:r w:rsidR="004D3814" w:rsidRPr="00E04D44">
        <w:rPr>
          <w:rFonts w:cs="Arial"/>
        </w:rPr>
        <w:t>emphasise</w:t>
      </w:r>
      <w:proofErr w:type="spellEnd"/>
      <w:r w:rsidR="004D3814" w:rsidRPr="00E04D44">
        <w:rPr>
          <w:rFonts w:cs="Arial"/>
        </w:rPr>
        <w:t xml:space="preserve"> the importance of risk management being sensible and grounded in genuine efforts to reduce risk, as oppose to the exercise being a stifling, bureaucratic, or unrealistic process.</w:t>
      </w:r>
    </w:p>
    <w:p w:rsidR="00095EAD" w:rsidRPr="00E04D44" w:rsidRDefault="00095EAD" w:rsidP="004D4BCA">
      <w:pPr>
        <w:tabs>
          <w:tab w:val="left" w:pos="8364"/>
        </w:tabs>
        <w:ind w:right="454"/>
        <w:rPr>
          <w:rFonts w:cs="Arial"/>
          <w:i/>
        </w:rPr>
      </w:pPr>
      <w:bookmarkStart w:id="79" w:name="_Toc388374059"/>
      <w:proofErr w:type="gramStart"/>
      <w:r w:rsidRPr="00E04D44">
        <w:rPr>
          <w:rFonts w:cs="Arial"/>
          <w:i/>
        </w:rPr>
        <w:t xml:space="preserve">Table </w:t>
      </w:r>
      <w:r w:rsidR="00BE5C10" w:rsidRPr="00E04D44">
        <w:rPr>
          <w:rFonts w:cs="Arial"/>
          <w:i/>
        </w:rPr>
        <w:t>2</w:t>
      </w:r>
      <w:r w:rsidRPr="00E04D44">
        <w:rPr>
          <w:rFonts w:cs="Arial"/>
          <w:i/>
        </w:rPr>
        <w:t>.</w:t>
      </w:r>
      <w:proofErr w:type="gramEnd"/>
      <w:r w:rsidRPr="00E04D44">
        <w:rPr>
          <w:rFonts w:cs="Arial"/>
          <w:i/>
        </w:rPr>
        <w:t xml:space="preserve"> The UK Health &amp; Safe</w:t>
      </w:r>
      <w:r w:rsidR="000B190A" w:rsidRPr="00E04D44">
        <w:rPr>
          <w:rFonts w:cs="Arial"/>
          <w:i/>
        </w:rPr>
        <w:t>t</w:t>
      </w:r>
      <w:r w:rsidRPr="00E04D44">
        <w:rPr>
          <w:rFonts w:cs="Arial"/>
          <w:i/>
        </w:rPr>
        <w:t xml:space="preserve">y Executive </w:t>
      </w:r>
      <w:r w:rsidR="00FD2D95" w:rsidRPr="00E04D44">
        <w:rPr>
          <w:rFonts w:cs="Arial"/>
          <w:i/>
        </w:rPr>
        <w:t xml:space="preserve">Principles of </w:t>
      </w:r>
      <w:r w:rsidRPr="00E04D44">
        <w:rPr>
          <w:rFonts w:cs="Arial"/>
          <w:i/>
        </w:rPr>
        <w:t>Sensible Risk Management</w:t>
      </w:r>
      <w:bookmarkEnd w:id="79"/>
      <w:r w:rsidRPr="00E04D44">
        <w:rPr>
          <w:rFonts w:cs="Arial"/>
          <w:i/>
        </w:rPr>
        <w:t xml:space="preserve"> </w:t>
      </w:r>
    </w:p>
    <w:p w:rsidR="004B606E" w:rsidRPr="004B606E" w:rsidRDefault="004B606E" w:rsidP="004B606E">
      <w:pPr>
        <w:pStyle w:val="Heading3"/>
      </w:pPr>
      <w:r w:rsidRPr="004B606E">
        <w:t>SENSIBLE RISK MANAGEMENT IS:</w:t>
      </w:r>
    </w:p>
    <w:p w:rsidR="004B606E" w:rsidRPr="004B606E" w:rsidRDefault="004B606E" w:rsidP="004B606E">
      <w:pPr>
        <w:pStyle w:val="ListParagraph"/>
        <w:numPr>
          <w:ilvl w:val="0"/>
          <w:numId w:val="47"/>
        </w:numPr>
        <w:tabs>
          <w:tab w:val="left" w:pos="8364"/>
        </w:tabs>
        <w:spacing w:line="276" w:lineRule="auto"/>
        <w:ind w:right="454"/>
        <w:rPr>
          <w:rFonts w:cs="Arial"/>
        </w:rPr>
      </w:pPr>
      <w:r w:rsidRPr="004B606E">
        <w:rPr>
          <w:rFonts w:cs="Arial"/>
        </w:rPr>
        <w:t>Ensuring that workers and the public are properly protected</w:t>
      </w:r>
    </w:p>
    <w:p w:rsidR="004B606E" w:rsidRPr="004B606E" w:rsidRDefault="004B606E" w:rsidP="004B606E">
      <w:pPr>
        <w:pStyle w:val="ListParagraph"/>
        <w:numPr>
          <w:ilvl w:val="0"/>
          <w:numId w:val="47"/>
        </w:numPr>
        <w:tabs>
          <w:tab w:val="left" w:pos="8364"/>
        </w:tabs>
        <w:spacing w:line="276" w:lineRule="auto"/>
        <w:ind w:right="454"/>
        <w:rPr>
          <w:rFonts w:cs="Arial"/>
        </w:rPr>
      </w:pPr>
      <w:r w:rsidRPr="004B606E">
        <w:rPr>
          <w:rFonts w:cs="Arial"/>
        </w:rPr>
        <w:t>Providing overall benefit to society by balancing benefits and risks, with a focus on reducing real risks – both those which arise more often and those with serious consequences</w:t>
      </w:r>
    </w:p>
    <w:p w:rsidR="004B606E" w:rsidRPr="004B606E" w:rsidRDefault="004B606E" w:rsidP="004B606E">
      <w:pPr>
        <w:pStyle w:val="ListParagraph"/>
        <w:numPr>
          <w:ilvl w:val="0"/>
          <w:numId w:val="47"/>
        </w:numPr>
        <w:tabs>
          <w:tab w:val="left" w:pos="8364"/>
        </w:tabs>
        <w:spacing w:line="276" w:lineRule="auto"/>
        <w:ind w:right="454"/>
        <w:rPr>
          <w:rFonts w:cs="Arial"/>
        </w:rPr>
      </w:pPr>
      <w:r w:rsidRPr="004B606E">
        <w:rPr>
          <w:rFonts w:cs="Arial"/>
        </w:rPr>
        <w:t>Enabling innovation and learning not stifling them</w:t>
      </w:r>
    </w:p>
    <w:p w:rsidR="004B606E" w:rsidRPr="004B606E" w:rsidRDefault="004B606E" w:rsidP="004B606E">
      <w:pPr>
        <w:pStyle w:val="ListParagraph"/>
        <w:numPr>
          <w:ilvl w:val="0"/>
          <w:numId w:val="47"/>
        </w:numPr>
        <w:tabs>
          <w:tab w:val="left" w:pos="8364"/>
        </w:tabs>
        <w:spacing w:line="276" w:lineRule="auto"/>
        <w:ind w:right="454"/>
        <w:rPr>
          <w:rFonts w:cs="Arial"/>
        </w:rPr>
      </w:pPr>
      <w:r w:rsidRPr="004B606E">
        <w:rPr>
          <w:rFonts w:cs="Arial"/>
        </w:rPr>
        <w:t>Ensuring that those who create risks manage them responsibly and understand that failure to manage real risks responsibly is likely to lead to robust action</w:t>
      </w:r>
    </w:p>
    <w:p w:rsidR="004B606E" w:rsidRPr="004B606E" w:rsidRDefault="004B606E" w:rsidP="004B606E">
      <w:pPr>
        <w:pStyle w:val="ListParagraph"/>
        <w:numPr>
          <w:ilvl w:val="0"/>
          <w:numId w:val="47"/>
        </w:numPr>
        <w:tabs>
          <w:tab w:val="left" w:pos="8364"/>
        </w:tabs>
        <w:spacing w:line="276" w:lineRule="auto"/>
        <w:ind w:right="454"/>
        <w:rPr>
          <w:rFonts w:cs="Arial"/>
        </w:rPr>
      </w:pPr>
      <w:r w:rsidRPr="004B606E">
        <w:rPr>
          <w:rFonts w:cs="Arial"/>
        </w:rPr>
        <w:t>Enabling individuals to understand that as well as the right to protection, they also have to exercise responsibility</w:t>
      </w:r>
    </w:p>
    <w:p w:rsidR="004B606E" w:rsidRPr="004B606E" w:rsidRDefault="004B606E" w:rsidP="004B606E">
      <w:pPr>
        <w:pStyle w:val="Heading3"/>
      </w:pPr>
      <w:r w:rsidRPr="004B606E">
        <w:t>SENSIBLE RISK MANAGEMENT IS NOT ABOUT</w:t>
      </w:r>
    </w:p>
    <w:p w:rsidR="004B606E" w:rsidRPr="004B606E" w:rsidRDefault="004B606E" w:rsidP="004B606E">
      <w:pPr>
        <w:pStyle w:val="ListParagraph"/>
        <w:numPr>
          <w:ilvl w:val="0"/>
          <w:numId w:val="47"/>
        </w:numPr>
        <w:tabs>
          <w:tab w:val="left" w:pos="8364"/>
        </w:tabs>
        <w:spacing w:line="276" w:lineRule="auto"/>
        <w:ind w:right="454"/>
        <w:rPr>
          <w:rFonts w:cs="Arial"/>
        </w:rPr>
      </w:pPr>
      <w:r w:rsidRPr="004B606E">
        <w:rPr>
          <w:rFonts w:cs="Arial"/>
        </w:rPr>
        <w:t>Creating a totally risk free society</w:t>
      </w:r>
    </w:p>
    <w:p w:rsidR="004B606E" w:rsidRPr="004B606E" w:rsidRDefault="004B606E" w:rsidP="004B606E">
      <w:pPr>
        <w:pStyle w:val="ListParagraph"/>
        <w:numPr>
          <w:ilvl w:val="0"/>
          <w:numId w:val="47"/>
        </w:numPr>
        <w:tabs>
          <w:tab w:val="left" w:pos="8364"/>
        </w:tabs>
        <w:spacing w:line="276" w:lineRule="auto"/>
        <w:ind w:right="454"/>
        <w:rPr>
          <w:rFonts w:cs="Arial"/>
        </w:rPr>
      </w:pPr>
      <w:r w:rsidRPr="004B606E">
        <w:rPr>
          <w:rFonts w:cs="Arial"/>
        </w:rPr>
        <w:t>Generating useless paperwork mountains</w:t>
      </w:r>
    </w:p>
    <w:p w:rsidR="004B606E" w:rsidRPr="004B606E" w:rsidRDefault="004B606E" w:rsidP="004B606E">
      <w:pPr>
        <w:pStyle w:val="ListParagraph"/>
        <w:numPr>
          <w:ilvl w:val="0"/>
          <w:numId w:val="47"/>
        </w:numPr>
        <w:tabs>
          <w:tab w:val="left" w:pos="8364"/>
        </w:tabs>
        <w:spacing w:line="276" w:lineRule="auto"/>
        <w:ind w:right="454"/>
        <w:rPr>
          <w:rFonts w:cs="Arial"/>
        </w:rPr>
      </w:pPr>
      <w:r w:rsidRPr="004B606E">
        <w:rPr>
          <w:rFonts w:cs="Arial"/>
        </w:rPr>
        <w:t xml:space="preserve">Scaring people by exaggerating or </w:t>
      </w:r>
      <w:proofErr w:type="spellStart"/>
      <w:r w:rsidRPr="004B606E">
        <w:rPr>
          <w:rFonts w:cs="Arial"/>
        </w:rPr>
        <w:t>publicising</w:t>
      </w:r>
      <w:proofErr w:type="spellEnd"/>
      <w:r w:rsidRPr="004B606E">
        <w:rPr>
          <w:rFonts w:cs="Arial"/>
        </w:rPr>
        <w:t xml:space="preserve"> trivial risks</w:t>
      </w:r>
    </w:p>
    <w:p w:rsidR="004B606E" w:rsidRPr="004B606E" w:rsidRDefault="004B606E" w:rsidP="004B606E">
      <w:pPr>
        <w:pStyle w:val="ListParagraph"/>
        <w:numPr>
          <w:ilvl w:val="0"/>
          <w:numId w:val="47"/>
        </w:numPr>
        <w:tabs>
          <w:tab w:val="left" w:pos="8364"/>
        </w:tabs>
        <w:spacing w:line="276" w:lineRule="auto"/>
        <w:ind w:right="454"/>
        <w:rPr>
          <w:rFonts w:cs="Arial"/>
        </w:rPr>
      </w:pPr>
      <w:r w:rsidRPr="004B606E">
        <w:rPr>
          <w:rFonts w:cs="Arial"/>
        </w:rPr>
        <w:t>Stopping important recreational and learning activities for individuals where the risks are managed</w:t>
      </w:r>
    </w:p>
    <w:p w:rsidR="00095EAD" w:rsidRPr="004B606E" w:rsidRDefault="004B606E" w:rsidP="004B606E">
      <w:pPr>
        <w:pStyle w:val="ListParagraph"/>
        <w:numPr>
          <w:ilvl w:val="0"/>
          <w:numId w:val="47"/>
        </w:numPr>
        <w:tabs>
          <w:tab w:val="left" w:pos="8364"/>
        </w:tabs>
        <w:spacing w:line="276" w:lineRule="auto"/>
        <w:ind w:right="454"/>
        <w:rPr>
          <w:rFonts w:cs="Arial"/>
        </w:rPr>
      </w:pPr>
      <w:r w:rsidRPr="004B606E">
        <w:rPr>
          <w:rFonts w:cs="Arial"/>
        </w:rPr>
        <w:t>Reducing protection of people from risks that cause real harm and suffering</w:t>
      </w:r>
    </w:p>
    <w:p w:rsidR="004B606E" w:rsidRDefault="004B606E">
      <w:pPr>
        <w:shd w:val="clear" w:color="auto" w:fill="auto"/>
        <w:spacing w:after="200" w:line="252" w:lineRule="auto"/>
        <w:rPr>
          <w:rFonts w:cs="Arial"/>
        </w:rPr>
      </w:pPr>
      <w:r>
        <w:rPr>
          <w:rFonts w:cs="Arial"/>
        </w:rPr>
        <w:br w:type="page"/>
      </w:r>
    </w:p>
    <w:p w:rsidR="00095EAD" w:rsidRPr="00E04D44" w:rsidRDefault="00095EAD" w:rsidP="004D4BCA">
      <w:pPr>
        <w:tabs>
          <w:tab w:val="left" w:pos="8364"/>
        </w:tabs>
        <w:ind w:right="454"/>
        <w:rPr>
          <w:rFonts w:cs="Arial"/>
        </w:rPr>
      </w:pPr>
      <w:r w:rsidRPr="00E04D44">
        <w:rPr>
          <w:rFonts w:cs="Arial"/>
        </w:rPr>
        <w:lastRenderedPageBreak/>
        <w:t>It is important to note that the risk management approach, which is large</w:t>
      </w:r>
      <w:r w:rsidR="00FD2D95" w:rsidRPr="00E04D44">
        <w:rPr>
          <w:rFonts w:cs="Arial"/>
        </w:rPr>
        <w:t>ly model</w:t>
      </w:r>
      <w:r w:rsidRPr="00E04D44">
        <w:rPr>
          <w:rFonts w:cs="Arial"/>
        </w:rPr>
        <w:t xml:space="preserve">ed on approaches to dealing with physical hazards, has been </w:t>
      </w:r>
      <w:r w:rsidR="004D3814" w:rsidRPr="00E04D44">
        <w:rPr>
          <w:rFonts w:cs="Arial"/>
        </w:rPr>
        <w:t xml:space="preserve">critiqued </w:t>
      </w:r>
      <w:proofErr w:type="gramStart"/>
      <w:r w:rsidR="004D3814" w:rsidRPr="00E04D44">
        <w:rPr>
          <w:rFonts w:cs="Arial"/>
        </w:rPr>
        <w:t>in regard to</w:t>
      </w:r>
      <w:proofErr w:type="gramEnd"/>
      <w:r w:rsidR="004D3814" w:rsidRPr="00E04D44">
        <w:rPr>
          <w:rFonts w:cs="Arial"/>
        </w:rPr>
        <w:t xml:space="preserve"> </w:t>
      </w:r>
      <w:r w:rsidRPr="00E04D44">
        <w:rPr>
          <w:rFonts w:cs="Arial"/>
        </w:rPr>
        <w:t xml:space="preserve">addressing psychosocial factors (Cousins et al., 2004; Rick &amp; Briner, 2000; Cooper and Cartwright, 1997). This is because there are many ways that psychosocial risks differ from physical risks. </w:t>
      </w:r>
      <w:r w:rsidR="00B37830" w:rsidRPr="00E04D44">
        <w:rPr>
          <w:rFonts w:cs="Arial"/>
        </w:rPr>
        <w:t>For example,</w:t>
      </w:r>
      <w:r w:rsidRPr="00E04D44">
        <w:rPr>
          <w:rFonts w:cs="Arial"/>
        </w:rPr>
        <w:t xml:space="preserve"> whereas physical aspects tend to have </w:t>
      </w:r>
      <w:proofErr w:type="gramStart"/>
      <w:r w:rsidRPr="00E04D44">
        <w:rPr>
          <w:rFonts w:cs="Arial"/>
        </w:rPr>
        <w:t>fairly precise</w:t>
      </w:r>
      <w:proofErr w:type="gramEnd"/>
      <w:r w:rsidRPr="00E04D44">
        <w:rPr>
          <w:rFonts w:cs="Arial"/>
        </w:rPr>
        <w:t xml:space="preserve"> risks, this is not</w:t>
      </w:r>
      <w:r w:rsidR="00B32657" w:rsidRPr="00E04D44">
        <w:rPr>
          <w:rFonts w:cs="Arial"/>
        </w:rPr>
        <w:t xml:space="preserve"> always</w:t>
      </w:r>
      <w:r w:rsidRPr="00E04D44">
        <w:rPr>
          <w:rFonts w:cs="Arial"/>
        </w:rPr>
        <w:t xml:space="preserve"> true for psychosocial hazards (for example, how much interpersonal conflict is damaging?)</w:t>
      </w:r>
      <w:r w:rsidR="004D3814" w:rsidRPr="00E04D44">
        <w:rPr>
          <w:rFonts w:cs="Arial"/>
        </w:rPr>
        <w:t xml:space="preserve">. </w:t>
      </w:r>
    </w:p>
    <w:p w:rsidR="004D3814" w:rsidRPr="00E04D44" w:rsidRDefault="00095EAD" w:rsidP="004D4BCA">
      <w:pPr>
        <w:tabs>
          <w:tab w:val="left" w:pos="8364"/>
        </w:tabs>
        <w:ind w:right="454"/>
        <w:rPr>
          <w:rFonts w:cs="Arial"/>
        </w:rPr>
      </w:pPr>
      <w:r w:rsidRPr="00E04D44">
        <w:rPr>
          <w:rFonts w:cs="Arial"/>
        </w:rPr>
        <w:t xml:space="preserve">Psychosocial hazards, such as excess </w:t>
      </w:r>
      <w:proofErr w:type="gramStart"/>
      <w:r w:rsidRPr="00E04D44">
        <w:rPr>
          <w:rFonts w:cs="Arial"/>
        </w:rPr>
        <w:t>work load</w:t>
      </w:r>
      <w:proofErr w:type="gramEnd"/>
      <w:r w:rsidRPr="00E04D44">
        <w:rPr>
          <w:rFonts w:cs="Arial"/>
        </w:rPr>
        <w:t>, can also have benefits (e.g., faster promotion) as well as risks, whereas physical hazards tend to only have risks. It is also harder to tease out the effects of psychosocial hazards – they can take a long time to emerge, they interact with other factors as well as with person characteristics, and the mechanisms underpinning their effects can be complex.</w:t>
      </w:r>
    </w:p>
    <w:p w:rsidR="00095EAD" w:rsidRPr="00E04D44" w:rsidRDefault="00095EAD" w:rsidP="004D4BCA">
      <w:pPr>
        <w:tabs>
          <w:tab w:val="left" w:pos="8364"/>
        </w:tabs>
        <w:ind w:right="454"/>
        <w:rPr>
          <w:rFonts w:cs="Arial"/>
        </w:rPr>
      </w:pPr>
      <w:r w:rsidRPr="00E04D44">
        <w:rPr>
          <w:rFonts w:cs="Arial"/>
        </w:rPr>
        <w:t xml:space="preserve">For all of these reasons, </w:t>
      </w:r>
      <w:proofErr w:type="spellStart"/>
      <w:r w:rsidRPr="00E04D44">
        <w:rPr>
          <w:rFonts w:cs="Arial"/>
        </w:rPr>
        <w:t>organisations</w:t>
      </w:r>
      <w:proofErr w:type="spellEnd"/>
      <w:r w:rsidRPr="00E04D44">
        <w:rPr>
          <w:rFonts w:cs="Arial"/>
        </w:rPr>
        <w:t xml:space="preserve"> and employers who are familiar with adopting risk management approach to deal with physical risks </w:t>
      </w:r>
      <w:r w:rsidR="005942AB" w:rsidRPr="00E04D44">
        <w:rPr>
          <w:rFonts w:cs="Arial"/>
        </w:rPr>
        <w:t xml:space="preserve">may </w:t>
      </w:r>
      <w:r w:rsidRPr="00E04D44">
        <w:rPr>
          <w:rFonts w:cs="Arial"/>
        </w:rPr>
        <w:t>benefit from the help of experts when wanting to apply th</w:t>
      </w:r>
      <w:r w:rsidR="005942AB" w:rsidRPr="00E04D44">
        <w:rPr>
          <w:rFonts w:cs="Arial"/>
        </w:rPr>
        <w:t xml:space="preserve">e risk management </w:t>
      </w:r>
      <w:r w:rsidRPr="00E04D44">
        <w:rPr>
          <w:rFonts w:cs="Arial"/>
        </w:rPr>
        <w:t xml:space="preserve">approach to psychosocial factors. </w:t>
      </w:r>
    </w:p>
    <w:p w:rsidR="00095EAD" w:rsidRPr="00E04D44" w:rsidRDefault="00F71223" w:rsidP="004D4BCA">
      <w:pPr>
        <w:tabs>
          <w:tab w:val="left" w:pos="8364"/>
        </w:tabs>
        <w:ind w:right="454"/>
        <w:rPr>
          <w:rFonts w:cs="Arial"/>
        </w:rPr>
      </w:pPr>
      <w:r w:rsidRPr="00E04D44">
        <w:rPr>
          <w:rFonts w:cs="Arial"/>
        </w:rPr>
        <w:t>Beyond risk management, o</w:t>
      </w:r>
      <w:r w:rsidR="00095EAD" w:rsidRPr="00E04D44">
        <w:rPr>
          <w:rFonts w:cs="Arial"/>
        </w:rPr>
        <w:t>ther approaches</w:t>
      </w:r>
      <w:r w:rsidRPr="00E04D44">
        <w:rPr>
          <w:rFonts w:cs="Arial"/>
        </w:rPr>
        <w:t xml:space="preserve"> to improving work </w:t>
      </w:r>
      <w:r w:rsidR="00095EAD" w:rsidRPr="00E04D44">
        <w:rPr>
          <w:rFonts w:cs="Arial"/>
        </w:rPr>
        <w:t>include:</w:t>
      </w:r>
    </w:p>
    <w:p w:rsidR="00745129" w:rsidRPr="00E04D44" w:rsidRDefault="00745129" w:rsidP="006061C0">
      <w:pPr>
        <w:pStyle w:val="ListParagraph"/>
        <w:numPr>
          <w:ilvl w:val="0"/>
          <w:numId w:val="14"/>
        </w:numPr>
        <w:tabs>
          <w:tab w:val="left" w:pos="8364"/>
        </w:tabs>
        <w:ind w:right="454"/>
        <w:rPr>
          <w:rFonts w:cs="Arial"/>
        </w:rPr>
      </w:pPr>
      <w:r w:rsidRPr="00E04D44">
        <w:rPr>
          <w:rFonts w:cs="Arial"/>
        </w:rPr>
        <w:t>A change approach focused on work redesign</w:t>
      </w:r>
      <w:r w:rsidR="002B3718" w:rsidRPr="00E04D44">
        <w:rPr>
          <w:rFonts w:cs="Arial"/>
        </w:rPr>
        <w:t>.</w:t>
      </w:r>
    </w:p>
    <w:p w:rsidR="004B7FDD" w:rsidRPr="00E04D44" w:rsidRDefault="00095EAD" w:rsidP="006061C0">
      <w:pPr>
        <w:pStyle w:val="ListParagraph"/>
        <w:numPr>
          <w:ilvl w:val="0"/>
          <w:numId w:val="14"/>
        </w:numPr>
        <w:tabs>
          <w:tab w:val="left" w:pos="8364"/>
        </w:tabs>
        <w:ind w:right="454"/>
        <w:rPr>
          <w:rFonts w:cs="Arial"/>
        </w:rPr>
      </w:pPr>
      <w:r w:rsidRPr="00E04D44">
        <w:rPr>
          <w:rFonts w:cs="Arial"/>
          <w:b/>
        </w:rPr>
        <w:t>Continual Improvement Process Models</w:t>
      </w:r>
      <w:r w:rsidRPr="00E04D44">
        <w:rPr>
          <w:rFonts w:cs="Arial"/>
        </w:rPr>
        <w:t xml:space="preserve"> involving Plan, Do, </w:t>
      </w:r>
      <w:proofErr w:type="gramStart"/>
      <w:r w:rsidRPr="00E04D44">
        <w:rPr>
          <w:rFonts w:cs="Arial"/>
        </w:rPr>
        <w:t>Check,</w:t>
      </w:r>
      <w:proofErr w:type="gramEnd"/>
      <w:r w:rsidRPr="00E04D44">
        <w:rPr>
          <w:rFonts w:cs="Arial"/>
        </w:rPr>
        <w:t xml:space="preserve"> Act</w:t>
      </w:r>
      <w:r w:rsidRPr="00E04D44">
        <w:rPr>
          <w:rFonts w:cs="Arial"/>
          <w:b/>
        </w:rPr>
        <w:t xml:space="preserve"> </w:t>
      </w:r>
      <w:r w:rsidRPr="00E04D44">
        <w:rPr>
          <w:rFonts w:cs="Arial"/>
        </w:rPr>
        <w:t>processes</w:t>
      </w:r>
      <w:r w:rsidRPr="00E04D44">
        <w:rPr>
          <w:rFonts w:cs="Arial"/>
          <w:b/>
        </w:rPr>
        <w:t>.</w:t>
      </w:r>
      <w:r w:rsidRPr="00E04D44">
        <w:rPr>
          <w:rFonts w:cs="Arial"/>
        </w:rPr>
        <w:t xml:space="preserve"> Many </w:t>
      </w:r>
      <w:proofErr w:type="spellStart"/>
      <w:r w:rsidRPr="00E04D44">
        <w:rPr>
          <w:rFonts w:cs="Arial"/>
        </w:rPr>
        <w:t>organisations</w:t>
      </w:r>
      <w:proofErr w:type="spellEnd"/>
      <w:r w:rsidRPr="00E04D44">
        <w:rPr>
          <w:rFonts w:cs="Arial"/>
        </w:rPr>
        <w:t xml:space="preserve"> use variations of Plan Do Check Act models (</w:t>
      </w:r>
      <w:proofErr w:type="spellStart"/>
      <w:r w:rsidRPr="00E04D44">
        <w:rPr>
          <w:rFonts w:cs="Arial"/>
        </w:rPr>
        <w:t>PDCA</w:t>
      </w:r>
      <w:proofErr w:type="spellEnd"/>
      <w:r w:rsidRPr="00E04D44">
        <w:rPr>
          <w:rFonts w:cs="Arial"/>
        </w:rPr>
        <w:t>, Deming), which propose iterative processes in which a plan is made (Plan), implemented (Do), evaluated (Check), improved (Act), and then a new plan is made, and so on (for mo</w:t>
      </w:r>
      <w:r w:rsidR="000E28FB" w:rsidRPr="00E04D44">
        <w:rPr>
          <w:rFonts w:cs="Arial"/>
        </w:rPr>
        <w:t>re information, see Burton, 2010</w:t>
      </w:r>
      <w:r w:rsidRPr="00E04D44">
        <w:rPr>
          <w:rFonts w:cs="Arial"/>
        </w:rPr>
        <w:t>). Examples of health and safety management systems designed according to this process include the Canadian Centre for Occupational Health &amp; Safety (</w:t>
      </w:r>
      <w:proofErr w:type="spellStart"/>
      <w:r w:rsidRPr="00E04D44">
        <w:rPr>
          <w:rFonts w:cs="Arial"/>
        </w:rPr>
        <w:t>CCOHS</w:t>
      </w:r>
      <w:proofErr w:type="spellEnd"/>
      <w:r w:rsidRPr="00E04D44">
        <w:rPr>
          <w:rFonts w:cs="Arial"/>
        </w:rPr>
        <w:t xml:space="preserve">) and the WHO Regional Office for the West Pacific. </w:t>
      </w:r>
    </w:p>
    <w:p w:rsidR="00095EAD" w:rsidRPr="00E04D44" w:rsidRDefault="00B81053" w:rsidP="006061C0">
      <w:pPr>
        <w:pStyle w:val="ListParagraph"/>
        <w:numPr>
          <w:ilvl w:val="0"/>
          <w:numId w:val="14"/>
        </w:numPr>
        <w:tabs>
          <w:tab w:val="left" w:pos="8364"/>
        </w:tabs>
        <w:ind w:right="454"/>
        <w:rPr>
          <w:rFonts w:cs="Arial"/>
        </w:rPr>
      </w:pPr>
      <w:proofErr w:type="gramStart"/>
      <w:r w:rsidRPr="00E04D44">
        <w:rPr>
          <w:rFonts w:cs="Arial"/>
          <w:b/>
        </w:rPr>
        <w:t>A Mental H</w:t>
      </w:r>
      <w:r w:rsidR="004B7FDD" w:rsidRPr="00E04D44">
        <w:rPr>
          <w:rFonts w:cs="Arial"/>
          <w:b/>
        </w:rPr>
        <w:t xml:space="preserve">ealth </w:t>
      </w:r>
      <w:r w:rsidRPr="00E04D44">
        <w:rPr>
          <w:rFonts w:cs="Arial"/>
          <w:b/>
        </w:rPr>
        <w:t>Promotion A</w:t>
      </w:r>
      <w:r w:rsidR="004B7FDD" w:rsidRPr="00E04D44">
        <w:rPr>
          <w:rFonts w:cs="Arial"/>
          <w:b/>
        </w:rPr>
        <w:t>pproach.</w:t>
      </w:r>
      <w:proofErr w:type="gramEnd"/>
      <w:r w:rsidR="004B7FDD" w:rsidRPr="00E04D44">
        <w:rPr>
          <w:rFonts w:cs="Arial"/>
        </w:rPr>
        <w:t xml:space="preserve"> Rather than a primary focus on preventing </w:t>
      </w:r>
      <w:proofErr w:type="gramStart"/>
      <w:r w:rsidR="004B7FDD" w:rsidRPr="00E04D44">
        <w:rPr>
          <w:rFonts w:cs="Arial"/>
        </w:rPr>
        <w:t>ill-health</w:t>
      </w:r>
      <w:proofErr w:type="gramEnd"/>
      <w:r w:rsidR="004B7FDD" w:rsidRPr="00E04D44">
        <w:rPr>
          <w:rFonts w:cs="Arial"/>
        </w:rPr>
        <w:t xml:space="preserve"> or injury, </w:t>
      </w:r>
      <w:r w:rsidRPr="00E04D44">
        <w:rPr>
          <w:rFonts w:cs="Arial"/>
        </w:rPr>
        <w:t>this approach</w:t>
      </w:r>
      <w:r w:rsidR="004B7FDD" w:rsidRPr="00E04D44">
        <w:rPr>
          <w:rFonts w:cs="Arial"/>
        </w:rPr>
        <w:t xml:space="preserve"> focuses on interventions to promote positive health and well-being (</w:t>
      </w:r>
      <w:proofErr w:type="spellStart"/>
      <w:r w:rsidR="004B7FDD" w:rsidRPr="00E04D44">
        <w:rPr>
          <w:rFonts w:cs="Arial"/>
        </w:rPr>
        <w:t>Hassard</w:t>
      </w:r>
      <w:proofErr w:type="spellEnd"/>
      <w:r w:rsidR="004B7FDD" w:rsidRPr="00E04D44">
        <w:rPr>
          <w:rFonts w:cs="Arial"/>
        </w:rPr>
        <w:t xml:space="preserve"> et al., 2011; Jane-</w:t>
      </w:r>
      <w:proofErr w:type="spellStart"/>
      <w:r w:rsidR="004B7FDD" w:rsidRPr="00E04D44">
        <w:rPr>
          <w:rFonts w:cs="Arial"/>
        </w:rPr>
        <w:t>Llopis</w:t>
      </w:r>
      <w:proofErr w:type="spellEnd"/>
      <w:r w:rsidR="004B7FDD" w:rsidRPr="00E04D44">
        <w:rPr>
          <w:rFonts w:cs="Arial"/>
        </w:rPr>
        <w:t xml:space="preserve"> et al., 2007). These interventions concern “the process of enhancing protective factors that contribute to good health” (</w:t>
      </w:r>
      <w:proofErr w:type="spellStart"/>
      <w:r w:rsidR="004B7FDD" w:rsidRPr="00E04D44">
        <w:rPr>
          <w:rFonts w:cs="Arial"/>
        </w:rPr>
        <w:t>Pollett</w:t>
      </w:r>
      <w:proofErr w:type="spellEnd"/>
      <w:r w:rsidR="004B7FDD" w:rsidRPr="00E04D44">
        <w:rPr>
          <w:rFonts w:cs="Arial"/>
        </w:rPr>
        <w:t xml:space="preserve">, 2007). In other words, these interventions concern developing conditions that enable “optimal” health and functioning. Such interventions </w:t>
      </w:r>
      <w:proofErr w:type="gramStart"/>
      <w:r w:rsidR="004B7FDD" w:rsidRPr="00E04D44">
        <w:rPr>
          <w:rFonts w:cs="Arial"/>
        </w:rPr>
        <w:t>are argued</w:t>
      </w:r>
      <w:proofErr w:type="gramEnd"/>
      <w:r w:rsidR="004B7FDD" w:rsidRPr="00E04D44">
        <w:rPr>
          <w:rFonts w:cs="Arial"/>
        </w:rPr>
        <w:t xml:space="preserve"> to boost employee performance and productivity.  Some mental health promotion interventions concern work design (e.g., the introduction of flexible work hours) whereas other mental health promotion interventions focus on secondary and tertiary interventions such as prov</w:t>
      </w:r>
      <w:r w:rsidRPr="00E04D44">
        <w:rPr>
          <w:rFonts w:cs="Arial"/>
        </w:rPr>
        <w:t>iding free counseli</w:t>
      </w:r>
      <w:r w:rsidR="004B7FDD" w:rsidRPr="00E04D44">
        <w:rPr>
          <w:rFonts w:cs="Arial"/>
        </w:rPr>
        <w:t xml:space="preserve">ng. </w:t>
      </w:r>
    </w:p>
    <w:p w:rsidR="00E37A94" w:rsidRPr="00E04D44" w:rsidRDefault="00E37A94" w:rsidP="004D4BCA">
      <w:pPr>
        <w:tabs>
          <w:tab w:val="left" w:pos="8364"/>
        </w:tabs>
        <w:ind w:right="454"/>
        <w:rPr>
          <w:rFonts w:cs="Arial"/>
        </w:rPr>
      </w:pPr>
      <w:r w:rsidRPr="00E04D44">
        <w:rPr>
          <w:rFonts w:cs="Arial"/>
        </w:rPr>
        <w:t xml:space="preserve">Table </w:t>
      </w:r>
      <w:r w:rsidR="00BE5C10" w:rsidRPr="00E04D44">
        <w:rPr>
          <w:rFonts w:cs="Arial"/>
        </w:rPr>
        <w:t>3</w:t>
      </w:r>
      <w:r w:rsidRPr="00E04D44">
        <w:rPr>
          <w:rFonts w:cs="Arial"/>
        </w:rPr>
        <w:t xml:space="preserve">: Elements Involved </w:t>
      </w:r>
      <w:proofErr w:type="gramStart"/>
      <w:r w:rsidRPr="00E04D44">
        <w:rPr>
          <w:rFonts w:cs="Arial"/>
        </w:rPr>
        <w:t>In A</w:t>
      </w:r>
      <w:proofErr w:type="gramEnd"/>
      <w:r w:rsidRPr="00E04D44">
        <w:rPr>
          <w:rFonts w:cs="Arial"/>
        </w:rPr>
        <w:t xml:space="preserve"> Mental Health Promotion Approach (based on </w:t>
      </w:r>
      <w:proofErr w:type="spellStart"/>
      <w:r w:rsidRPr="00E04D44">
        <w:rPr>
          <w:rFonts w:cs="Arial"/>
        </w:rPr>
        <w:t>Hassard</w:t>
      </w:r>
      <w:proofErr w:type="spellEnd"/>
      <w:r w:rsidRPr="00E04D44">
        <w:rPr>
          <w:rFonts w:cs="Arial"/>
        </w:rPr>
        <w:t xml:space="preserve"> et al., 2011)</w:t>
      </w:r>
    </w:p>
    <w:tbl>
      <w:tblPr>
        <w:tblStyle w:val="TableGrid"/>
        <w:tblW w:w="9639" w:type="dxa"/>
        <w:tblInd w:w="108" w:type="dxa"/>
        <w:tblLook w:val="04A0" w:firstRow="1" w:lastRow="0" w:firstColumn="1" w:lastColumn="0" w:noHBand="0" w:noVBand="1"/>
        <w:tblCaption w:val="Elements Involved In A Mental Health Promotion Approach (based on Hassard et al., 2011)"/>
        <w:tblDescription w:val="Elements and barriers to a mental health promotion approach. Elaboration of the elements  "/>
      </w:tblPr>
      <w:tblGrid>
        <w:gridCol w:w="3064"/>
        <w:gridCol w:w="6575"/>
      </w:tblGrid>
      <w:tr w:rsidR="00E37A94" w:rsidRPr="00E04D44" w:rsidTr="00230418">
        <w:trPr>
          <w:trHeight w:val="290"/>
          <w:tblHeader/>
        </w:trPr>
        <w:tc>
          <w:tcPr>
            <w:tcW w:w="3064" w:type="dxa"/>
          </w:tcPr>
          <w:p w:rsidR="00E37A94" w:rsidRPr="00E04D44" w:rsidRDefault="00E37A94" w:rsidP="00BE5C10">
            <w:pPr>
              <w:pStyle w:val="Heading2"/>
              <w:rPr>
                <w:rFonts w:cs="Arial"/>
              </w:rPr>
            </w:pPr>
            <w:r w:rsidRPr="00E04D44">
              <w:rPr>
                <w:rFonts w:cs="Arial"/>
              </w:rPr>
              <w:t>Elements</w:t>
            </w:r>
          </w:p>
        </w:tc>
        <w:tc>
          <w:tcPr>
            <w:tcW w:w="6575" w:type="dxa"/>
          </w:tcPr>
          <w:p w:rsidR="00E37A94" w:rsidRPr="00E04D44" w:rsidRDefault="00E37A94" w:rsidP="00BE5C10">
            <w:pPr>
              <w:pStyle w:val="Heading2"/>
              <w:rPr>
                <w:rFonts w:cs="Arial"/>
              </w:rPr>
            </w:pPr>
            <w:bookmarkStart w:id="80" w:name="_Toc388374066"/>
            <w:bookmarkStart w:id="81" w:name="_Toc388374448"/>
            <w:bookmarkStart w:id="82" w:name="_Toc388374536"/>
            <w:bookmarkStart w:id="83" w:name="_Toc389422192"/>
            <w:bookmarkStart w:id="84" w:name="_Toc389424822"/>
            <w:bookmarkStart w:id="85" w:name="_Toc389466196"/>
            <w:r w:rsidRPr="00E04D44">
              <w:rPr>
                <w:rFonts w:cs="Arial"/>
              </w:rPr>
              <w:t>Elaboration</w:t>
            </w:r>
            <w:bookmarkEnd w:id="80"/>
            <w:bookmarkEnd w:id="81"/>
            <w:bookmarkEnd w:id="82"/>
            <w:bookmarkEnd w:id="83"/>
            <w:bookmarkEnd w:id="84"/>
            <w:bookmarkEnd w:id="85"/>
          </w:p>
        </w:tc>
      </w:tr>
      <w:tr w:rsidR="00E37A94" w:rsidRPr="00E04D44" w:rsidTr="00D165B7">
        <w:trPr>
          <w:trHeight w:val="290"/>
        </w:trPr>
        <w:tc>
          <w:tcPr>
            <w:tcW w:w="3064" w:type="dxa"/>
          </w:tcPr>
          <w:p w:rsidR="00E37A94" w:rsidRPr="00E04D44" w:rsidRDefault="00E37A94" w:rsidP="006061C0">
            <w:pPr>
              <w:pStyle w:val="ListParagraph"/>
              <w:numPr>
                <w:ilvl w:val="0"/>
                <w:numId w:val="16"/>
              </w:numPr>
              <w:tabs>
                <w:tab w:val="left" w:pos="8364"/>
              </w:tabs>
              <w:ind w:right="454"/>
              <w:rPr>
                <w:rFonts w:cs="Arial"/>
                <w:sz w:val="18"/>
                <w:szCs w:val="18"/>
              </w:rPr>
            </w:pPr>
            <w:r w:rsidRPr="00E04D44">
              <w:rPr>
                <w:rFonts w:cs="Arial"/>
                <w:sz w:val="18"/>
                <w:szCs w:val="18"/>
              </w:rPr>
              <w:t>A holistic intervention approach</w:t>
            </w:r>
          </w:p>
        </w:tc>
        <w:tc>
          <w:tcPr>
            <w:tcW w:w="6575" w:type="dxa"/>
          </w:tcPr>
          <w:p w:rsidR="00E37A94" w:rsidRPr="00E04D44" w:rsidRDefault="00E37A94" w:rsidP="004D4BCA">
            <w:pPr>
              <w:tabs>
                <w:tab w:val="left" w:pos="8364"/>
              </w:tabs>
              <w:ind w:right="454"/>
              <w:rPr>
                <w:rFonts w:cs="Arial"/>
                <w:sz w:val="18"/>
                <w:szCs w:val="18"/>
              </w:rPr>
            </w:pPr>
            <w:r w:rsidRPr="00E04D44">
              <w:rPr>
                <w:rFonts w:cs="Arial"/>
                <w:sz w:val="18"/>
                <w:szCs w:val="18"/>
              </w:rPr>
              <w:t xml:space="preserve">Approach to health that targets not only individuals but also the workplace/ wider </w:t>
            </w:r>
            <w:proofErr w:type="spellStart"/>
            <w:r w:rsidRPr="00E04D44">
              <w:rPr>
                <w:rFonts w:cs="Arial"/>
                <w:sz w:val="18"/>
                <w:szCs w:val="18"/>
              </w:rPr>
              <w:t>organisation</w:t>
            </w:r>
            <w:proofErr w:type="spellEnd"/>
            <w:r w:rsidRPr="00E04D44">
              <w:rPr>
                <w:rFonts w:cs="Arial"/>
                <w:sz w:val="18"/>
                <w:szCs w:val="18"/>
              </w:rPr>
              <w:t>, and that considers physical, mental, and social well-being</w:t>
            </w:r>
          </w:p>
        </w:tc>
      </w:tr>
      <w:tr w:rsidR="00E37A94" w:rsidRPr="00E04D44" w:rsidTr="00D165B7">
        <w:trPr>
          <w:trHeight w:val="290"/>
        </w:trPr>
        <w:tc>
          <w:tcPr>
            <w:tcW w:w="3064" w:type="dxa"/>
          </w:tcPr>
          <w:p w:rsidR="00E37A94" w:rsidRPr="00E04D44" w:rsidRDefault="00E37A94" w:rsidP="006061C0">
            <w:pPr>
              <w:pStyle w:val="ListParagraph"/>
              <w:numPr>
                <w:ilvl w:val="0"/>
                <w:numId w:val="16"/>
              </w:numPr>
              <w:tabs>
                <w:tab w:val="left" w:pos="8364"/>
              </w:tabs>
              <w:ind w:right="454"/>
              <w:rPr>
                <w:rFonts w:cs="Arial"/>
                <w:sz w:val="18"/>
                <w:szCs w:val="18"/>
              </w:rPr>
            </w:pPr>
            <w:r w:rsidRPr="00E04D44">
              <w:rPr>
                <w:rFonts w:cs="Arial"/>
                <w:sz w:val="18"/>
                <w:szCs w:val="18"/>
              </w:rPr>
              <w:t>Strategic planning and monitoring of the action</w:t>
            </w:r>
          </w:p>
        </w:tc>
        <w:tc>
          <w:tcPr>
            <w:tcW w:w="6575" w:type="dxa"/>
          </w:tcPr>
          <w:p w:rsidR="00E37A94" w:rsidRPr="00E04D44" w:rsidRDefault="00E37A94" w:rsidP="004D4BCA">
            <w:pPr>
              <w:tabs>
                <w:tab w:val="left" w:pos="8364"/>
              </w:tabs>
              <w:ind w:right="454"/>
              <w:rPr>
                <w:rFonts w:cs="Arial"/>
                <w:sz w:val="18"/>
                <w:szCs w:val="18"/>
              </w:rPr>
            </w:pPr>
            <w:r w:rsidRPr="00E04D44">
              <w:rPr>
                <w:rFonts w:cs="Arial"/>
                <w:sz w:val="18"/>
                <w:szCs w:val="18"/>
              </w:rPr>
              <w:t xml:space="preserve">Systematic, evidence-based, and practical approach to action planning </w:t>
            </w:r>
            <w:proofErr w:type="gramStart"/>
            <w:r w:rsidRPr="00E04D44">
              <w:rPr>
                <w:rFonts w:cs="Arial"/>
                <w:sz w:val="18"/>
                <w:szCs w:val="18"/>
              </w:rPr>
              <w:t>should be adopted</w:t>
            </w:r>
            <w:proofErr w:type="gramEnd"/>
            <w:r w:rsidRPr="00E04D44">
              <w:rPr>
                <w:rFonts w:cs="Arial"/>
                <w:sz w:val="18"/>
                <w:szCs w:val="18"/>
              </w:rPr>
              <w:t xml:space="preserve"> after a systematic needs analysis. Both protective and risk factors </w:t>
            </w:r>
            <w:proofErr w:type="gramStart"/>
            <w:r w:rsidRPr="00E04D44">
              <w:rPr>
                <w:rFonts w:cs="Arial"/>
                <w:sz w:val="18"/>
                <w:szCs w:val="18"/>
              </w:rPr>
              <w:t>should be addressed</w:t>
            </w:r>
            <w:proofErr w:type="gramEnd"/>
            <w:r w:rsidRPr="00E04D44">
              <w:rPr>
                <w:rFonts w:cs="Arial"/>
                <w:sz w:val="18"/>
                <w:szCs w:val="18"/>
              </w:rPr>
              <w:t>.</w:t>
            </w:r>
          </w:p>
        </w:tc>
      </w:tr>
      <w:tr w:rsidR="00E37A94" w:rsidRPr="00E04D44" w:rsidTr="00D165B7">
        <w:trPr>
          <w:trHeight w:val="290"/>
        </w:trPr>
        <w:tc>
          <w:tcPr>
            <w:tcW w:w="3064" w:type="dxa"/>
          </w:tcPr>
          <w:p w:rsidR="00E37A94" w:rsidRPr="00E04D44" w:rsidRDefault="00E37A94" w:rsidP="006061C0">
            <w:pPr>
              <w:pStyle w:val="ListParagraph"/>
              <w:numPr>
                <w:ilvl w:val="0"/>
                <w:numId w:val="16"/>
              </w:numPr>
              <w:tabs>
                <w:tab w:val="left" w:pos="8364"/>
              </w:tabs>
              <w:ind w:right="454"/>
              <w:rPr>
                <w:rFonts w:cs="Arial"/>
                <w:sz w:val="18"/>
                <w:szCs w:val="18"/>
              </w:rPr>
            </w:pPr>
            <w:r w:rsidRPr="00E04D44">
              <w:rPr>
                <w:rFonts w:cs="Arial"/>
                <w:sz w:val="18"/>
                <w:szCs w:val="18"/>
              </w:rPr>
              <w:t xml:space="preserve">Active involvement of workers </w:t>
            </w:r>
          </w:p>
        </w:tc>
        <w:tc>
          <w:tcPr>
            <w:tcW w:w="6575" w:type="dxa"/>
          </w:tcPr>
          <w:p w:rsidR="00E37A94" w:rsidRPr="00E04D44" w:rsidRDefault="00E37A94" w:rsidP="004D4BCA">
            <w:pPr>
              <w:tabs>
                <w:tab w:val="left" w:pos="8364"/>
              </w:tabs>
              <w:ind w:right="454"/>
              <w:rPr>
                <w:rFonts w:cs="Arial"/>
                <w:sz w:val="18"/>
                <w:szCs w:val="18"/>
              </w:rPr>
            </w:pPr>
            <w:r w:rsidRPr="00E04D44">
              <w:rPr>
                <w:rFonts w:cs="Arial"/>
                <w:sz w:val="18"/>
                <w:szCs w:val="18"/>
              </w:rPr>
              <w:t xml:space="preserve">All key actors across all levels </w:t>
            </w:r>
            <w:proofErr w:type="gramStart"/>
            <w:r w:rsidRPr="00E04D44">
              <w:rPr>
                <w:rFonts w:cs="Arial"/>
                <w:sz w:val="18"/>
                <w:szCs w:val="18"/>
              </w:rPr>
              <w:t>should be consulted</w:t>
            </w:r>
            <w:proofErr w:type="gramEnd"/>
            <w:r w:rsidRPr="00E04D44">
              <w:rPr>
                <w:rFonts w:cs="Arial"/>
                <w:sz w:val="18"/>
                <w:szCs w:val="18"/>
              </w:rPr>
              <w:t xml:space="preserve"> because removing work stress involves the design and management of work. The commitment and support of workers is crucial for success. Employees need to believe in the relevance of the initiative for it to work. Active involvement promotes ownership of the initiative, which is crucial for success.</w:t>
            </w:r>
          </w:p>
        </w:tc>
      </w:tr>
      <w:tr w:rsidR="00E37A94" w:rsidRPr="00E04D44" w:rsidTr="00D165B7">
        <w:trPr>
          <w:trHeight w:val="290"/>
        </w:trPr>
        <w:tc>
          <w:tcPr>
            <w:tcW w:w="3064" w:type="dxa"/>
          </w:tcPr>
          <w:p w:rsidR="00E37A94" w:rsidRPr="00E04D44" w:rsidRDefault="00E37A94" w:rsidP="006061C0">
            <w:pPr>
              <w:pStyle w:val="ListParagraph"/>
              <w:numPr>
                <w:ilvl w:val="0"/>
                <w:numId w:val="16"/>
              </w:numPr>
              <w:tabs>
                <w:tab w:val="left" w:pos="8364"/>
              </w:tabs>
              <w:ind w:right="454"/>
              <w:rPr>
                <w:rFonts w:cs="Arial"/>
                <w:sz w:val="18"/>
                <w:szCs w:val="18"/>
              </w:rPr>
            </w:pPr>
            <w:r w:rsidRPr="00E04D44">
              <w:rPr>
                <w:rFonts w:cs="Arial"/>
                <w:sz w:val="18"/>
                <w:szCs w:val="18"/>
              </w:rPr>
              <w:t>Commitment and involvement of management</w:t>
            </w:r>
          </w:p>
        </w:tc>
        <w:tc>
          <w:tcPr>
            <w:tcW w:w="6575" w:type="dxa"/>
          </w:tcPr>
          <w:p w:rsidR="00E37A94" w:rsidRPr="00E04D44" w:rsidRDefault="00E37A94" w:rsidP="004D4BCA">
            <w:pPr>
              <w:tabs>
                <w:tab w:val="left" w:pos="8364"/>
              </w:tabs>
              <w:ind w:right="454"/>
              <w:rPr>
                <w:rFonts w:cs="Arial"/>
                <w:sz w:val="18"/>
                <w:szCs w:val="18"/>
              </w:rPr>
            </w:pPr>
            <w:r w:rsidRPr="00E04D44">
              <w:rPr>
                <w:rFonts w:cs="Arial"/>
                <w:sz w:val="18"/>
                <w:szCs w:val="18"/>
              </w:rPr>
              <w:t xml:space="preserve">Both formal official commitment, and active engagement, </w:t>
            </w:r>
            <w:proofErr w:type="gramStart"/>
            <w:r w:rsidRPr="00E04D44">
              <w:rPr>
                <w:rFonts w:cs="Arial"/>
                <w:sz w:val="18"/>
                <w:szCs w:val="18"/>
              </w:rPr>
              <w:t>is needed</w:t>
            </w:r>
            <w:proofErr w:type="gramEnd"/>
            <w:r w:rsidRPr="00E04D44">
              <w:rPr>
                <w:rFonts w:cs="Arial"/>
                <w:sz w:val="18"/>
                <w:szCs w:val="18"/>
              </w:rPr>
              <w:t xml:space="preserve"> from management for the initiative to be successful. Employees need to observe management’s visible commitment.</w:t>
            </w:r>
          </w:p>
        </w:tc>
      </w:tr>
      <w:tr w:rsidR="00E37A94" w:rsidRPr="00E04D44" w:rsidTr="00D165B7">
        <w:trPr>
          <w:trHeight w:val="290"/>
        </w:trPr>
        <w:tc>
          <w:tcPr>
            <w:tcW w:w="3064" w:type="dxa"/>
          </w:tcPr>
          <w:p w:rsidR="00E37A94" w:rsidRPr="00E04D44" w:rsidRDefault="00E37A94" w:rsidP="006061C0">
            <w:pPr>
              <w:pStyle w:val="ListParagraph"/>
              <w:numPr>
                <w:ilvl w:val="0"/>
                <w:numId w:val="16"/>
              </w:numPr>
              <w:tabs>
                <w:tab w:val="left" w:pos="8364"/>
              </w:tabs>
              <w:ind w:right="454"/>
              <w:rPr>
                <w:rFonts w:cs="Arial"/>
                <w:sz w:val="18"/>
                <w:szCs w:val="18"/>
              </w:rPr>
            </w:pPr>
            <w:r w:rsidRPr="00E04D44">
              <w:rPr>
                <w:rFonts w:cs="Arial"/>
                <w:sz w:val="18"/>
                <w:szCs w:val="18"/>
              </w:rPr>
              <w:t xml:space="preserve">Assignment of </w:t>
            </w:r>
            <w:r w:rsidR="00C75692" w:rsidRPr="00E04D44">
              <w:rPr>
                <w:rFonts w:cs="Arial"/>
                <w:sz w:val="18"/>
                <w:szCs w:val="18"/>
              </w:rPr>
              <w:t xml:space="preserve">responsibility for the </w:t>
            </w:r>
            <w:r w:rsidR="00C75692" w:rsidRPr="00E04D44">
              <w:rPr>
                <w:rFonts w:cs="Arial"/>
                <w:sz w:val="18"/>
                <w:szCs w:val="18"/>
              </w:rPr>
              <w:lastRenderedPageBreak/>
              <w:t>program</w:t>
            </w:r>
            <w:r w:rsidRPr="00E04D44">
              <w:rPr>
                <w:rFonts w:cs="Arial"/>
                <w:sz w:val="18"/>
                <w:szCs w:val="18"/>
              </w:rPr>
              <w:t xml:space="preserve"> </w:t>
            </w:r>
          </w:p>
        </w:tc>
        <w:tc>
          <w:tcPr>
            <w:tcW w:w="6575" w:type="dxa"/>
          </w:tcPr>
          <w:p w:rsidR="00E37A94" w:rsidRPr="00E04D44" w:rsidRDefault="00E37A94" w:rsidP="004D4BCA">
            <w:pPr>
              <w:tabs>
                <w:tab w:val="left" w:pos="8364"/>
              </w:tabs>
              <w:ind w:right="454"/>
              <w:rPr>
                <w:rFonts w:cs="Arial"/>
                <w:sz w:val="18"/>
                <w:szCs w:val="18"/>
              </w:rPr>
            </w:pPr>
            <w:r w:rsidRPr="00E04D44">
              <w:rPr>
                <w:rFonts w:cs="Arial"/>
                <w:sz w:val="18"/>
                <w:szCs w:val="18"/>
              </w:rPr>
              <w:lastRenderedPageBreak/>
              <w:t xml:space="preserve">Having an individual or group responsible for the program increases the chance of success, such as a steering group or project team. Such </w:t>
            </w:r>
            <w:r w:rsidR="000E690C" w:rsidRPr="00E04D44">
              <w:rPr>
                <w:rFonts w:cs="Arial"/>
                <w:sz w:val="18"/>
                <w:szCs w:val="18"/>
              </w:rPr>
              <w:t>an</w:t>
            </w:r>
            <w:r w:rsidRPr="00E04D44">
              <w:rPr>
                <w:rFonts w:cs="Arial"/>
                <w:sz w:val="18"/>
                <w:szCs w:val="18"/>
              </w:rPr>
              <w:t xml:space="preserve"> </w:t>
            </w:r>
            <w:r w:rsidRPr="00E04D44">
              <w:rPr>
                <w:rFonts w:cs="Arial"/>
                <w:sz w:val="18"/>
                <w:szCs w:val="18"/>
              </w:rPr>
              <w:lastRenderedPageBreak/>
              <w:t>individual group can answer questions, market the intervention, gather feedback, and keep management up to date.</w:t>
            </w:r>
          </w:p>
        </w:tc>
      </w:tr>
      <w:tr w:rsidR="00E37A94" w:rsidRPr="00E04D44" w:rsidTr="00D165B7">
        <w:trPr>
          <w:trHeight w:val="290"/>
        </w:trPr>
        <w:tc>
          <w:tcPr>
            <w:tcW w:w="3064" w:type="dxa"/>
          </w:tcPr>
          <w:p w:rsidR="00E37A94" w:rsidRPr="00E04D44" w:rsidRDefault="00E37A94" w:rsidP="006061C0">
            <w:pPr>
              <w:pStyle w:val="ListParagraph"/>
              <w:numPr>
                <w:ilvl w:val="0"/>
                <w:numId w:val="16"/>
              </w:numPr>
              <w:tabs>
                <w:tab w:val="left" w:pos="8364"/>
              </w:tabs>
              <w:ind w:right="454"/>
              <w:rPr>
                <w:rFonts w:cs="Arial"/>
                <w:sz w:val="18"/>
                <w:szCs w:val="18"/>
              </w:rPr>
            </w:pPr>
            <w:r w:rsidRPr="00E04D44">
              <w:rPr>
                <w:rFonts w:cs="Arial"/>
                <w:sz w:val="18"/>
                <w:szCs w:val="18"/>
              </w:rPr>
              <w:lastRenderedPageBreak/>
              <w:t>Evaluation of the action</w:t>
            </w:r>
          </w:p>
        </w:tc>
        <w:tc>
          <w:tcPr>
            <w:tcW w:w="6575" w:type="dxa"/>
          </w:tcPr>
          <w:p w:rsidR="00E37A94" w:rsidRPr="00E04D44" w:rsidRDefault="00E37A94" w:rsidP="004D4BCA">
            <w:pPr>
              <w:tabs>
                <w:tab w:val="left" w:pos="8364"/>
              </w:tabs>
              <w:ind w:right="454"/>
              <w:rPr>
                <w:rFonts w:cs="Arial"/>
                <w:sz w:val="18"/>
                <w:szCs w:val="18"/>
              </w:rPr>
            </w:pPr>
            <w:r w:rsidRPr="00E04D44">
              <w:rPr>
                <w:rFonts w:cs="Arial"/>
                <w:sz w:val="18"/>
                <w:szCs w:val="18"/>
              </w:rPr>
              <w:t xml:space="preserve">The program must be evaluated to determine whether objectives are met, the problems are resolved, and to promote </w:t>
            </w:r>
            <w:proofErr w:type="spellStart"/>
            <w:r w:rsidRPr="00E04D44">
              <w:rPr>
                <w:rFonts w:cs="Arial"/>
                <w:sz w:val="18"/>
                <w:szCs w:val="18"/>
              </w:rPr>
              <w:t>organisational</w:t>
            </w:r>
            <w:proofErr w:type="spellEnd"/>
            <w:r w:rsidRPr="00E04D44">
              <w:rPr>
                <w:rFonts w:cs="Arial"/>
                <w:sz w:val="18"/>
                <w:szCs w:val="18"/>
              </w:rPr>
              <w:t xml:space="preserve"> learning for the future.</w:t>
            </w:r>
          </w:p>
        </w:tc>
      </w:tr>
      <w:tr w:rsidR="00E37A94" w:rsidRPr="00E04D44" w:rsidTr="00D165B7">
        <w:trPr>
          <w:trHeight w:val="290"/>
        </w:trPr>
        <w:tc>
          <w:tcPr>
            <w:tcW w:w="3064" w:type="dxa"/>
          </w:tcPr>
          <w:p w:rsidR="00E37A94" w:rsidRPr="00E04D44" w:rsidRDefault="00E37A94" w:rsidP="006061C0">
            <w:pPr>
              <w:pStyle w:val="ListParagraph"/>
              <w:numPr>
                <w:ilvl w:val="0"/>
                <w:numId w:val="16"/>
              </w:numPr>
              <w:tabs>
                <w:tab w:val="left" w:pos="8364"/>
              </w:tabs>
              <w:ind w:right="454"/>
              <w:rPr>
                <w:rFonts w:cs="Arial"/>
                <w:sz w:val="18"/>
                <w:szCs w:val="18"/>
              </w:rPr>
            </w:pPr>
            <w:r w:rsidRPr="00E04D44">
              <w:rPr>
                <w:rFonts w:cs="Arial"/>
                <w:sz w:val="18"/>
                <w:szCs w:val="18"/>
              </w:rPr>
              <w:t xml:space="preserve">On-going and continuous future </w:t>
            </w:r>
          </w:p>
        </w:tc>
        <w:tc>
          <w:tcPr>
            <w:tcW w:w="6575" w:type="dxa"/>
          </w:tcPr>
          <w:p w:rsidR="00E37A94" w:rsidRPr="00E04D44" w:rsidRDefault="00E37A94" w:rsidP="004D4BCA">
            <w:pPr>
              <w:tabs>
                <w:tab w:val="left" w:pos="8364"/>
              </w:tabs>
              <w:ind w:right="454"/>
              <w:rPr>
                <w:rFonts w:cs="Arial"/>
                <w:sz w:val="18"/>
                <w:szCs w:val="18"/>
              </w:rPr>
            </w:pPr>
            <w:r w:rsidRPr="00E04D44">
              <w:rPr>
                <w:rFonts w:cs="Arial"/>
                <w:sz w:val="18"/>
                <w:szCs w:val="18"/>
              </w:rPr>
              <w:t xml:space="preserve">The program should not be a one-off event but </w:t>
            </w:r>
            <w:proofErr w:type="gramStart"/>
            <w:r w:rsidRPr="00E04D44">
              <w:rPr>
                <w:rFonts w:cs="Arial"/>
                <w:sz w:val="18"/>
                <w:szCs w:val="18"/>
              </w:rPr>
              <w:t>should be designed</w:t>
            </w:r>
            <w:proofErr w:type="gramEnd"/>
            <w:r w:rsidRPr="00E04D44">
              <w:rPr>
                <w:rFonts w:cs="Arial"/>
                <w:sz w:val="18"/>
                <w:szCs w:val="18"/>
              </w:rPr>
              <w:t xml:space="preserve"> as a long-term program with continual creation of new activities and strategies. This is about establishing a culture focused on </w:t>
            </w:r>
            <w:proofErr w:type="gramStart"/>
            <w:r w:rsidRPr="00E04D44">
              <w:rPr>
                <w:rFonts w:cs="Arial"/>
                <w:sz w:val="18"/>
                <w:szCs w:val="18"/>
              </w:rPr>
              <w:t>health that is sustainable</w:t>
            </w:r>
            <w:proofErr w:type="gramEnd"/>
            <w:r w:rsidRPr="00E04D44">
              <w:rPr>
                <w:rFonts w:cs="Arial"/>
                <w:sz w:val="18"/>
                <w:szCs w:val="18"/>
              </w:rPr>
              <w:t xml:space="preserve">. </w:t>
            </w:r>
          </w:p>
        </w:tc>
      </w:tr>
      <w:tr w:rsidR="00E37A94" w:rsidRPr="00E04D44" w:rsidTr="00D165B7">
        <w:trPr>
          <w:trHeight w:val="290"/>
        </w:trPr>
        <w:tc>
          <w:tcPr>
            <w:tcW w:w="3064" w:type="dxa"/>
          </w:tcPr>
          <w:p w:rsidR="00E37A94" w:rsidRPr="00E04D44" w:rsidRDefault="00E37A94" w:rsidP="006061C0">
            <w:pPr>
              <w:pStyle w:val="ListParagraph"/>
              <w:numPr>
                <w:ilvl w:val="0"/>
                <w:numId w:val="16"/>
              </w:numPr>
              <w:tabs>
                <w:tab w:val="left" w:pos="8364"/>
              </w:tabs>
              <w:ind w:right="454"/>
              <w:rPr>
                <w:rFonts w:cs="Arial"/>
                <w:sz w:val="18"/>
                <w:szCs w:val="18"/>
              </w:rPr>
            </w:pPr>
            <w:r w:rsidRPr="00E04D44">
              <w:rPr>
                <w:rFonts w:cs="Arial"/>
                <w:sz w:val="18"/>
                <w:szCs w:val="18"/>
              </w:rPr>
              <w:t xml:space="preserve">Communication </w:t>
            </w:r>
          </w:p>
        </w:tc>
        <w:tc>
          <w:tcPr>
            <w:tcW w:w="6575" w:type="dxa"/>
          </w:tcPr>
          <w:p w:rsidR="00E37A94" w:rsidRPr="00E04D44" w:rsidRDefault="00E37A94" w:rsidP="004D4BCA">
            <w:pPr>
              <w:tabs>
                <w:tab w:val="left" w:pos="8364"/>
              </w:tabs>
              <w:ind w:right="454"/>
              <w:rPr>
                <w:rFonts w:cs="Arial"/>
                <w:sz w:val="18"/>
                <w:szCs w:val="18"/>
              </w:rPr>
            </w:pPr>
            <w:r w:rsidRPr="00E04D44">
              <w:rPr>
                <w:rFonts w:cs="Arial"/>
                <w:sz w:val="18"/>
                <w:szCs w:val="18"/>
              </w:rPr>
              <w:t xml:space="preserve">Multiple forms of communication </w:t>
            </w:r>
            <w:proofErr w:type="gramStart"/>
            <w:r w:rsidRPr="00E04D44">
              <w:rPr>
                <w:rFonts w:cs="Arial"/>
                <w:sz w:val="18"/>
                <w:szCs w:val="18"/>
              </w:rPr>
              <w:t>should be employed</w:t>
            </w:r>
            <w:proofErr w:type="gramEnd"/>
            <w:r w:rsidRPr="00E04D44">
              <w:rPr>
                <w:rFonts w:cs="Arial"/>
                <w:sz w:val="18"/>
                <w:szCs w:val="18"/>
              </w:rPr>
              <w:t xml:space="preserve"> to communicate to employees and other stakeholders throughout the process, such as flyers, discussions, </w:t>
            </w:r>
            <w:r w:rsidR="000E690C" w:rsidRPr="00E04D44">
              <w:rPr>
                <w:rFonts w:cs="Arial"/>
                <w:sz w:val="18"/>
                <w:szCs w:val="18"/>
              </w:rPr>
              <w:t>and intranet</w:t>
            </w:r>
            <w:r w:rsidRPr="00E04D44">
              <w:rPr>
                <w:rFonts w:cs="Arial"/>
                <w:sz w:val="18"/>
                <w:szCs w:val="18"/>
              </w:rPr>
              <w:t xml:space="preserve">.  </w:t>
            </w:r>
          </w:p>
        </w:tc>
      </w:tr>
      <w:tr w:rsidR="00E37A94" w:rsidRPr="00E04D44" w:rsidTr="00D165B7">
        <w:trPr>
          <w:trHeight w:val="290"/>
        </w:trPr>
        <w:tc>
          <w:tcPr>
            <w:tcW w:w="3064" w:type="dxa"/>
          </w:tcPr>
          <w:p w:rsidR="00E37A94" w:rsidRPr="00E04D44" w:rsidRDefault="00E37A94" w:rsidP="00D165B7">
            <w:pPr>
              <w:tabs>
                <w:tab w:val="left" w:pos="8364"/>
              </w:tabs>
              <w:ind w:right="454"/>
              <w:rPr>
                <w:rFonts w:cs="Arial"/>
                <w:b/>
                <w:sz w:val="18"/>
                <w:szCs w:val="18"/>
              </w:rPr>
            </w:pPr>
            <w:r w:rsidRPr="00E04D44">
              <w:rPr>
                <w:rFonts w:cs="Arial"/>
                <w:b/>
                <w:sz w:val="18"/>
                <w:szCs w:val="18"/>
              </w:rPr>
              <w:t>BARRIERS</w:t>
            </w:r>
          </w:p>
        </w:tc>
        <w:tc>
          <w:tcPr>
            <w:tcW w:w="6575" w:type="dxa"/>
          </w:tcPr>
          <w:p w:rsidR="00E37A94" w:rsidRPr="00E04D44" w:rsidRDefault="00E37A94" w:rsidP="004D4BCA">
            <w:pPr>
              <w:pStyle w:val="ListParagraph"/>
              <w:tabs>
                <w:tab w:val="left" w:pos="8364"/>
              </w:tabs>
              <w:ind w:right="454"/>
              <w:rPr>
                <w:rFonts w:cs="Arial"/>
                <w:b/>
                <w:sz w:val="18"/>
                <w:szCs w:val="18"/>
              </w:rPr>
            </w:pPr>
          </w:p>
        </w:tc>
      </w:tr>
      <w:tr w:rsidR="00E37A94" w:rsidRPr="00E04D44" w:rsidTr="00D165B7">
        <w:trPr>
          <w:trHeight w:val="290"/>
        </w:trPr>
        <w:tc>
          <w:tcPr>
            <w:tcW w:w="3064" w:type="dxa"/>
          </w:tcPr>
          <w:p w:rsidR="00E37A94" w:rsidRPr="00E04D44" w:rsidRDefault="00E37A94" w:rsidP="006061C0">
            <w:pPr>
              <w:pStyle w:val="ListParagraph"/>
              <w:numPr>
                <w:ilvl w:val="0"/>
                <w:numId w:val="15"/>
              </w:numPr>
              <w:tabs>
                <w:tab w:val="left" w:pos="8364"/>
              </w:tabs>
              <w:ind w:right="454"/>
              <w:rPr>
                <w:rFonts w:cs="Arial"/>
                <w:sz w:val="18"/>
                <w:szCs w:val="18"/>
              </w:rPr>
            </w:pPr>
            <w:r w:rsidRPr="00E04D44">
              <w:rPr>
                <w:rFonts w:cs="Arial"/>
                <w:sz w:val="18"/>
                <w:szCs w:val="18"/>
              </w:rPr>
              <w:t>Challenges changing mindsets</w:t>
            </w:r>
          </w:p>
        </w:tc>
        <w:tc>
          <w:tcPr>
            <w:tcW w:w="6575" w:type="dxa"/>
          </w:tcPr>
          <w:p w:rsidR="00E37A94" w:rsidRPr="00E04D44" w:rsidRDefault="00E37A94" w:rsidP="004D4BCA">
            <w:pPr>
              <w:tabs>
                <w:tab w:val="left" w:pos="8364"/>
              </w:tabs>
              <w:ind w:right="454"/>
              <w:rPr>
                <w:rFonts w:cs="Arial"/>
                <w:sz w:val="18"/>
                <w:szCs w:val="18"/>
              </w:rPr>
            </w:pPr>
            <w:r w:rsidRPr="00E04D44">
              <w:rPr>
                <w:rFonts w:cs="Arial"/>
                <w:sz w:val="18"/>
                <w:szCs w:val="18"/>
              </w:rPr>
              <w:t xml:space="preserve">Managers and employees often have fixed mindsets that it is difficult to change. All involved need </w:t>
            </w:r>
            <w:proofErr w:type="gramStart"/>
            <w:r w:rsidRPr="00E04D44">
              <w:rPr>
                <w:rFonts w:cs="Arial"/>
                <w:sz w:val="18"/>
                <w:szCs w:val="18"/>
              </w:rPr>
              <w:t>to clearly understand</w:t>
            </w:r>
            <w:proofErr w:type="gramEnd"/>
            <w:r w:rsidRPr="00E04D44">
              <w:rPr>
                <w:rFonts w:cs="Arial"/>
                <w:sz w:val="18"/>
                <w:szCs w:val="18"/>
              </w:rPr>
              <w:t xml:space="preserve"> the purpose of the intervention via active communication.</w:t>
            </w:r>
          </w:p>
        </w:tc>
      </w:tr>
      <w:tr w:rsidR="00E37A94" w:rsidRPr="00E04D44" w:rsidTr="00D165B7">
        <w:trPr>
          <w:trHeight w:val="290"/>
        </w:trPr>
        <w:tc>
          <w:tcPr>
            <w:tcW w:w="3064" w:type="dxa"/>
          </w:tcPr>
          <w:p w:rsidR="00E37A94" w:rsidRPr="00E04D44" w:rsidRDefault="00E37A94" w:rsidP="006061C0">
            <w:pPr>
              <w:pStyle w:val="ListParagraph"/>
              <w:numPr>
                <w:ilvl w:val="0"/>
                <w:numId w:val="15"/>
              </w:numPr>
              <w:tabs>
                <w:tab w:val="left" w:pos="8364"/>
              </w:tabs>
              <w:ind w:right="454"/>
              <w:rPr>
                <w:rFonts w:cs="Arial"/>
                <w:sz w:val="18"/>
                <w:szCs w:val="18"/>
              </w:rPr>
            </w:pPr>
            <w:r w:rsidRPr="00E04D44">
              <w:rPr>
                <w:rFonts w:cs="Arial"/>
                <w:sz w:val="18"/>
                <w:szCs w:val="18"/>
              </w:rPr>
              <w:t>Budget constraints</w:t>
            </w:r>
          </w:p>
        </w:tc>
        <w:tc>
          <w:tcPr>
            <w:tcW w:w="6575" w:type="dxa"/>
          </w:tcPr>
          <w:p w:rsidR="00E37A94" w:rsidRPr="00E04D44" w:rsidRDefault="00E37A94" w:rsidP="004D4BCA">
            <w:pPr>
              <w:tabs>
                <w:tab w:val="left" w:pos="8364"/>
              </w:tabs>
              <w:ind w:right="454"/>
              <w:rPr>
                <w:rFonts w:cs="Arial"/>
                <w:sz w:val="18"/>
                <w:szCs w:val="18"/>
              </w:rPr>
            </w:pPr>
            <w:proofErr w:type="spellStart"/>
            <w:r w:rsidRPr="00E04D44">
              <w:rPr>
                <w:rFonts w:cs="Arial"/>
                <w:sz w:val="18"/>
                <w:szCs w:val="18"/>
              </w:rPr>
              <w:t>SMEs</w:t>
            </w:r>
            <w:proofErr w:type="spellEnd"/>
            <w:r w:rsidRPr="00E04D44">
              <w:rPr>
                <w:rFonts w:cs="Arial"/>
                <w:sz w:val="18"/>
                <w:szCs w:val="18"/>
              </w:rPr>
              <w:t xml:space="preserve"> in particular often lack financial resources for implementation of work health promotion.  Cases and anecdotal evidence suggests that investment pays off in the long term.</w:t>
            </w:r>
          </w:p>
        </w:tc>
      </w:tr>
      <w:tr w:rsidR="00E37A94" w:rsidRPr="00E04D44" w:rsidTr="00D165B7">
        <w:trPr>
          <w:trHeight w:val="290"/>
        </w:trPr>
        <w:tc>
          <w:tcPr>
            <w:tcW w:w="3064" w:type="dxa"/>
          </w:tcPr>
          <w:p w:rsidR="00E37A94" w:rsidRPr="00E04D44" w:rsidRDefault="00E37A94" w:rsidP="006061C0">
            <w:pPr>
              <w:pStyle w:val="ListParagraph"/>
              <w:numPr>
                <w:ilvl w:val="0"/>
                <w:numId w:val="15"/>
              </w:numPr>
              <w:tabs>
                <w:tab w:val="left" w:pos="8364"/>
              </w:tabs>
              <w:ind w:right="454"/>
              <w:rPr>
                <w:rFonts w:cs="Arial"/>
                <w:sz w:val="18"/>
                <w:szCs w:val="18"/>
              </w:rPr>
            </w:pPr>
            <w:r w:rsidRPr="00E04D44">
              <w:rPr>
                <w:rFonts w:cs="Arial"/>
                <w:sz w:val="18"/>
                <w:szCs w:val="18"/>
              </w:rPr>
              <w:t>Time constraints</w:t>
            </w:r>
          </w:p>
        </w:tc>
        <w:tc>
          <w:tcPr>
            <w:tcW w:w="6575" w:type="dxa"/>
          </w:tcPr>
          <w:p w:rsidR="00E37A94" w:rsidRPr="00E04D44" w:rsidRDefault="00E37A94" w:rsidP="004D4BCA">
            <w:pPr>
              <w:tabs>
                <w:tab w:val="left" w:pos="8364"/>
              </w:tabs>
              <w:ind w:right="454"/>
              <w:rPr>
                <w:rFonts w:cs="Arial"/>
                <w:sz w:val="18"/>
                <w:szCs w:val="18"/>
              </w:rPr>
            </w:pPr>
            <w:r w:rsidRPr="00E04D44">
              <w:rPr>
                <w:rFonts w:cs="Arial"/>
                <w:sz w:val="18"/>
                <w:szCs w:val="18"/>
              </w:rPr>
              <w:t xml:space="preserve">Time is often a barrier, which some </w:t>
            </w:r>
            <w:proofErr w:type="spellStart"/>
            <w:r w:rsidRPr="00E04D44">
              <w:rPr>
                <w:rFonts w:cs="Arial"/>
                <w:sz w:val="18"/>
                <w:szCs w:val="18"/>
              </w:rPr>
              <w:t>organisations</w:t>
            </w:r>
            <w:proofErr w:type="spellEnd"/>
            <w:r w:rsidRPr="00E04D44">
              <w:rPr>
                <w:rFonts w:cs="Arial"/>
                <w:sz w:val="18"/>
                <w:szCs w:val="18"/>
              </w:rPr>
              <w:t xml:space="preserve"> overcome by allocating responsibility to one person or team to take charge of the program.</w:t>
            </w:r>
          </w:p>
        </w:tc>
      </w:tr>
      <w:tr w:rsidR="00E37A94" w:rsidRPr="00E04D44" w:rsidTr="00D165B7">
        <w:trPr>
          <w:trHeight w:val="290"/>
        </w:trPr>
        <w:tc>
          <w:tcPr>
            <w:tcW w:w="3064" w:type="dxa"/>
          </w:tcPr>
          <w:p w:rsidR="00E37A94" w:rsidRPr="00E04D44" w:rsidRDefault="00E37A94" w:rsidP="006061C0">
            <w:pPr>
              <w:pStyle w:val="ListParagraph"/>
              <w:numPr>
                <w:ilvl w:val="0"/>
                <w:numId w:val="15"/>
              </w:numPr>
              <w:tabs>
                <w:tab w:val="left" w:pos="8364"/>
              </w:tabs>
              <w:ind w:right="454"/>
              <w:rPr>
                <w:rFonts w:cs="Arial"/>
                <w:sz w:val="18"/>
                <w:szCs w:val="18"/>
              </w:rPr>
            </w:pPr>
            <w:r w:rsidRPr="00E04D44">
              <w:rPr>
                <w:rFonts w:cs="Arial"/>
                <w:sz w:val="18"/>
                <w:szCs w:val="18"/>
              </w:rPr>
              <w:t>Low employee awareness</w:t>
            </w:r>
          </w:p>
        </w:tc>
        <w:tc>
          <w:tcPr>
            <w:tcW w:w="6575" w:type="dxa"/>
          </w:tcPr>
          <w:p w:rsidR="00E37A94" w:rsidRPr="00E04D44" w:rsidRDefault="00E37A94" w:rsidP="004D4BCA">
            <w:pPr>
              <w:tabs>
                <w:tab w:val="left" w:pos="8364"/>
              </w:tabs>
              <w:ind w:right="454"/>
              <w:rPr>
                <w:rFonts w:cs="Arial"/>
                <w:sz w:val="18"/>
                <w:szCs w:val="18"/>
              </w:rPr>
            </w:pPr>
            <w:r w:rsidRPr="00E04D44">
              <w:rPr>
                <w:rFonts w:cs="Arial"/>
                <w:sz w:val="18"/>
                <w:szCs w:val="18"/>
              </w:rPr>
              <w:t>Employees often lack an understanding of why health programs are important, highlighting the need for active and continual communication.</w:t>
            </w:r>
          </w:p>
        </w:tc>
      </w:tr>
    </w:tbl>
    <w:p w:rsidR="00E37A94" w:rsidRPr="00E04D44" w:rsidRDefault="00E37A94" w:rsidP="004D4BCA">
      <w:pPr>
        <w:tabs>
          <w:tab w:val="left" w:pos="8364"/>
        </w:tabs>
        <w:ind w:right="454"/>
        <w:rPr>
          <w:rFonts w:cs="Arial"/>
        </w:rPr>
      </w:pPr>
    </w:p>
    <w:p w:rsidR="00E37A94" w:rsidRPr="00E04D44" w:rsidRDefault="00E37A94" w:rsidP="006061C0">
      <w:pPr>
        <w:pStyle w:val="ListParagraph"/>
        <w:numPr>
          <w:ilvl w:val="0"/>
          <w:numId w:val="14"/>
        </w:numPr>
        <w:tabs>
          <w:tab w:val="left" w:pos="8364"/>
        </w:tabs>
        <w:ind w:right="454"/>
        <w:rPr>
          <w:rStyle w:val="label"/>
          <w:rFonts w:cs="Arial"/>
        </w:rPr>
      </w:pPr>
      <w:r w:rsidRPr="00E04D44">
        <w:rPr>
          <w:rFonts w:cs="Arial"/>
          <w:b/>
        </w:rPr>
        <w:t xml:space="preserve">Change management principles. </w:t>
      </w:r>
      <w:r w:rsidRPr="00E04D44">
        <w:rPr>
          <w:rStyle w:val="label"/>
          <w:rFonts w:eastAsia="Arial Unicode MS" w:cs="Arial"/>
          <w:bdr w:val="none" w:sz="0" w:space="0" w:color="auto" w:frame="1"/>
        </w:rPr>
        <w:t xml:space="preserve">Work redesign is a form or organizational change. A great deal of knowledge and expertise has accumulated as to how to design and implement change effectively, resulting in widely accepted principles of change management.  For example, a classic model of managing change is Kotter and </w:t>
      </w:r>
      <w:proofErr w:type="spellStart"/>
      <w:r w:rsidRPr="00E04D44">
        <w:rPr>
          <w:rStyle w:val="label"/>
          <w:rFonts w:eastAsia="Arial Unicode MS" w:cs="Arial"/>
          <w:bdr w:val="none" w:sz="0" w:space="0" w:color="auto" w:frame="1"/>
        </w:rPr>
        <w:t>Rathbeger’s</w:t>
      </w:r>
      <w:proofErr w:type="spellEnd"/>
      <w:r w:rsidRPr="00E04D44">
        <w:rPr>
          <w:rStyle w:val="label"/>
          <w:rFonts w:eastAsia="Arial Unicode MS" w:cs="Arial"/>
          <w:bdr w:val="none" w:sz="0" w:space="0" w:color="auto" w:frame="1"/>
        </w:rPr>
        <w:t xml:space="preserve"> (2006) </w:t>
      </w:r>
      <w:proofErr w:type="gramStart"/>
      <w:r w:rsidRPr="00E04D44">
        <w:rPr>
          <w:rStyle w:val="label"/>
          <w:rFonts w:eastAsia="Arial Unicode MS" w:cs="Arial"/>
          <w:bdr w:val="none" w:sz="0" w:space="0" w:color="auto" w:frame="1"/>
        </w:rPr>
        <w:t>eight step</w:t>
      </w:r>
      <w:proofErr w:type="gramEnd"/>
      <w:r w:rsidRPr="00E04D44">
        <w:rPr>
          <w:rStyle w:val="label"/>
          <w:rFonts w:eastAsia="Arial Unicode MS" w:cs="Arial"/>
          <w:bdr w:val="none" w:sz="0" w:space="0" w:color="auto" w:frame="1"/>
        </w:rPr>
        <w:t xml:space="preserve"> model of change. The eight steps are</w:t>
      </w:r>
      <w:r w:rsidRPr="00E04D44">
        <w:rPr>
          <w:rStyle w:val="FootnoteReference"/>
          <w:rFonts w:eastAsia="Arial Unicode MS" w:cs="Arial"/>
          <w:bdr w:val="none" w:sz="0" w:space="0" w:color="auto" w:frame="1"/>
        </w:rPr>
        <w:footnoteReference w:id="8"/>
      </w:r>
      <w:r w:rsidRPr="00E04D44">
        <w:rPr>
          <w:rStyle w:val="label"/>
          <w:rFonts w:eastAsia="Arial Unicode MS" w:cs="Arial"/>
          <w:bdr w:val="none" w:sz="0" w:space="0" w:color="auto" w:frame="1"/>
        </w:rPr>
        <w:t>:</w:t>
      </w:r>
    </w:p>
    <w:p w:rsidR="003F64ED" w:rsidRPr="00E04D44" w:rsidRDefault="003F64ED" w:rsidP="004D4BCA">
      <w:pPr>
        <w:pStyle w:val="ListParagraph"/>
        <w:tabs>
          <w:tab w:val="left" w:pos="8364"/>
        </w:tabs>
        <w:ind w:right="454"/>
        <w:rPr>
          <w:rFonts w:cs="Arial"/>
        </w:rPr>
      </w:pPr>
    </w:p>
    <w:p w:rsidR="003F64ED" w:rsidRPr="00E04D44" w:rsidRDefault="003F64ED" w:rsidP="006061C0">
      <w:pPr>
        <w:pStyle w:val="ListParagraph"/>
        <w:numPr>
          <w:ilvl w:val="1"/>
          <w:numId w:val="15"/>
        </w:numPr>
        <w:tabs>
          <w:tab w:val="left" w:pos="8364"/>
        </w:tabs>
        <w:ind w:right="454"/>
        <w:rPr>
          <w:rStyle w:val="label"/>
          <w:rFonts w:cs="Arial"/>
          <w:sz w:val="20"/>
          <w:szCs w:val="20"/>
        </w:rPr>
      </w:pPr>
      <w:proofErr w:type="gramStart"/>
      <w:r w:rsidRPr="00E04D44">
        <w:rPr>
          <w:rFonts w:cs="Arial"/>
          <w:b/>
          <w:i/>
        </w:rPr>
        <w:t>Establishing a sense of urgency:</w:t>
      </w:r>
      <w:r w:rsidRPr="00E04D44">
        <w:rPr>
          <w:rFonts w:cs="Arial"/>
        </w:rPr>
        <w:t xml:space="preserve"> Help others see the need for change and they will be convinced of the importance of acting immediately.</w:t>
      </w:r>
      <w:proofErr w:type="gramEnd"/>
      <w:r w:rsidRPr="00E04D44">
        <w:rPr>
          <w:rStyle w:val="apple-converted-space"/>
          <w:rFonts w:cs="Arial"/>
          <w:sz w:val="20"/>
          <w:szCs w:val="20"/>
        </w:rPr>
        <w:t> </w:t>
      </w:r>
    </w:p>
    <w:p w:rsidR="00835B75" w:rsidRPr="00E04D44" w:rsidRDefault="007A2650" w:rsidP="006061C0">
      <w:pPr>
        <w:pStyle w:val="ListParagraph"/>
        <w:numPr>
          <w:ilvl w:val="1"/>
          <w:numId w:val="15"/>
        </w:numPr>
        <w:tabs>
          <w:tab w:val="left" w:pos="8364"/>
        </w:tabs>
        <w:ind w:right="454"/>
        <w:rPr>
          <w:rStyle w:val="label"/>
          <w:rFonts w:cs="Arial"/>
          <w:sz w:val="20"/>
          <w:szCs w:val="20"/>
        </w:rPr>
      </w:pPr>
      <w:hyperlink r:id="rId34" w:history="1">
        <w:proofErr w:type="gramStart"/>
        <w:r w:rsidR="003F64ED" w:rsidRPr="00E04D44">
          <w:rPr>
            <w:rStyle w:val="Hyperlink"/>
            <w:rFonts w:cs="Arial"/>
            <w:b/>
            <w:i/>
            <w:color w:val="auto"/>
            <w:spacing w:val="12"/>
            <w:u w:val="none"/>
          </w:rPr>
          <w:t>Creating the Guiding Coalition</w:t>
        </w:r>
      </w:hyperlink>
      <w:r w:rsidR="003F64ED" w:rsidRPr="00E04D44">
        <w:rPr>
          <w:rStyle w:val="Hyperlink"/>
          <w:rFonts w:cs="Arial"/>
          <w:b/>
          <w:i/>
          <w:color w:val="auto"/>
          <w:spacing w:val="12"/>
          <w:u w:val="none"/>
        </w:rPr>
        <w:t>:</w:t>
      </w:r>
      <w:r w:rsidR="003F64ED" w:rsidRPr="00E04D44">
        <w:rPr>
          <w:rFonts w:cs="Arial"/>
        </w:rPr>
        <w:t xml:space="preserve"> Assemble a group with enough power to lead the change effort, and encourage the group to work as a team.</w:t>
      </w:r>
      <w:proofErr w:type="gramEnd"/>
      <w:r w:rsidR="003F64ED" w:rsidRPr="00E04D44">
        <w:rPr>
          <w:rStyle w:val="apple-converted-space"/>
          <w:rFonts w:cs="Arial"/>
          <w:sz w:val="20"/>
          <w:szCs w:val="20"/>
        </w:rPr>
        <w:t> </w:t>
      </w:r>
    </w:p>
    <w:p w:rsidR="003F64ED" w:rsidRPr="00E04D44" w:rsidRDefault="007A2650" w:rsidP="006061C0">
      <w:pPr>
        <w:pStyle w:val="ListParagraph"/>
        <w:numPr>
          <w:ilvl w:val="1"/>
          <w:numId w:val="15"/>
        </w:numPr>
        <w:tabs>
          <w:tab w:val="left" w:pos="8364"/>
        </w:tabs>
        <w:ind w:right="454"/>
        <w:rPr>
          <w:rStyle w:val="label"/>
          <w:rFonts w:cs="Arial"/>
          <w:sz w:val="20"/>
          <w:szCs w:val="20"/>
        </w:rPr>
      </w:pPr>
      <w:hyperlink r:id="rId35" w:history="1">
        <w:proofErr w:type="gramStart"/>
        <w:r w:rsidR="003F64ED" w:rsidRPr="00E04D44">
          <w:rPr>
            <w:rStyle w:val="Hyperlink"/>
            <w:rFonts w:cs="Arial"/>
            <w:b/>
            <w:i/>
            <w:color w:val="auto"/>
            <w:spacing w:val="12"/>
            <w:u w:val="none"/>
          </w:rPr>
          <w:t>Developing a Change Vision</w:t>
        </w:r>
      </w:hyperlink>
      <w:r w:rsidR="003F64ED" w:rsidRPr="00E04D44">
        <w:rPr>
          <w:rStyle w:val="Hyperlink"/>
          <w:rFonts w:cs="Arial"/>
          <w:b/>
          <w:i/>
          <w:color w:val="auto"/>
          <w:spacing w:val="12"/>
          <w:u w:val="none"/>
        </w:rPr>
        <w:t>:</w:t>
      </w:r>
      <w:r w:rsidR="003F64ED" w:rsidRPr="00E04D44">
        <w:rPr>
          <w:rFonts w:cs="Arial"/>
        </w:rPr>
        <w:t xml:space="preserve"> Create a vision to help direct the change effort, and develop strategies for achieving that vision.</w:t>
      </w:r>
      <w:proofErr w:type="gramEnd"/>
      <w:r w:rsidR="003F64ED" w:rsidRPr="00E04D44">
        <w:rPr>
          <w:rStyle w:val="apple-converted-space"/>
          <w:rFonts w:cs="Arial"/>
          <w:sz w:val="20"/>
          <w:szCs w:val="20"/>
        </w:rPr>
        <w:t> </w:t>
      </w:r>
    </w:p>
    <w:p w:rsidR="003F64ED" w:rsidRPr="00E04D44" w:rsidRDefault="003F64ED" w:rsidP="006061C0">
      <w:pPr>
        <w:pStyle w:val="ListParagraph"/>
        <w:numPr>
          <w:ilvl w:val="1"/>
          <w:numId w:val="15"/>
        </w:numPr>
        <w:tabs>
          <w:tab w:val="left" w:pos="8364"/>
        </w:tabs>
        <w:ind w:right="454"/>
        <w:rPr>
          <w:rStyle w:val="label"/>
          <w:rFonts w:cs="Arial"/>
          <w:sz w:val="20"/>
          <w:szCs w:val="20"/>
        </w:rPr>
      </w:pPr>
      <w:r w:rsidRPr="00E04D44">
        <w:rPr>
          <w:rStyle w:val="label"/>
          <w:rFonts w:cs="Arial"/>
          <w:b/>
          <w:i/>
        </w:rPr>
        <w:t>Communicating the Vision for Buy-in</w:t>
      </w:r>
      <w:r w:rsidRPr="00E04D44">
        <w:rPr>
          <w:rFonts w:cs="Arial"/>
        </w:rPr>
        <w:t>: Make sure as many as possible understand and accept the vision and the strategy.</w:t>
      </w:r>
      <w:r w:rsidRPr="00E04D44">
        <w:rPr>
          <w:rStyle w:val="apple-converted-space"/>
          <w:rFonts w:cs="Arial"/>
          <w:sz w:val="20"/>
          <w:szCs w:val="20"/>
        </w:rPr>
        <w:t> </w:t>
      </w:r>
    </w:p>
    <w:p w:rsidR="003F64ED" w:rsidRPr="00E04D44" w:rsidRDefault="003F64ED" w:rsidP="006061C0">
      <w:pPr>
        <w:pStyle w:val="ListParagraph"/>
        <w:numPr>
          <w:ilvl w:val="1"/>
          <w:numId w:val="15"/>
        </w:numPr>
        <w:tabs>
          <w:tab w:val="left" w:pos="8364"/>
        </w:tabs>
        <w:ind w:right="454"/>
        <w:rPr>
          <w:rStyle w:val="label"/>
          <w:rFonts w:cs="Arial"/>
          <w:sz w:val="20"/>
          <w:szCs w:val="20"/>
        </w:rPr>
      </w:pPr>
      <w:r w:rsidRPr="00E04D44">
        <w:rPr>
          <w:rFonts w:cs="Arial"/>
          <w:b/>
          <w:i/>
        </w:rPr>
        <w:t>Empowering Broad-based Action:</w:t>
      </w:r>
      <w:r w:rsidRPr="00E04D44">
        <w:rPr>
          <w:rFonts w:cs="Arial"/>
        </w:rPr>
        <w:t xml:space="preserve"> Remove obstacles to change, change systems or structures that seriously undermine the vision, and encourage risk-taking and nontraditional ideas, activities, and actions</w:t>
      </w:r>
    </w:p>
    <w:p w:rsidR="003F64ED" w:rsidRPr="00E04D44" w:rsidRDefault="003F64ED" w:rsidP="006061C0">
      <w:pPr>
        <w:pStyle w:val="ListParagraph"/>
        <w:numPr>
          <w:ilvl w:val="1"/>
          <w:numId w:val="15"/>
        </w:numPr>
        <w:tabs>
          <w:tab w:val="left" w:pos="8364"/>
        </w:tabs>
        <w:ind w:right="454"/>
        <w:rPr>
          <w:rStyle w:val="label"/>
          <w:rFonts w:cs="Arial"/>
          <w:sz w:val="20"/>
          <w:szCs w:val="20"/>
        </w:rPr>
      </w:pPr>
      <w:r w:rsidRPr="00E04D44">
        <w:rPr>
          <w:rStyle w:val="label"/>
          <w:rFonts w:cs="Arial"/>
          <w:b/>
          <w:i/>
        </w:rPr>
        <w:t>Generating Short-term Wins</w:t>
      </w:r>
      <w:r w:rsidRPr="00E04D44">
        <w:rPr>
          <w:rStyle w:val="label"/>
          <w:rFonts w:cs="Arial"/>
          <w:b/>
          <w:i/>
          <w:sz w:val="20"/>
          <w:szCs w:val="20"/>
        </w:rPr>
        <w:t>:</w:t>
      </w:r>
      <w:r w:rsidRPr="00E04D44">
        <w:rPr>
          <w:rFonts w:cs="Arial"/>
        </w:rPr>
        <w:t xml:space="preserve"> Plan for achievements that can easily be made visible, follow-through with those achievements and recognize and reward employees who were involved.</w:t>
      </w:r>
      <w:r w:rsidRPr="00E04D44">
        <w:rPr>
          <w:rStyle w:val="apple-converted-space"/>
          <w:rFonts w:cs="Arial"/>
          <w:sz w:val="20"/>
          <w:szCs w:val="20"/>
        </w:rPr>
        <w:t> </w:t>
      </w:r>
    </w:p>
    <w:p w:rsidR="003F64ED" w:rsidRPr="00E04D44" w:rsidRDefault="003F64ED" w:rsidP="006061C0">
      <w:pPr>
        <w:pStyle w:val="ListParagraph"/>
        <w:numPr>
          <w:ilvl w:val="1"/>
          <w:numId w:val="15"/>
        </w:numPr>
        <w:tabs>
          <w:tab w:val="left" w:pos="8364"/>
        </w:tabs>
        <w:ind w:right="454"/>
        <w:rPr>
          <w:rStyle w:val="label"/>
          <w:rFonts w:cs="Arial"/>
          <w:sz w:val="20"/>
          <w:szCs w:val="20"/>
        </w:rPr>
      </w:pPr>
      <w:r w:rsidRPr="00E04D44">
        <w:rPr>
          <w:rStyle w:val="label"/>
          <w:rFonts w:eastAsia="Arial Unicode MS" w:cs="Arial"/>
          <w:b/>
          <w:i/>
          <w:bdr w:val="none" w:sz="0" w:space="0" w:color="auto" w:frame="1"/>
        </w:rPr>
        <w:t>Never Letting Up:</w:t>
      </w:r>
      <w:r w:rsidRPr="00E04D44">
        <w:rPr>
          <w:rFonts w:cs="Arial"/>
        </w:rPr>
        <w:t xml:space="preserve"> Use increased credibility to change systems, structures, and policies that don't fit the </w:t>
      </w:r>
      <w:proofErr w:type="gramStart"/>
      <w:r w:rsidRPr="00E04D44">
        <w:rPr>
          <w:rFonts w:cs="Arial"/>
        </w:rPr>
        <w:t>vision, also</w:t>
      </w:r>
      <w:proofErr w:type="gramEnd"/>
      <w:r w:rsidRPr="00E04D44">
        <w:rPr>
          <w:rFonts w:cs="Arial"/>
        </w:rPr>
        <w:t xml:space="preserve"> hire, promote, and develop employees who can implement the vision, and finally reinvigorate the process with new projects, themes, and change agents.</w:t>
      </w:r>
      <w:r w:rsidRPr="00E04D44">
        <w:rPr>
          <w:rStyle w:val="apple-converted-space"/>
          <w:rFonts w:cs="Arial"/>
          <w:sz w:val="20"/>
          <w:szCs w:val="20"/>
        </w:rPr>
        <w:t> </w:t>
      </w:r>
    </w:p>
    <w:p w:rsidR="003F64ED" w:rsidRPr="00E04D44" w:rsidRDefault="003F64ED" w:rsidP="006061C0">
      <w:pPr>
        <w:pStyle w:val="ListParagraph"/>
        <w:numPr>
          <w:ilvl w:val="1"/>
          <w:numId w:val="15"/>
        </w:numPr>
        <w:tabs>
          <w:tab w:val="left" w:pos="8364"/>
        </w:tabs>
        <w:ind w:right="454"/>
        <w:rPr>
          <w:rStyle w:val="label"/>
          <w:rFonts w:cs="Arial"/>
          <w:sz w:val="20"/>
          <w:szCs w:val="20"/>
        </w:rPr>
      </w:pPr>
      <w:r w:rsidRPr="00E04D44">
        <w:rPr>
          <w:rStyle w:val="label"/>
          <w:rFonts w:eastAsia="Arial Unicode MS" w:cs="Arial"/>
          <w:b/>
          <w:i/>
          <w:bdr w:val="none" w:sz="0" w:space="0" w:color="auto" w:frame="1"/>
        </w:rPr>
        <w:t>Incorporating Changes into the Culture</w:t>
      </w:r>
      <w:r w:rsidRPr="00E04D44">
        <w:rPr>
          <w:rFonts w:cs="Arial"/>
          <w:b/>
          <w:i/>
        </w:rPr>
        <w:t>:</w:t>
      </w:r>
      <w:r w:rsidRPr="00E04D44">
        <w:rPr>
          <w:rFonts w:cs="Arial"/>
        </w:rPr>
        <w:t xml:space="preserve"> Articulate the connections between the new behaviors and organizational success, and develop the means to ensure leadership development and succession.</w:t>
      </w:r>
      <w:r w:rsidRPr="00E04D44">
        <w:rPr>
          <w:rStyle w:val="apple-converted-space"/>
          <w:rFonts w:cs="Arial"/>
          <w:sz w:val="20"/>
          <w:szCs w:val="20"/>
        </w:rPr>
        <w:t> </w:t>
      </w:r>
    </w:p>
    <w:p w:rsidR="00B37830" w:rsidRPr="00E04D44" w:rsidRDefault="00B37830" w:rsidP="004D4BCA">
      <w:pPr>
        <w:pStyle w:val="Heading3"/>
        <w:tabs>
          <w:tab w:val="left" w:pos="8364"/>
        </w:tabs>
        <w:ind w:right="454"/>
        <w:rPr>
          <w:rFonts w:cs="Arial"/>
        </w:rPr>
      </w:pPr>
      <w:bookmarkStart w:id="86" w:name="_Toc302999525"/>
      <w:bookmarkStart w:id="87" w:name="_Toc302999562"/>
      <w:r w:rsidRPr="00E04D44">
        <w:rPr>
          <w:rFonts w:cs="Arial"/>
        </w:rPr>
        <w:lastRenderedPageBreak/>
        <w:t>A learning mindset</w:t>
      </w:r>
      <w:bookmarkEnd w:id="86"/>
      <w:bookmarkEnd w:id="87"/>
    </w:p>
    <w:p w:rsidR="00B37830" w:rsidRPr="00E04D44" w:rsidRDefault="00B37830" w:rsidP="004D4BCA">
      <w:pPr>
        <w:tabs>
          <w:tab w:val="left" w:pos="8364"/>
        </w:tabs>
        <w:ind w:right="454"/>
        <w:rPr>
          <w:rFonts w:cs="Arial"/>
        </w:rPr>
      </w:pPr>
      <w:r w:rsidRPr="00E04D44">
        <w:rPr>
          <w:rFonts w:cs="Arial"/>
        </w:rPr>
        <w:t xml:space="preserve">Work design and redesign is typically not a “precise” science in which there is an off-the-shelf solution that </w:t>
      </w:r>
      <w:proofErr w:type="gramStart"/>
      <w:r w:rsidRPr="00E04D44">
        <w:rPr>
          <w:rFonts w:cs="Arial"/>
        </w:rPr>
        <w:t>can be universally applied</w:t>
      </w:r>
      <w:proofErr w:type="gramEnd"/>
      <w:r w:rsidRPr="00E04D44">
        <w:rPr>
          <w:rFonts w:cs="Arial"/>
        </w:rPr>
        <w:t xml:space="preserve"> in all situations. For this reason, principle 10 is:</w:t>
      </w:r>
    </w:p>
    <w:p w:rsidR="00B37830" w:rsidRPr="009445DE" w:rsidRDefault="00B37830" w:rsidP="004D4BCA">
      <w:pPr>
        <w:pStyle w:val="IntenseQuote"/>
        <w:tabs>
          <w:tab w:val="left" w:pos="8364"/>
        </w:tabs>
        <w:ind w:right="454"/>
        <w:rPr>
          <w:rFonts w:cs="Arial"/>
          <w:color w:val="602EA2"/>
        </w:rPr>
      </w:pPr>
      <w:r w:rsidRPr="009445DE">
        <w:rPr>
          <w:rFonts w:cs="Arial"/>
          <w:color w:val="602EA2"/>
        </w:rPr>
        <w:t>Principle 10: Learn from experts, evidence, and experience</w:t>
      </w:r>
    </w:p>
    <w:p w:rsidR="00516ED6" w:rsidRPr="00E04D44" w:rsidRDefault="00FD2D95" w:rsidP="004D4BCA">
      <w:pPr>
        <w:tabs>
          <w:tab w:val="left" w:pos="8364"/>
        </w:tabs>
        <w:ind w:right="454"/>
        <w:rPr>
          <w:rFonts w:cs="Arial"/>
        </w:rPr>
      </w:pPr>
      <w:r w:rsidRPr="00E04D44">
        <w:rPr>
          <w:rFonts w:cs="Arial"/>
        </w:rPr>
        <w:t>T</w:t>
      </w:r>
      <w:r w:rsidR="00516ED6" w:rsidRPr="00E04D44">
        <w:rPr>
          <w:rFonts w:cs="Arial"/>
        </w:rPr>
        <w:t>his</w:t>
      </w:r>
      <w:r w:rsidR="006949EA" w:rsidRPr="00E04D44">
        <w:rPr>
          <w:rFonts w:cs="Arial"/>
        </w:rPr>
        <w:t xml:space="preserve"> principle recognizes that work design </w:t>
      </w:r>
      <w:r w:rsidR="00FB03E3" w:rsidRPr="00E04D44">
        <w:rPr>
          <w:rFonts w:cs="Arial"/>
        </w:rPr>
        <w:t xml:space="preserve">can </w:t>
      </w:r>
      <w:r w:rsidR="006949EA" w:rsidRPr="00E04D44">
        <w:rPr>
          <w:rFonts w:cs="Arial"/>
        </w:rPr>
        <w:t xml:space="preserve">require expert input. Importantly, as noted above, expert advice might come from different disciplines, such as physiotherapists concerned with </w:t>
      </w:r>
      <w:r w:rsidR="002B3718" w:rsidRPr="00E04D44">
        <w:rPr>
          <w:rFonts w:cs="Arial"/>
        </w:rPr>
        <w:t xml:space="preserve">physical </w:t>
      </w:r>
      <w:r w:rsidR="006949EA" w:rsidRPr="00E04D44">
        <w:rPr>
          <w:rFonts w:cs="Arial"/>
        </w:rPr>
        <w:t xml:space="preserve">aspects, psychologists/ </w:t>
      </w:r>
      <w:r w:rsidR="00516ED6" w:rsidRPr="00E04D44">
        <w:rPr>
          <w:rFonts w:cs="Arial"/>
        </w:rPr>
        <w:t xml:space="preserve">human resource management personnel </w:t>
      </w:r>
      <w:r w:rsidR="006949EA" w:rsidRPr="00E04D44">
        <w:rPr>
          <w:rFonts w:cs="Arial"/>
        </w:rPr>
        <w:t xml:space="preserve">concerned with psychosocial aspects, or ergonomists concerned with </w:t>
      </w:r>
      <w:r w:rsidR="002B3718" w:rsidRPr="00E04D44">
        <w:rPr>
          <w:rFonts w:cs="Arial"/>
        </w:rPr>
        <w:t xml:space="preserve">biomechanical </w:t>
      </w:r>
      <w:r w:rsidR="006949EA" w:rsidRPr="00E04D44">
        <w:rPr>
          <w:rFonts w:cs="Arial"/>
        </w:rPr>
        <w:t xml:space="preserve">and cognitive aspects). Clegg (2000) argued that design is too often dominated by one perspective (those with technical expertise), which constrains the work design choices that are considered, to the detriment of work effectiveness. </w:t>
      </w:r>
      <w:r w:rsidR="00516ED6" w:rsidRPr="00E04D44">
        <w:rPr>
          <w:rFonts w:cs="Arial"/>
        </w:rPr>
        <w:t xml:space="preserve">Thus whilst technical experts can play an important role, other types of experts should almost certainly be involved. In addition, as noted above in the principle on engaging those involved in the work, employees who carry out the work </w:t>
      </w:r>
      <w:proofErr w:type="gramStart"/>
      <w:r w:rsidR="00516ED6" w:rsidRPr="00E04D44">
        <w:rPr>
          <w:rFonts w:cs="Arial"/>
        </w:rPr>
        <w:t>should be recognized</w:t>
      </w:r>
      <w:proofErr w:type="gramEnd"/>
      <w:r w:rsidR="00516ED6" w:rsidRPr="00E04D44">
        <w:rPr>
          <w:rFonts w:cs="Arial"/>
        </w:rPr>
        <w:t xml:space="preserve"> as experts in their own work.</w:t>
      </w:r>
    </w:p>
    <w:p w:rsidR="00516ED6" w:rsidRPr="00E04D44" w:rsidRDefault="00FD2D95" w:rsidP="004D4BCA">
      <w:pPr>
        <w:tabs>
          <w:tab w:val="left" w:pos="8364"/>
        </w:tabs>
        <w:ind w:right="454"/>
        <w:rPr>
          <w:rFonts w:cs="Arial"/>
        </w:rPr>
      </w:pPr>
      <w:r w:rsidRPr="00E04D44">
        <w:rPr>
          <w:rFonts w:cs="Arial"/>
        </w:rPr>
        <w:t>T</w:t>
      </w:r>
      <w:r w:rsidR="00516ED6" w:rsidRPr="00E04D44">
        <w:rPr>
          <w:rFonts w:cs="Arial"/>
        </w:rPr>
        <w:t>his</w:t>
      </w:r>
      <w:r w:rsidR="006949EA" w:rsidRPr="00E04D44">
        <w:rPr>
          <w:rFonts w:cs="Arial"/>
        </w:rPr>
        <w:t xml:space="preserve"> principle also recognizes the depth of evidence that exists on the topic of work design. Indeed, in their recent analysis of the literature, Parker et al., (in press) identified more than 17,000 articles on work design. </w:t>
      </w:r>
      <w:r w:rsidRPr="00E04D44">
        <w:rPr>
          <w:rFonts w:cs="Arial"/>
        </w:rPr>
        <w:t>Burton (2010)</w:t>
      </w:r>
      <w:r w:rsidR="00516ED6" w:rsidRPr="00E04D44">
        <w:rPr>
          <w:rFonts w:cs="Arial"/>
        </w:rPr>
        <w:t xml:space="preserve"> argued for the importance in continuous impr</w:t>
      </w:r>
      <w:r w:rsidRPr="00E04D44">
        <w:rPr>
          <w:rFonts w:cs="Arial"/>
        </w:rPr>
        <w:t>ovement approaches to health of</w:t>
      </w:r>
      <w:r w:rsidR="00516ED6" w:rsidRPr="00E04D44">
        <w:rPr>
          <w:rFonts w:cs="Arial"/>
        </w:rPr>
        <w:t xml:space="preserve"> involving individuals with the right expertise, accessing relevant information, and visiting other </w:t>
      </w:r>
      <w:proofErr w:type="spellStart"/>
      <w:r w:rsidR="00516ED6" w:rsidRPr="00E04D44">
        <w:rPr>
          <w:rFonts w:cs="Arial"/>
        </w:rPr>
        <w:t>organisations</w:t>
      </w:r>
      <w:proofErr w:type="spellEnd"/>
      <w:r w:rsidR="00516ED6" w:rsidRPr="00E04D44">
        <w:rPr>
          <w:rFonts w:cs="Arial"/>
        </w:rPr>
        <w:t xml:space="preserve"> doing similar things. </w:t>
      </w:r>
    </w:p>
    <w:p w:rsidR="0013312B" w:rsidRPr="00E04D44" w:rsidRDefault="00FD2D95" w:rsidP="004D4BCA">
      <w:pPr>
        <w:tabs>
          <w:tab w:val="left" w:pos="8364"/>
        </w:tabs>
        <w:ind w:right="454"/>
        <w:rPr>
          <w:rFonts w:cs="Arial"/>
        </w:rPr>
      </w:pPr>
      <w:r w:rsidRPr="00E04D44">
        <w:rPr>
          <w:rFonts w:cs="Arial"/>
        </w:rPr>
        <w:t>The</w:t>
      </w:r>
      <w:r w:rsidR="006949EA" w:rsidRPr="00E04D44">
        <w:rPr>
          <w:rFonts w:cs="Arial"/>
        </w:rPr>
        <w:t xml:space="preserve"> principle focuses on the importance of learning from experience.</w:t>
      </w:r>
      <w:r w:rsidRPr="00E04D44">
        <w:rPr>
          <w:rFonts w:cs="Arial"/>
        </w:rPr>
        <w:t xml:space="preserve"> Learning from experience </w:t>
      </w:r>
      <w:proofErr w:type="gramStart"/>
      <w:r w:rsidRPr="00E04D44">
        <w:rPr>
          <w:rFonts w:cs="Arial"/>
        </w:rPr>
        <w:t>is best facilitated</w:t>
      </w:r>
      <w:proofErr w:type="gramEnd"/>
      <w:r w:rsidRPr="00E04D44">
        <w:rPr>
          <w:rFonts w:cs="Arial"/>
        </w:rPr>
        <w:t xml:space="preserve"> by </w:t>
      </w:r>
      <w:r w:rsidR="00C95CBA" w:rsidRPr="00E04D44">
        <w:rPr>
          <w:rFonts w:cs="Arial"/>
        </w:rPr>
        <w:t>continuous monitoring an</w:t>
      </w:r>
      <w:r w:rsidR="006949EA" w:rsidRPr="00E04D44">
        <w:rPr>
          <w:rFonts w:cs="Arial"/>
        </w:rPr>
        <w:t>d evaluation (e.g., Clegg 2000</w:t>
      </w:r>
      <w:r w:rsidR="00C95CBA" w:rsidRPr="00E04D44">
        <w:rPr>
          <w:rFonts w:cs="Arial"/>
        </w:rPr>
        <w:t>; Cox et al., 2005; P</w:t>
      </w:r>
      <w:r w:rsidR="006949EA" w:rsidRPr="00E04D44">
        <w:rPr>
          <w:rFonts w:cs="Arial"/>
        </w:rPr>
        <w:t>arker &amp; Wall, 1998</w:t>
      </w:r>
      <w:r w:rsidR="00516ED6" w:rsidRPr="00E04D44">
        <w:rPr>
          <w:rFonts w:cs="Arial"/>
        </w:rPr>
        <w:t xml:space="preserve">; </w:t>
      </w:r>
      <w:proofErr w:type="spellStart"/>
      <w:r w:rsidR="006949EA" w:rsidRPr="00E04D44">
        <w:rPr>
          <w:rFonts w:cs="Arial"/>
        </w:rPr>
        <w:t>Hassard</w:t>
      </w:r>
      <w:proofErr w:type="spellEnd"/>
      <w:r w:rsidR="006949EA" w:rsidRPr="00E04D44">
        <w:rPr>
          <w:rFonts w:cs="Arial"/>
        </w:rPr>
        <w:t xml:space="preserve"> et al., 2011</w:t>
      </w:r>
      <w:r w:rsidR="00C95CBA" w:rsidRPr="00E04D44">
        <w:rPr>
          <w:rFonts w:cs="Arial"/>
        </w:rPr>
        <w:t>).</w:t>
      </w:r>
      <w:r w:rsidR="0013312B" w:rsidRPr="00E04D44">
        <w:rPr>
          <w:rFonts w:cs="Arial"/>
        </w:rPr>
        <w:t>).</w:t>
      </w:r>
      <w:r w:rsidR="00516ED6" w:rsidRPr="00E04D44">
        <w:rPr>
          <w:rFonts w:cs="Arial"/>
        </w:rPr>
        <w:t xml:space="preserve"> Importantly, f</w:t>
      </w:r>
      <w:r w:rsidR="0013312B" w:rsidRPr="00E04D44">
        <w:rPr>
          <w:rFonts w:cs="Arial"/>
        </w:rPr>
        <w:t xml:space="preserve">ailures, such as near misses and injuries, are an important source of learning about </w:t>
      </w:r>
      <w:r w:rsidR="00516ED6" w:rsidRPr="00E04D44">
        <w:rPr>
          <w:rFonts w:cs="Arial"/>
        </w:rPr>
        <w:t xml:space="preserve">potential work </w:t>
      </w:r>
      <w:r w:rsidR="0013312B" w:rsidRPr="00E04D44">
        <w:rPr>
          <w:rFonts w:cs="Arial"/>
        </w:rPr>
        <w:t xml:space="preserve">design </w:t>
      </w:r>
      <w:r w:rsidR="00516ED6" w:rsidRPr="00E04D44">
        <w:rPr>
          <w:rFonts w:cs="Arial"/>
        </w:rPr>
        <w:t>inadequacies</w:t>
      </w:r>
      <w:r w:rsidR="000545B1" w:rsidRPr="00E04D44">
        <w:rPr>
          <w:rFonts w:cs="Arial"/>
          <w:color w:val="FF0000"/>
        </w:rPr>
        <w:t xml:space="preserve"> </w:t>
      </w:r>
      <w:r w:rsidR="000545B1" w:rsidRPr="00E04D44">
        <w:rPr>
          <w:rFonts w:cs="Arial"/>
        </w:rPr>
        <w:t xml:space="preserve">(see, for example, </w:t>
      </w:r>
      <w:proofErr w:type="spellStart"/>
      <w:r w:rsidR="000545B1" w:rsidRPr="00E04D44">
        <w:rPr>
          <w:rFonts w:cs="Arial"/>
        </w:rPr>
        <w:t>Haunschild</w:t>
      </w:r>
      <w:proofErr w:type="spellEnd"/>
      <w:r w:rsidR="000545B1" w:rsidRPr="00E04D44">
        <w:rPr>
          <w:rFonts w:cs="Arial"/>
        </w:rPr>
        <w:t xml:space="preserve"> &amp; </w:t>
      </w:r>
      <w:proofErr w:type="spellStart"/>
      <w:r w:rsidR="000545B1" w:rsidRPr="00E04D44">
        <w:rPr>
          <w:rFonts w:cs="Arial"/>
        </w:rPr>
        <w:t>Sullian</w:t>
      </w:r>
      <w:proofErr w:type="spellEnd"/>
      <w:r w:rsidR="000545B1" w:rsidRPr="00E04D44">
        <w:rPr>
          <w:rFonts w:cs="Arial"/>
        </w:rPr>
        <w:t xml:space="preserve">, 2002). </w:t>
      </w:r>
    </w:p>
    <w:p w:rsidR="002564DA" w:rsidRPr="00E04D44" w:rsidRDefault="0007220A" w:rsidP="004D4BCA">
      <w:pPr>
        <w:pStyle w:val="Heading1"/>
        <w:tabs>
          <w:tab w:val="left" w:pos="8364"/>
        </w:tabs>
        <w:ind w:right="454"/>
        <w:rPr>
          <w:rFonts w:cs="Arial"/>
        </w:rPr>
      </w:pPr>
      <w:bookmarkStart w:id="88" w:name="_Toc302331616"/>
      <w:bookmarkStart w:id="89" w:name="_Toc302999526"/>
      <w:bookmarkStart w:id="90" w:name="_Toc302999563"/>
      <w:bookmarkStart w:id="91" w:name="_Toc426731154"/>
      <w:bookmarkEnd w:id="66"/>
      <w:r w:rsidRPr="00E04D44">
        <w:rPr>
          <w:rFonts w:cs="Arial"/>
        </w:rPr>
        <w:t>6</w:t>
      </w:r>
      <w:r w:rsidR="00047F86" w:rsidRPr="00E04D44">
        <w:rPr>
          <w:rFonts w:cs="Arial"/>
        </w:rPr>
        <w:t xml:space="preserve"> </w:t>
      </w:r>
      <w:r w:rsidR="002564DA" w:rsidRPr="00E04D44">
        <w:rPr>
          <w:rFonts w:cs="Arial"/>
        </w:rPr>
        <w:t>Future Directions</w:t>
      </w:r>
      <w:bookmarkEnd w:id="88"/>
      <w:bookmarkEnd w:id="89"/>
      <w:bookmarkEnd w:id="90"/>
    </w:p>
    <w:p w:rsidR="00B37830" w:rsidRPr="00E04D44" w:rsidRDefault="00B37830" w:rsidP="004D4BCA">
      <w:pPr>
        <w:tabs>
          <w:tab w:val="left" w:pos="8364"/>
        </w:tabs>
        <w:ind w:right="454"/>
        <w:rPr>
          <w:rFonts w:cs="Arial"/>
        </w:rPr>
      </w:pPr>
      <w:bookmarkStart w:id="92" w:name="_Toc426731141"/>
      <w:r w:rsidRPr="00E04D44">
        <w:rPr>
          <w:rFonts w:cs="Arial"/>
        </w:rPr>
        <w:t xml:space="preserve">In this section, </w:t>
      </w:r>
      <w:r w:rsidR="008172FE" w:rsidRPr="00E04D44">
        <w:rPr>
          <w:rFonts w:cs="Arial"/>
        </w:rPr>
        <w:t>I</w:t>
      </w:r>
      <w:r w:rsidRPr="00E04D44">
        <w:rPr>
          <w:rFonts w:cs="Arial"/>
        </w:rPr>
        <w:t xml:space="preserve"> describe </w:t>
      </w:r>
      <w:r w:rsidR="0097127E" w:rsidRPr="00E04D44">
        <w:rPr>
          <w:rFonts w:cs="Arial"/>
        </w:rPr>
        <w:t xml:space="preserve">theoretical </w:t>
      </w:r>
      <w:r w:rsidRPr="00E04D44">
        <w:rPr>
          <w:rFonts w:cs="Arial"/>
        </w:rPr>
        <w:t xml:space="preserve">extensions to </w:t>
      </w:r>
      <w:r w:rsidR="0097127E" w:rsidRPr="00E04D44">
        <w:rPr>
          <w:rFonts w:cs="Arial"/>
        </w:rPr>
        <w:t>the major</w:t>
      </w:r>
      <w:r w:rsidRPr="00E04D44">
        <w:rPr>
          <w:rFonts w:cs="Arial"/>
        </w:rPr>
        <w:t xml:space="preserve"> perspectives reported above</w:t>
      </w:r>
      <w:r w:rsidR="0097127E" w:rsidRPr="00E04D44">
        <w:rPr>
          <w:rFonts w:cs="Arial"/>
        </w:rPr>
        <w:t>, as well as important directions for future practical and research consideration.</w:t>
      </w:r>
      <w:r w:rsidRPr="00E04D44">
        <w:rPr>
          <w:rFonts w:cs="Arial"/>
        </w:rPr>
        <w:t xml:space="preserve"> </w:t>
      </w:r>
    </w:p>
    <w:p w:rsidR="00047F86" w:rsidRPr="00E04D44" w:rsidRDefault="0007220A" w:rsidP="00315832">
      <w:pPr>
        <w:pStyle w:val="Heading2"/>
        <w:rPr>
          <w:rFonts w:cs="Arial"/>
        </w:rPr>
      </w:pPr>
      <w:bookmarkStart w:id="93" w:name="_Toc302331617"/>
      <w:bookmarkStart w:id="94" w:name="_Toc302999527"/>
      <w:bookmarkStart w:id="95" w:name="_Toc302999564"/>
      <w:r w:rsidRPr="00E04D44">
        <w:rPr>
          <w:rFonts w:cs="Arial"/>
        </w:rPr>
        <w:t>6</w:t>
      </w:r>
      <w:r w:rsidR="00047F86" w:rsidRPr="00E04D44">
        <w:rPr>
          <w:rFonts w:cs="Arial"/>
        </w:rPr>
        <w:t xml:space="preserve">.1 theoretical </w:t>
      </w:r>
      <w:bookmarkEnd w:id="92"/>
      <w:r w:rsidR="00047F86" w:rsidRPr="00E04D44">
        <w:rPr>
          <w:rFonts w:cs="Arial"/>
        </w:rPr>
        <w:t>expansions</w:t>
      </w:r>
      <w:bookmarkEnd w:id="93"/>
      <w:bookmarkEnd w:id="94"/>
      <w:bookmarkEnd w:id="95"/>
    </w:p>
    <w:p w:rsidR="0097127E" w:rsidRPr="00E04D44" w:rsidRDefault="00C75692" w:rsidP="004D4BCA">
      <w:pPr>
        <w:tabs>
          <w:tab w:val="left" w:pos="8364"/>
        </w:tabs>
        <w:ind w:right="454"/>
        <w:rPr>
          <w:rFonts w:cs="Arial"/>
        </w:rPr>
      </w:pPr>
      <w:bookmarkStart w:id="96" w:name="_Toc426731142"/>
      <w:r w:rsidRPr="00E04D44">
        <w:rPr>
          <w:rFonts w:cs="Arial"/>
        </w:rPr>
        <w:t>Earlier</w:t>
      </w:r>
      <w:r w:rsidR="0097127E" w:rsidRPr="00E04D44">
        <w:rPr>
          <w:rFonts w:cs="Arial"/>
        </w:rPr>
        <w:t xml:space="preserve"> I described the most </w:t>
      </w:r>
      <w:proofErr w:type="gramStart"/>
      <w:r w:rsidR="0097127E" w:rsidRPr="00E04D44">
        <w:rPr>
          <w:rFonts w:cs="Arial"/>
        </w:rPr>
        <w:t>well-established</w:t>
      </w:r>
      <w:proofErr w:type="gramEnd"/>
      <w:r w:rsidR="0097127E" w:rsidRPr="00E04D44">
        <w:rPr>
          <w:rFonts w:cs="Arial"/>
        </w:rPr>
        <w:t xml:space="preserve"> theories of work design. In this section, I describe </w:t>
      </w:r>
      <w:r w:rsidRPr="00E04D44">
        <w:rPr>
          <w:rFonts w:cs="Arial"/>
        </w:rPr>
        <w:t xml:space="preserve">key theoretical </w:t>
      </w:r>
      <w:r w:rsidR="0097127E" w:rsidRPr="00E04D44">
        <w:rPr>
          <w:rFonts w:cs="Arial"/>
        </w:rPr>
        <w:t>extensions</w:t>
      </w:r>
      <w:r w:rsidR="000B190A" w:rsidRPr="00E04D44">
        <w:rPr>
          <w:rFonts w:cs="Arial"/>
        </w:rPr>
        <w:t xml:space="preserve"> </w:t>
      </w:r>
      <w:r w:rsidR="006358E8" w:rsidRPr="00E04D44">
        <w:rPr>
          <w:rFonts w:cs="Arial"/>
        </w:rPr>
        <w:t xml:space="preserve">to the </w:t>
      </w:r>
      <w:r w:rsidR="007A5D05" w:rsidRPr="00E04D44">
        <w:rPr>
          <w:rFonts w:cs="Arial"/>
        </w:rPr>
        <w:t>topic</w:t>
      </w:r>
      <w:r w:rsidR="0097127E" w:rsidRPr="00E04D44">
        <w:rPr>
          <w:rFonts w:cs="Arial"/>
        </w:rPr>
        <w:t xml:space="preserve">. </w:t>
      </w:r>
    </w:p>
    <w:p w:rsidR="00047F86" w:rsidRPr="00E04D44" w:rsidRDefault="00047F86" w:rsidP="004D4BCA">
      <w:pPr>
        <w:pStyle w:val="Heading3"/>
        <w:tabs>
          <w:tab w:val="left" w:pos="8364"/>
        </w:tabs>
        <w:ind w:right="454"/>
        <w:rPr>
          <w:rFonts w:cs="Arial"/>
        </w:rPr>
      </w:pPr>
      <w:bookmarkStart w:id="97" w:name="_Toc302999528"/>
      <w:bookmarkStart w:id="98" w:name="_Toc302999565"/>
      <w:r w:rsidRPr="00E04D44">
        <w:rPr>
          <w:rFonts w:cs="Arial"/>
        </w:rPr>
        <w:t>Relational work design and focus on social aspects of work</w:t>
      </w:r>
      <w:bookmarkEnd w:id="96"/>
      <w:bookmarkEnd w:id="97"/>
      <w:bookmarkEnd w:id="98"/>
    </w:p>
    <w:p w:rsidR="007801CB" w:rsidRPr="00E04D44" w:rsidRDefault="007801CB" w:rsidP="006358E8">
      <w:pPr>
        <w:tabs>
          <w:tab w:val="left" w:pos="8364"/>
        </w:tabs>
        <w:ind w:right="454"/>
        <w:jc w:val="center"/>
        <w:rPr>
          <w:rStyle w:val="Strong"/>
          <w:rFonts w:cs="Arial"/>
        </w:rPr>
      </w:pPr>
      <w:r w:rsidRPr="00E04D44">
        <w:rPr>
          <w:rStyle w:val="Strong"/>
          <w:rFonts w:cs="Arial"/>
          <w:i/>
        </w:rPr>
        <w:t>Key insight</w:t>
      </w:r>
      <w:r w:rsidRPr="00E04D44">
        <w:rPr>
          <w:rStyle w:val="Strong"/>
          <w:rFonts w:cs="Arial"/>
        </w:rPr>
        <w:t>: An important aspect of good work desi</w:t>
      </w:r>
      <w:r w:rsidR="006358E8" w:rsidRPr="00E04D44">
        <w:rPr>
          <w:rStyle w:val="Strong"/>
          <w:rFonts w:cs="Arial"/>
        </w:rPr>
        <w:t xml:space="preserve">gn is the chance to connect and interact positively </w:t>
      </w:r>
      <w:r w:rsidRPr="00E04D44">
        <w:rPr>
          <w:rStyle w:val="Strong"/>
          <w:rFonts w:cs="Arial"/>
        </w:rPr>
        <w:t>with others</w:t>
      </w:r>
      <w:r w:rsidR="006358E8" w:rsidRPr="00E04D44">
        <w:rPr>
          <w:rStyle w:val="Strong"/>
          <w:rFonts w:cs="Arial"/>
        </w:rPr>
        <w:t xml:space="preserve"> at work (including </w:t>
      </w:r>
      <w:r w:rsidR="007A5D05" w:rsidRPr="00E04D44">
        <w:rPr>
          <w:rStyle w:val="Strong"/>
          <w:rFonts w:cs="Arial"/>
        </w:rPr>
        <w:t>beneficiaries</w:t>
      </w:r>
      <w:r w:rsidR="006358E8" w:rsidRPr="00E04D44">
        <w:rPr>
          <w:rStyle w:val="Strong"/>
          <w:rFonts w:cs="Arial"/>
        </w:rPr>
        <w:t>),</w:t>
      </w:r>
      <w:r w:rsidR="007A5D05" w:rsidRPr="00E04D44">
        <w:rPr>
          <w:rStyle w:val="Strong"/>
          <w:rFonts w:cs="Arial"/>
        </w:rPr>
        <w:t xml:space="preserve"> and to obtain support,</w:t>
      </w:r>
      <w:r w:rsidRPr="00E04D44">
        <w:rPr>
          <w:rStyle w:val="Strong"/>
          <w:rFonts w:cs="Arial"/>
        </w:rPr>
        <w:t xml:space="preserve"> which can </w:t>
      </w:r>
      <w:r w:rsidR="007A5D05" w:rsidRPr="00E04D44">
        <w:rPr>
          <w:rStyle w:val="Strong"/>
          <w:rFonts w:cs="Arial"/>
        </w:rPr>
        <w:t>boost workers’</w:t>
      </w:r>
      <w:r w:rsidRPr="00E04D44">
        <w:rPr>
          <w:rStyle w:val="Strong"/>
          <w:rFonts w:cs="Arial"/>
        </w:rPr>
        <w:t xml:space="preserve"> </w:t>
      </w:r>
      <w:r w:rsidR="006358E8" w:rsidRPr="00E04D44">
        <w:rPr>
          <w:rStyle w:val="Strong"/>
          <w:rFonts w:cs="Arial"/>
        </w:rPr>
        <w:t xml:space="preserve">feelings of meaning, the motivation to help, and </w:t>
      </w:r>
      <w:r w:rsidR="007A5D05" w:rsidRPr="00E04D44">
        <w:rPr>
          <w:rStyle w:val="Strong"/>
          <w:rFonts w:cs="Arial"/>
        </w:rPr>
        <w:t xml:space="preserve">their </w:t>
      </w:r>
      <w:r w:rsidR="006358E8" w:rsidRPr="00E04D44">
        <w:rPr>
          <w:rStyle w:val="Strong"/>
          <w:rFonts w:cs="Arial"/>
        </w:rPr>
        <w:t>performance.</w:t>
      </w:r>
    </w:p>
    <w:p w:rsidR="00047F86" w:rsidRPr="00E04D44" w:rsidRDefault="00047F86" w:rsidP="004D4BCA">
      <w:pPr>
        <w:tabs>
          <w:tab w:val="left" w:pos="8364"/>
        </w:tabs>
        <w:ind w:right="454"/>
        <w:rPr>
          <w:rFonts w:cs="Arial"/>
        </w:rPr>
      </w:pPr>
      <w:r w:rsidRPr="00E04D44">
        <w:rPr>
          <w:rFonts w:cs="Arial"/>
        </w:rPr>
        <w:t>Arising out of changes in work more generally, notably a greater level of collaboration across intra- and inter-organizational boundaries,</w:t>
      </w:r>
      <w:r w:rsidR="000B190A" w:rsidRPr="00E04D44">
        <w:rPr>
          <w:rFonts w:cs="Arial"/>
        </w:rPr>
        <w:t xml:space="preserve"> the</w:t>
      </w:r>
      <w:r w:rsidRPr="00E04D44">
        <w:rPr>
          <w:rFonts w:cs="Arial"/>
        </w:rPr>
        <w:t xml:space="preserve"> interest in social and relational aspects of work design has gathered pace (Grant &amp; Parker 2009).</w:t>
      </w:r>
    </w:p>
    <w:p w:rsidR="000B190A" w:rsidRPr="00E04D44" w:rsidRDefault="007A5D05" w:rsidP="004D4BCA">
      <w:pPr>
        <w:tabs>
          <w:tab w:val="left" w:pos="8364"/>
        </w:tabs>
        <w:ind w:right="454"/>
        <w:rPr>
          <w:rFonts w:cs="Arial"/>
        </w:rPr>
      </w:pPr>
      <w:r w:rsidRPr="00E04D44">
        <w:rPr>
          <w:rFonts w:cs="Arial"/>
        </w:rPr>
        <w:t>A</w:t>
      </w:r>
      <w:r w:rsidR="00047F86" w:rsidRPr="00E04D44">
        <w:rPr>
          <w:rFonts w:cs="Arial"/>
        </w:rPr>
        <w:t xml:space="preserve"> relational work design perspective focuses on how work structures can provide more or less opportunities for employees </w:t>
      </w:r>
      <w:proofErr w:type="gramStart"/>
      <w:r w:rsidR="00047F86" w:rsidRPr="00E04D44">
        <w:rPr>
          <w:rFonts w:cs="Arial"/>
        </w:rPr>
        <w:t xml:space="preserve">to </w:t>
      </w:r>
      <w:r w:rsidR="000B190A" w:rsidRPr="00E04D44">
        <w:rPr>
          <w:rFonts w:cs="Arial"/>
        </w:rPr>
        <w:t xml:space="preserve">positively </w:t>
      </w:r>
      <w:r w:rsidR="00047F86" w:rsidRPr="00E04D44">
        <w:rPr>
          <w:rFonts w:cs="Arial"/>
        </w:rPr>
        <w:t>interact</w:t>
      </w:r>
      <w:proofErr w:type="gramEnd"/>
      <w:r w:rsidR="00047F86" w:rsidRPr="00E04D44">
        <w:rPr>
          <w:rFonts w:cs="Arial"/>
        </w:rPr>
        <w:t xml:space="preserve"> with others, which in turn affects their motivation, attitudes, and job performance (Grant 2007). </w:t>
      </w:r>
    </w:p>
    <w:p w:rsidR="00047F86" w:rsidRPr="00E04D44" w:rsidRDefault="00047F86" w:rsidP="004D4BCA">
      <w:pPr>
        <w:tabs>
          <w:tab w:val="left" w:pos="8364"/>
        </w:tabs>
        <w:ind w:right="454"/>
        <w:rPr>
          <w:rFonts w:cs="Arial"/>
        </w:rPr>
      </w:pPr>
      <w:r w:rsidRPr="00E04D44">
        <w:rPr>
          <w:rFonts w:cs="Arial"/>
        </w:rPr>
        <w:t xml:space="preserve">Specifically, in an extension of research on task significance, Grant (2007) proposed that when jobs </w:t>
      </w:r>
      <w:proofErr w:type="gramStart"/>
      <w:r w:rsidRPr="00E04D44">
        <w:rPr>
          <w:rFonts w:cs="Arial"/>
        </w:rPr>
        <w:t>are structured</w:t>
      </w:r>
      <w:proofErr w:type="gramEnd"/>
      <w:r w:rsidRPr="00E04D44">
        <w:rPr>
          <w:rFonts w:cs="Arial"/>
        </w:rPr>
        <w:t xml:space="preserve"> so that they provide incumbents with contact with those who benefit from the work (or ‘beneficiaries’, such as clients, customers, and patients), job incumbents’ then empathize with the beneficiaries and want to help them. In turn, incumbents are more likely to want to help beneficiaries and work harder in their jobs. </w:t>
      </w:r>
    </w:p>
    <w:p w:rsidR="00047F86" w:rsidRPr="00E04D44" w:rsidRDefault="00047F86" w:rsidP="004D4BCA">
      <w:pPr>
        <w:tabs>
          <w:tab w:val="left" w:pos="8364"/>
        </w:tabs>
        <w:ind w:right="454"/>
        <w:rPr>
          <w:rFonts w:cs="Arial"/>
        </w:rPr>
      </w:pPr>
      <w:r w:rsidRPr="00E04D44">
        <w:rPr>
          <w:rFonts w:cs="Arial"/>
        </w:rPr>
        <w:lastRenderedPageBreak/>
        <w:t xml:space="preserve">Several studies have supported these ideas. In an early study by Grant and colleagues, call </w:t>
      </w:r>
      <w:proofErr w:type="spellStart"/>
      <w:r w:rsidRPr="00E04D44">
        <w:rPr>
          <w:rFonts w:cs="Arial"/>
        </w:rPr>
        <w:t>centre</w:t>
      </w:r>
      <w:proofErr w:type="spellEnd"/>
      <w:r w:rsidRPr="00E04D44">
        <w:rPr>
          <w:rFonts w:cs="Arial"/>
        </w:rPr>
        <w:t xml:space="preserve"> agents </w:t>
      </w:r>
      <w:proofErr w:type="gramStart"/>
      <w:r w:rsidRPr="00E04D44">
        <w:rPr>
          <w:rFonts w:cs="Arial"/>
        </w:rPr>
        <w:t>were given</w:t>
      </w:r>
      <w:proofErr w:type="gramEnd"/>
      <w:r w:rsidRPr="00E04D44">
        <w:rPr>
          <w:rFonts w:cs="Arial"/>
        </w:rPr>
        <w:t xml:space="preserve"> brief contact with a beneficiary – in this case, with a scholarship recipient who benefited from funding raised by callers. Compared to controls, these callers significantly increased the time they spent on calls over the subsequent month, and significantly increased their average weekly revenue (Grant et al</w:t>
      </w:r>
      <w:r w:rsidR="007A5D05" w:rsidRPr="00E04D44">
        <w:rPr>
          <w:rFonts w:cs="Arial"/>
        </w:rPr>
        <w:t>.</w:t>
      </w:r>
      <w:r w:rsidRPr="00E04D44">
        <w:rPr>
          <w:rFonts w:cs="Arial"/>
        </w:rPr>
        <w:t xml:space="preserve"> 2007). In another study, nurses who volunteered to help assemble surgical kits for use in disadvantaged countries met and heard vivid stories from beneficiaries (in this case, healthcare practitioners who had previously used surgical kits in former war zones). Compared to controls, these nurses increased their prosocial motivation and assembled more kits (Belle 2013); an effect that was even stronger for individuals high in prosocial motivation at the outset. </w:t>
      </w:r>
    </w:p>
    <w:p w:rsidR="00047F86" w:rsidRPr="00E04D44" w:rsidRDefault="00047F86" w:rsidP="004D4BCA">
      <w:pPr>
        <w:tabs>
          <w:tab w:val="left" w:pos="8364"/>
        </w:tabs>
        <w:ind w:right="454"/>
        <w:rPr>
          <w:rFonts w:cs="Arial"/>
        </w:rPr>
      </w:pPr>
      <w:r w:rsidRPr="00E04D44">
        <w:rPr>
          <w:rFonts w:cs="Arial"/>
        </w:rPr>
        <w:t>The relational perspective is useful in focusing attention on employees’ prosocial motivation, or their desire to bring benefit to others. The Job Characteristics Model, in contrast, focused</w:t>
      </w:r>
      <w:r w:rsidR="007A5D05" w:rsidRPr="00E04D44">
        <w:rPr>
          <w:rFonts w:cs="Arial"/>
        </w:rPr>
        <w:t xml:space="preserve"> on</w:t>
      </w:r>
      <w:r w:rsidRPr="00E04D44">
        <w:rPr>
          <w:rFonts w:cs="Arial"/>
        </w:rPr>
        <w:t xml:space="preserve"> designing work to enhance intrinsic motivation in the job. Practically,</w:t>
      </w:r>
      <w:r w:rsidR="000B190A" w:rsidRPr="00E04D44">
        <w:rPr>
          <w:rFonts w:cs="Arial"/>
        </w:rPr>
        <w:t xml:space="preserve"> </w:t>
      </w:r>
      <w:r w:rsidRPr="00E04D44">
        <w:rPr>
          <w:rFonts w:cs="Arial"/>
        </w:rPr>
        <w:t xml:space="preserve">relational work design can be a path for enhancing the meaning of work when more autonomous and enriched types of work redesign are not possible or </w:t>
      </w:r>
      <w:proofErr w:type="gramStart"/>
      <w:r w:rsidR="007A5D05" w:rsidRPr="00E04D44">
        <w:rPr>
          <w:rFonts w:cs="Arial"/>
        </w:rPr>
        <w:t xml:space="preserve">are </w:t>
      </w:r>
      <w:r w:rsidRPr="00E04D44">
        <w:rPr>
          <w:rFonts w:cs="Arial"/>
        </w:rPr>
        <w:t>too strongly resisted</w:t>
      </w:r>
      <w:proofErr w:type="gramEnd"/>
      <w:r w:rsidRPr="00E04D44">
        <w:rPr>
          <w:rFonts w:cs="Arial"/>
        </w:rPr>
        <w:t xml:space="preserve"> by management or other key stakeholders. </w:t>
      </w:r>
    </w:p>
    <w:p w:rsidR="00047F86" w:rsidRPr="00E04D44" w:rsidRDefault="00047F86" w:rsidP="004D4BCA">
      <w:pPr>
        <w:tabs>
          <w:tab w:val="left" w:pos="8364"/>
        </w:tabs>
        <w:ind w:right="454"/>
        <w:rPr>
          <w:rFonts w:cs="Arial"/>
        </w:rPr>
      </w:pPr>
      <w:r w:rsidRPr="00E04D44">
        <w:rPr>
          <w:rFonts w:cs="Arial"/>
        </w:rPr>
        <w:t xml:space="preserve">It is also likely that different forms of relational work design will suit different contexts. Parker et al., (2014) reported a study focused on junior doctors working on the overtime shift in a hospital. For this sample, there was no need to focus on contact with beneficiaries as doctors already have frequent contact with patients. Instead, in this case, the focus was on greater support provided to the doctors by the introduction of an advanced practice nurse role. This enhanced structural support (structural because the new role </w:t>
      </w:r>
      <w:proofErr w:type="gramStart"/>
      <w:r w:rsidRPr="00E04D44">
        <w:rPr>
          <w:rFonts w:cs="Arial"/>
        </w:rPr>
        <w:t>was embedded</w:t>
      </w:r>
      <w:proofErr w:type="gramEnd"/>
      <w:r w:rsidRPr="00E04D44">
        <w:rPr>
          <w:rFonts w:cs="Arial"/>
        </w:rPr>
        <w:t xml:space="preserve"> into the system) was a powerful form of relational work design that resulted in greater proactive care and enhanced voice amongst the doctors.  </w:t>
      </w:r>
    </w:p>
    <w:p w:rsidR="000873BE" w:rsidRPr="00E04D44" w:rsidRDefault="000873BE" w:rsidP="004D4BCA">
      <w:pPr>
        <w:tabs>
          <w:tab w:val="left" w:pos="8364"/>
        </w:tabs>
        <w:ind w:right="454"/>
        <w:rPr>
          <w:rFonts w:cs="Arial"/>
        </w:rPr>
      </w:pPr>
      <w:r w:rsidRPr="00E04D44">
        <w:rPr>
          <w:rFonts w:cs="Arial"/>
        </w:rPr>
        <w:t xml:space="preserve">From </w:t>
      </w:r>
      <w:r w:rsidR="000943EB" w:rsidRPr="00E04D44">
        <w:rPr>
          <w:rFonts w:cs="Arial"/>
        </w:rPr>
        <w:t>the</w:t>
      </w:r>
      <w:r w:rsidRPr="00E04D44">
        <w:rPr>
          <w:rFonts w:cs="Arial"/>
        </w:rPr>
        <w:t xml:space="preserve"> practical perspective</w:t>
      </w:r>
      <w:r w:rsidR="000943EB" w:rsidRPr="00E04D44">
        <w:rPr>
          <w:rFonts w:cs="Arial"/>
        </w:rPr>
        <w:t xml:space="preserve"> of design professionals</w:t>
      </w:r>
      <w:r w:rsidRPr="00E04D44">
        <w:rPr>
          <w:rFonts w:cs="Arial"/>
        </w:rPr>
        <w:t>, the relational approach provides another avenue for enhancing the meaning of work: deepening the connections between workers and end-users of their work, and/or enhancing support to workers through new forms of organization.</w:t>
      </w:r>
    </w:p>
    <w:p w:rsidR="00047F86" w:rsidRPr="00E04D44" w:rsidRDefault="00047F86" w:rsidP="004D4BCA">
      <w:pPr>
        <w:pStyle w:val="Heading3"/>
        <w:tabs>
          <w:tab w:val="left" w:pos="8364"/>
        </w:tabs>
        <w:ind w:right="454"/>
        <w:rPr>
          <w:rFonts w:cs="Arial"/>
        </w:rPr>
      </w:pPr>
      <w:bookmarkStart w:id="99" w:name="_Toc426731143"/>
      <w:bookmarkStart w:id="100" w:name="_Toc302999529"/>
      <w:bookmarkStart w:id="101" w:name="_Toc302999566"/>
      <w:r w:rsidRPr="00E04D44">
        <w:rPr>
          <w:rFonts w:cs="Arial"/>
        </w:rPr>
        <w:t>Designing work for learning and development</w:t>
      </w:r>
      <w:bookmarkEnd w:id="99"/>
      <w:bookmarkEnd w:id="100"/>
      <w:bookmarkEnd w:id="101"/>
    </w:p>
    <w:p w:rsidR="006358E8" w:rsidRPr="00E04D44" w:rsidRDefault="006358E8" w:rsidP="006358E8">
      <w:pPr>
        <w:tabs>
          <w:tab w:val="left" w:pos="8364"/>
        </w:tabs>
        <w:ind w:right="454"/>
        <w:jc w:val="center"/>
        <w:rPr>
          <w:rStyle w:val="Strong"/>
          <w:rFonts w:cs="Arial"/>
        </w:rPr>
      </w:pPr>
      <w:r w:rsidRPr="00E04D44">
        <w:rPr>
          <w:rStyle w:val="Strong"/>
          <w:rFonts w:cs="Arial"/>
          <w:i/>
        </w:rPr>
        <w:t>Key insight:</w:t>
      </w:r>
      <w:r w:rsidRPr="00E04D44">
        <w:rPr>
          <w:rStyle w:val="Strong"/>
          <w:rFonts w:cs="Arial"/>
        </w:rPr>
        <w:t xml:space="preserve"> Work design can promote learning, skill development, and, over the long term, positive personality change, which means work </w:t>
      </w:r>
      <w:proofErr w:type="gramStart"/>
      <w:r w:rsidRPr="00E04D44">
        <w:rPr>
          <w:rStyle w:val="Strong"/>
          <w:rFonts w:cs="Arial"/>
        </w:rPr>
        <w:t>design</w:t>
      </w:r>
      <w:proofErr w:type="gramEnd"/>
      <w:r w:rsidRPr="00E04D44">
        <w:rPr>
          <w:rStyle w:val="Strong"/>
          <w:rFonts w:cs="Arial"/>
        </w:rPr>
        <w:t xml:space="preserve"> is a powerful yet rather untapped force for achieving an optimally functioning society.</w:t>
      </w:r>
    </w:p>
    <w:p w:rsidR="00047F86" w:rsidRPr="00E04D44" w:rsidRDefault="00047F86" w:rsidP="004D4BCA">
      <w:pPr>
        <w:tabs>
          <w:tab w:val="left" w:pos="8364"/>
        </w:tabs>
        <w:ind w:right="454"/>
        <w:rPr>
          <w:rFonts w:cs="Arial"/>
        </w:rPr>
      </w:pPr>
      <w:r w:rsidRPr="00E04D44">
        <w:rPr>
          <w:rFonts w:cs="Arial"/>
        </w:rPr>
        <w:t xml:space="preserve">Another perspective that we believe is likely to grow in importance, yet which does not neatly fit into the existing </w:t>
      </w:r>
      <w:r w:rsidR="007A5D05" w:rsidRPr="00E04D44">
        <w:rPr>
          <w:rFonts w:cs="Arial"/>
        </w:rPr>
        <w:t>theories</w:t>
      </w:r>
      <w:r w:rsidRPr="00E04D44">
        <w:rPr>
          <w:rFonts w:cs="Arial"/>
        </w:rPr>
        <w:t xml:space="preserve">, is a learning and development approach to work design (Parker, 2014). Learning and development </w:t>
      </w:r>
      <w:proofErr w:type="gramStart"/>
      <w:r w:rsidRPr="00E04D44">
        <w:rPr>
          <w:rFonts w:cs="Arial"/>
        </w:rPr>
        <w:t>can be seen</w:t>
      </w:r>
      <w:proofErr w:type="gramEnd"/>
      <w:r w:rsidRPr="00E04D44">
        <w:rPr>
          <w:rFonts w:cs="Arial"/>
        </w:rPr>
        <w:t xml:space="preserve"> as indicators of active mental health, so this perspective relates to </w:t>
      </w:r>
      <w:r w:rsidR="007A5D05" w:rsidRPr="00E04D44">
        <w:rPr>
          <w:rFonts w:cs="Arial"/>
        </w:rPr>
        <w:t xml:space="preserve">the idea that work design promotes employees’ wellbeing and active mental health. </w:t>
      </w:r>
    </w:p>
    <w:p w:rsidR="00047F86" w:rsidRPr="00E04D44" w:rsidRDefault="007A5D05" w:rsidP="004D4BCA">
      <w:pPr>
        <w:tabs>
          <w:tab w:val="left" w:pos="8364"/>
        </w:tabs>
        <w:ind w:right="454"/>
        <w:rPr>
          <w:rFonts w:cs="Arial"/>
          <w:color w:val="auto"/>
        </w:rPr>
      </w:pPr>
      <w:r w:rsidRPr="00E04D44">
        <w:rPr>
          <w:rFonts w:cs="Arial"/>
          <w:color w:val="auto"/>
        </w:rPr>
        <w:t xml:space="preserve">An </w:t>
      </w:r>
      <w:r w:rsidR="00047F86" w:rsidRPr="00E04D44">
        <w:rPr>
          <w:rFonts w:cs="Arial"/>
          <w:color w:val="auto"/>
        </w:rPr>
        <w:t xml:space="preserve">extended </w:t>
      </w:r>
      <w:r w:rsidRPr="00E04D44">
        <w:rPr>
          <w:rFonts w:cs="Arial"/>
          <w:color w:val="auto"/>
        </w:rPr>
        <w:t xml:space="preserve">version of </w:t>
      </w:r>
      <w:proofErr w:type="spellStart"/>
      <w:r w:rsidRPr="00E04D44">
        <w:rPr>
          <w:rFonts w:cs="Arial"/>
          <w:color w:val="auto"/>
        </w:rPr>
        <w:t>Karasek’s</w:t>
      </w:r>
      <w:proofErr w:type="spellEnd"/>
      <w:r w:rsidRPr="00E04D44">
        <w:rPr>
          <w:rFonts w:cs="Arial"/>
          <w:color w:val="auto"/>
        </w:rPr>
        <w:t xml:space="preserve"> (1979) </w:t>
      </w:r>
      <w:r w:rsidR="00047F86" w:rsidRPr="00E04D44">
        <w:rPr>
          <w:rFonts w:cs="Arial"/>
          <w:color w:val="auto"/>
        </w:rPr>
        <w:t>demand-control model of strain (</w:t>
      </w:r>
      <w:proofErr w:type="spellStart"/>
      <w:r w:rsidR="00047F86" w:rsidRPr="00E04D44">
        <w:rPr>
          <w:rFonts w:cs="Arial"/>
          <w:color w:val="auto"/>
        </w:rPr>
        <w:t>Karasek</w:t>
      </w:r>
      <w:proofErr w:type="spellEnd"/>
      <w:r w:rsidR="00047F86" w:rsidRPr="00E04D44">
        <w:rPr>
          <w:rFonts w:cs="Arial"/>
          <w:color w:val="auto"/>
        </w:rPr>
        <w:t xml:space="preserve"> &amp; Theorell, 199</w:t>
      </w:r>
      <w:r w:rsidRPr="00E04D44">
        <w:rPr>
          <w:rFonts w:cs="Arial"/>
          <w:color w:val="auto"/>
        </w:rPr>
        <w:t>0</w:t>
      </w:r>
      <w:r w:rsidR="00047F86" w:rsidRPr="00E04D44">
        <w:rPr>
          <w:rFonts w:cs="Arial"/>
          <w:color w:val="auto"/>
        </w:rPr>
        <w:t xml:space="preserve">) </w:t>
      </w:r>
      <w:r w:rsidR="00F500F4" w:rsidRPr="00E04D44">
        <w:rPr>
          <w:rFonts w:cs="Arial"/>
          <w:color w:val="auto"/>
        </w:rPr>
        <w:t xml:space="preserve">proposed </w:t>
      </w:r>
      <w:r w:rsidR="00047F86" w:rsidRPr="00E04D44">
        <w:rPr>
          <w:rFonts w:cs="Arial"/>
          <w:color w:val="auto"/>
        </w:rPr>
        <w:t>that active jobs (high demand, high control) promote learning, which in turn reduces strain. Empirically, Wall and colleagues in the UK have shown good evidence that some of the positive effects of autonomy on performance stem from learning (e.g., learning to anticipate and prevent problems) rather than motivation (Wall et al., 1992)</w:t>
      </w:r>
      <w:r w:rsidR="00B32657" w:rsidRPr="00E04D44">
        <w:rPr>
          <w:rFonts w:cs="Arial"/>
          <w:color w:val="auto"/>
        </w:rPr>
        <w:t>, and several studies provide support for this active learning element of the demand-control model (</w:t>
      </w:r>
      <w:proofErr w:type="spellStart"/>
      <w:r w:rsidR="00B32657" w:rsidRPr="00E04D44">
        <w:rPr>
          <w:rFonts w:cs="Arial"/>
          <w:color w:val="auto"/>
        </w:rPr>
        <w:t>Taris</w:t>
      </w:r>
      <w:proofErr w:type="spellEnd"/>
      <w:r w:rsidR="00B32657" w:rsidRPr="00E04D44">
        <w:rPr>
          <w:rFonts w:cs="Arial"/>
          <w:color w:val="auto"/>
        </w:rPr>
        <w:t xml:space="preserve"> et al., 2003; Bakker et al., 2010). </w:t>
      </w:r>
      <w:r w:rsidR="00047F86" w:rsidRPr="00E04D44">
        <w:rPr>
          <w:rFonts w:cs="Arial"/>
          <w:color w:val="auto"/>
        </w:rPr>
        <w:t xml:space="preserve">Other </w:t>
      </w:r>
      <w:r w:rsidR="00B32657" w:rsidRPr="00E04D44">
        <w:rPr>
          <w:rFonts w:cs="Arial"/>
          <w:color w:val="auto"/>
        </w:rPr>
        <w:t xml:space="preserve">research </w:t>
      </w:r>
      <w:r w:rsidR="00047F86" w:rsidRPr="00E04D44">
        <w:rPr>
          <w:rFonts w:cs="Arial"/>
          <w:color w:val="auto"/>
        </w:rPr>
        <w:t>show</w:t>
      </w:r>
      <w:r w:rsidR="00B32657" w:rsidRPr="00E04D44">
        <w:rPr>
          <w:rFonts w:cs="Arial"/>
          <w:color w:val="auto"/>
        </w:rPr>
        <w:t>s</w:t>
      </w:r>
      <w:r w:rsidR="00047F86" w:rsidRPr="00E04D44">
        <w:rPr>
          <w:rFonts w:cs="Arial"/>
          <w:color w:val="auto"/>
        </w:rPr>
        <w:t xml:space="preserve"> that individuals with enriched jobs are more likely to empathize with the perspective</w:t>
      </w:r>
      <w:r w:rsidR="00047F86" w:rsidRPr="00E04D44">
        <w:rPr>
          <w:rFonts w:cs="Arial"/>
          <w:noProof/>
          <w:color w:val="auto"/>
        </w:rPr>
        <w:t xml:space="preserve"> of others’ in their work environment, and to have ‘big picture’ understanding of how the whole department works (Parker et al., 2001). Likewise, at the team level, </w:t>
      </w:r>
      <w:r w:rsidR="00047F86" w:rsidRPr="00E04D44">
        <w:rPr>
          <w:rFonts w:cs="Arial"/>
          <w:color w:val="auto"/>
        </w:rPr>
        <w:t xml:space="preserve">it </w:t>
      </w:r>
      <w:proofErr w:type="gramStart"/>
      <w:r w:rsidR="00047F86" w:rsidRPr="00E04D44">
        <w:rPr>
          <w:rFonts w:cs="Arial"/>
          <w:color w:val="auto"/>
        </w:rPr>
        <w:t>has been suggested</w:t>
      </w:r>
      <w:proofErr w:type="gramEnd"/>
      <w:r w:rsidR="00047F86" w:rsidRPr="00E04D44">
        <w:rPr>
          <w:rFonts w:cs="Arial"/>
          <w:color w:val="auto"/>
        </w:rPr>
        <w:t xml:space="preserve"> that, because they assume more responsibility for external coordination with others in other organizations, members of autonomous work groups gain an understanding of the broader work process</w:t>
      </w:r>
      <w:r w:rsidRPr="00E04D44">
        <w:rPr>
          <w:rFonts w:cs="Arial"/>
          <w:color w:val="auto"/>
        </w:rPr>
        <w:t>es</w:t>
      </w:r>
      <w:r w:rsidR="00047F86" w:rsidRPr="00E04D44">
        <w:rPr>
          <w:rFonts w:cs="Arial"/>
          <w:color w:val="auto"/>
        </w:rPr>
        <w:t xml:space="preserve"> (</w:t>
      </w:r>
      <w:proofErr w:type="spellStart"/>
      <w:r w:rsidR="00047F86" w:rsidRPr="00E04D44">
        <w:rPr>
          <w:rFonts w:cs="Arial"/>
          <w:color w:val="auto"/>
        </w:rPr>
        <w:t>Batt</w:t>
      </w:r>
      <w:proofErr w:type="spellEnd"/>
      <w:r w:rsidR="00047F86" w:rsidRPr="00E04D44">
        <w:rPr>
          <w:rFonts w:cs="Arial"/>
          <w:color w:val="auto"/>
        </w:rPr>
        <w:t xml:space="preserve">, 1999). </w:t>
      </w:r>
    </w:p>
    <w:p w:rsidR="00F500F4" w:rsidRPr="00E04D44" w:rsidRDefault="00047F86" w:rsidP="004D4BCA">
      <w:pPr>
        <w:tabs>
          <w:tab w:val="left" w:pos="8364"/>
        </w:tabs>
        <w:ind w:right="454"/>
        <w:rPr>
          <w:rFonts w:cs="Arial"/>
        </w:rPr>
      </w:pPr>
      <w:r w:rsidRPr="00E04D44">
        <w:rPr>
          <w:rFonts w:cs="Arial"/>
        </w:rPr>
        <w:t>Other research goes further and suggest</w:t>
      </w:r>
      <w:r w:rsidR="007A5D05" w:rsidRPr="00E04D44">
        <w:rPr>
          <w:rFonts w:cs="Arial"/>
        </w:rPr>
        <w:t>s</w:t>
      </w:r>
      <w:r w:rsidRPr="00E04D44">
        <w:rPr>
          <w:rFonts w:cs="Arial"/>
        </w:rPr>
        <w:t xml:space="preserve"> not only learning, </w:t>
      </w:r>
      <w:proofErr w:type="gramStart"/>
      <w:r w:rsidRPr="00E04D44">
        <w:rPr>
          <w:rFonts w:cs="Arial"/>
        </w:rPr>
        <w:t>but</w:t>
      </w:r>
      <w:proofErr w:type="gramEnd"/>
      <w:r w:rsidRPr="00E04D44">
        <w:rPr>
          <w:rFonts w:cs="Arial"/>
        </w:rPr>
        <w:t xml:space="preserve"> developmental</w:t>
      </w:r>
      <w:r w:rsidR="007A5D05" w:rsidRPr="00E04D44">
        <w:rPr>
          <w:rFonts w:cs="Arial"/>
        </w:rPr>
        <w:t xml:space="preserve"> outcomes </w:t>
      </w:r>
      <w:r w:rsidRPr="00E04D44">
        <w:rPr>
          <w:rFonts w:cs="Arial"/>
        </w:rPr>
        <w:t xml:space="preserve">of work design. Building on earlier work, </w:t>
      </w:r>
      <w:proofErr w:type="spellStart"/>
      <w:r w:rsidRPr="00E04D44">
        <w:rPr>
          <w:rFonts w:cs="Arial"/>
        </w:rPr>
        <w:t>Schooler</w:t>
      </w:r>
      <w:proofErr w:type="spellEnd"/>
      <w:r w:rsidRPr="00E04D44">
        <w:rPr>
          <w:rFonts w:cs="Arial"/>
        </w:rPr>
        <w:t xml:space="preserve"> et al. (2004) </w:t>
      </w:r>
      <w:proofErr w:type="spellStart"/>
      <w:r w:rsidRPr="00E04D44">
        <w:rPr>
          <w:rFonts w:cs="Arial"/>
        </w:rPr>
        <w:t>summarised</w:t>
      </w:r>
      <w:proofErr w:type="spellEnd"/>
      <w:r w:rsidRPr="00E04D44">
        <w:rPr>
          <w:rFonts w:cs="Arial"/>
        </w:rPr>
        <w:t xml:space="preserve"> how, controlling for assessments of these variables twenty years prior, having complex work with low supervision </w:t>
      </w:r>
      <w:r w:rsidRPr="00E04D44">
        <w:rPr>
          <w:rFonts w:cs="Arial"/>
        </w:rPr>
        <w:lastRenderedPageBreak/>
        <w:t xml:space="preserve">predicted employees’ ability to deal with complex cognitive problems, or their intellectual flexibility. These researchers also showed that work that allows for self-direction, especially work with substantive complexity, promoted a self-directed orientation towards the self and society (albeit with small effect sizes). </w:t>
      </w:r>
    </w:p>
    <w:p w:rsidR="00047F86" w:rsidRPr="00E04D44" w:rsidRDefault="00047F86" w:rsidP="004D4BCA">
      <w:pPr>
        <w:tabs>
          <w:tab w:val="left" w:pos="8364"/>
        </w:tabs>
        <w:ind w:right="454"/>
        <w:rPr>
          <w:rFonts w:cs="Arial"/>
        </w:rPr>
      </w:pPr>
      <w:r w:rsidRPr="00E04D44">
        <w:rPr>
          <w:rFonts w:cs="Arial"/>
        </w:rPr>
        <w:t xml:space="preserve">On the other hand, jobs that limited occupational self-direction led to reduced ideational flexibility and a conformist orientation. </w:t>
      </w:r>
      <w:proofErr w:type="spellStart"/>
      <w:r w:rsidRPr="00E04D44">
        <w:rPr>
          <w:rFonts w:cs="Arial"/>
        </w:rPr>
        <w:t>Brousseau</w:t>
      </w:r>
      <w:proofErr w:type="spellEnd"/>
      <w:r w:rsidRPr="00E04D44">
        <w:rPr>
          <w:rFonts w:cs="Arial"/>
        </w:rPr>
        <w:t xml:space="preserve"> (1978) similarly examined the effect of job content on later outcomes, including active orientation (e.g. taking initiative, feeling optimistic), freedom from depression, and self-confidence. These aspects were assessed at the time of the individuals' hire and then again later, with an average of 5.9 years separating the two administrations. Job characteristics, assessed at the second administration, were positively associated with change in active orientation and freedom from depression. Task significance and feedback were particularly important predictors of both aspects, and skill variety was additionally important for predicting freedom from depression. </w:t>
      </w:r>
    </w:p>
    <w:p w:rsidR="00047F86" w:rsidRPr="00E04D44" w:rsidRDefault="00047F86" w:rsidP="004D4BCA">
      <w:pPr>
        <w:tabs>
          <w:tab w:val="left" w:pos="8364"/>
        </w:tabs>
        <w:ind w:right="454"/>
        <w:rPr>
          <w:rFonts w:cs="Arial"/>
        </w:rPr>
      </w:pPr>
      <w:proofErr w:type="gramStart"/>
      <w:r w:rsidRPr="00E04D44">
        <w:rPr>
          <w:rFonts w:cs="Arial"/>
        </w:rPr>
        <w:t>More recently, Li et al., (2014) who showed that job demands and control predict the development of a more proactive personality, which then in turn has lagged beneficial effects on work characteristics.</w:t>
      </w:r>
      <w:proofErr w:type="gramEnd"/>
      <w:r w:rsidRPr="00E04D44">
        <w:rPr>
          <w:rFonts w:cs="Arial"/>
        </w:rPr>
        <w:t xml:space="preserve"> Another example is a study by Wu, Parker, &amp; Griffin (in press), which showed that job autonomy promotes the development of a stronger internal locus of control, which in turn shapes later autonomy. These studies are important because they show that an individual’s personality </w:t>
      </w:r>
      <w:proofErr w:type="gramStart"/>
      <w:r w:rsidRPr="00E04D44">
        <w:rPr>
          <w:rFonts w:cs="Arial"/>
        </w:rPr>
        <w:t>is in part shaped</w:t>
      </w:r>
      <w:proofErr w:type="gramEnd"/>
      <w:r w:rsidRPr="00E04D44">
        <w:rPr>
          <w:rFonts w:cs="Arial"/>
        </w:rPr>
        <w:t xml:space="preserve"> by the quality of the work they perform.</w:t>
      </w:r>
    </w:p>
    <w:p w:rsidR="00047F86" w:rsidRPr="00E04D44" w:rsidRDefault="00047F86" w:rsidP="004D4BCA">
      <w:pPr>
        <w:tabs>
          <w:tab w:val="left" w:pos="8364"/>
        </w:tabs>
        <w:ind w:right="454"/>
        <w:rPr>
          <w:rFonts w:cs="Arial"/>
        </w:rPr>
      </w:pPr>
      <w:r w:rsidRPr="00E04D44">
        <w:rPr>
          <w:rFonts w:cs="Arial"/>
        </w:rPr>
        <w:t xml:space="preserve">Recently Parker (2014) proposed taking this developmental perspective further, and theorized ways that work design might promote - over the long-term – not only personality and identity development, but also moral and cognitive development. </w:t>
      </w:r>
    </w:p>
    <w:p w:rsidR="000873BE" w:rsidRPr="00E04D44" w:rsidRDefault="000943EB" w:rsidP="004D4BCA">
      <w:pPr>
        <w:tabs>
          <w:tab w:val="left" w:pos="8364"/>
        </w:tabs>
        <w:ind w:right="454"/>
        <w:rPr>
          <w:rFonts w:cs="Arial"/>
        </w:rPr>
      </w:pPr>
      <w:r w:rsidRPr="00E04D44">
        <w:rPr>
          <w:rFonts w:cs="Arial"/>
        </w:rPr>
        <w:t>From the practical perspective of design professionals,</w:t>
      </w:r>
      <w:r w:rsidR="00777411" w:rsidRPr="00E04D44">
        <w:rPr>
          <w:rFonts w:cs="Arial"/>
        </w:rPr>
        <w:t xml:space="preserve"> </w:t>
      </w:r>
      <w:r w:rsidRPr="00E04D44">
        <w:rPr>
          <w:rFonts w:cs="Arial"/>
        </w:rPr>
        <w:t xml:space="preserve">this extension means </w:t>
      </w:r>
      <w:r w:rsidR="000873BE" w:rsidRPr="00E04D44">
        <w:rPr>
          <w:rFonts w:cs="Arial"/>
        </w:rPr>
        <w:t xml:space="preserve">that </w:t>
      </w:r>
      <w:r w:rsidR="000704C2" w:rsidRPr="00E04D44">
        <w:rPr>
          <w:rFonts w:cs="Arial"/>
        </w:rPr>
        <w:t>work design might provide a curr</w:t>
      </w:r>
      <w:r w:rsidR="000873BE" w:rsidRPr="00E04D44">
        <w:rPr>
          <w:rFonts w:cs="Arial"/>
        </w:rPr>
        <w:t>ently rather untapped</w:t>
      </w:r>
      <w:r w:rsidR="00683CFE" w:rsidRPr="00E04D44">
        <w:rPr>
          <w:rFonts w:cs="Arial"/>
        </w:rPr>
        <w:t xml:space="preserve"> vehicle for fostering skill acquisition and promoting adult development across the life span. </w:t>
      </w:r>
    </w:p>
    <w:p w:rsidR="00047F86" w:rsidRPr="00E04D44" w:rsidRDefault="00047F86" w:rsidP="004D4BCA">
      <w:pPr>
        <w:pStyle w:val="Heading3"/>
        <w:tabs>
          <w:tab w:val="left" w:pos="8364"/>
        </w:tabs>
        <w:ind w:right="454"/>
        <w:rPr>
          <w:rFonts w:cs="Arial"/>
        </w:rPr>
      </w:pPr>
      <w:bookmarkStart w:id="102" w:name="_Toc426731144"/>
      <w:bookmarkStart w:id="103" w:name="_Toc302999530"/>
      <w:bookmarkStart w:id="104" w:name="_Toc302999567"/>
      <w:r w:rsidRPr="00E04D44">
        <w:rPr>
          <w:rFonts w:cs="Arial"/>
        </w:rPr>
        <w:t>Antecedents of work design</w:t>
      </w:r>
      <w:bookmarkEnd w:id="102"/>
      <w:bookmarkEnd w:id="103"/>
      <w:bookmarkEnd w:id="104"/>
    </w:p>
    <w:p w:rsidR="006358E8" w:rsidRPr="00E04D44" w:rsidRDefault="006358E8" w:rsidP="000704C2">
      <w:pPr>
        <w:tabs>
          <w:tab w:val="left" w:pos="8364"/>
        </w:tabs>
        <w:ind w:right="454"/>
        <w:jc w:val="center"/>
        <w:rPr>
          <w:rStyle w:val="Strong"/>
          <w:rFonts w:cs="Arial"/>
        </w:rPr>
      </w:pPr>
      <w:r w:rsidRPr="00E04D44">
        <w:rPr>
          <w:rStyle w:val="Strong"/>
          <w:rFonts w:cs="Arial"/>
          <w:i/>
        </w:rPr>
        <w:t>Key insight:</w:t>
      </w:r>
      <w:r w:rsidRPr="00E04D44">
        <w:rPr>
          <w:rStyle w:val="Strong"/>
          <w:rFonts w:cs="Arial"/>
        </w:rPr>
        <w:t xml:space="preserve"> The continued prevalence of job simplification in some sectors means it is vital that research is conducted to understand the sources of inertia or resistance </w:t>
      </w:r>
      <w:proofErr w:type="gramStart"/>
      <w:r w:rsidR="000704C2" w:rsidRPr="00E04D44">
        <w:rPr>
          <w:rStyle w:val="Strong"/>
          <w:rFonts w:cs="Arial"/>
        </w:rPr>
        <w:t>in regard to</w:t>
      </w:r>
      <w:proofErr w:type="gramEnd"/>
      <w:r w:rsidR="000704C2" w:rsidRPr="00E04D44">
        <w:rPr>
          <w:rStyle w:val="Strong"/>
          <w:rFonts w:cs="Arial"/>
        </w:rPr>
        <w:t xml:space="preserve"> improving work design, as well as factors that enable and support the achievement of good work design.</w:t>
      </w:r>
    </w:p>
    <w:p w:rsidR="00047F86" w:rsidRPr="00E04D44" w:rsidRDefault="00047F86" w:rsidP="004D4BCA">
      <w:pPr>
        <w:tabs>
          <w:tab w:val="left" w:pos="8364"/>
        </w:tabs>
        <w:ind w:right="454"/>
        <w:rPr>
          <w:rFonts w:cs="Arial"/>
        </w:rPr>
      </w:pPr>
      <w:r w:rsidRPr="00E04D44">
        <w:rPr>
          <w:rFonts w:cs="Arial"/>
        </w:rPr>
        <w:t xml:space="preserve">Parker (2014) </w:t>
      </w:r>
      <w:proofErr w:type="gramStart"/>
      <w:r w:rsidRPr="00E04D44">
        <w:rPr>
          <w:rFonts w:cs="Arial"/>
        </w:rPr>
        <w:t>argued</w:t>
      </w:r>
      <w:proofErr w:type="gramEnd"/>
      <w:r w:rsidRPr="00E04D44">
        <w:rPr>
          <w:rFonts w:cs="Arial"/>
        </w:rPr>
        <w:t xml:space="preserve"> </w:t>
      </w:r>
      <w:proofErr w:type="gramStart"/>
      <w:r w:rsidRPr="00E04D44">
        <w:rPr>
          <w:rFonts w:cs="Arial"/>
        </w:rPr>
        <w:t>we need</w:t>
      </w:r>
      <w:proofErr w:type="gramEnd"/>
      <w:r w:rsidRPr="00E04D44">
        <w:rPr>
          <w:rFonts w:cs="Arial"/>
        </w:rPr>
        <w:t xml:space="preserve"> to reinvigorate research on what factors determine and shape work design, especially given evidence of continuing poor quality work design. For example, Smith and Elliot’s ethnographic report of a retail manager shows how constant business pressure and stretched staffing levels results in reduced autonomy: “</w:t>
      </w:r>
      <w:r w:rsidRPr="00E04D44">
        <w:rPr>
          <w:rFonts w:cs="Arial"/>
          <w:i/>
        </w:rPr>
        <w:t>basically it doesn’t matter what your plans are, you are sort of handcuffed to the front doors at times</w:t>
      </w:r>
      <w:r w:rsidRPr="00E04D44">
        <w:rPr>
          <w:rFonts w:cs="Arial"/>
        </w:rPr>
        <w:t>” (p. 680).  A further powerful example (Davis, 2010) is the job of “gold farmers” (</w:t>
      </w:r>
      <w:proofErr w:type="spellStart"/>
      <w:r w:rsidRPr="00E04D44">
        <w:rPr>
          <w:rFonts w:cs="Arial"/>
        </w:rPr>
        <w:t>Heeks</w:t>
      </w:r>
      <w:proofErr w:type="spellEnd"/>
      <w:r w:rsidRPr="00E04D44">
        <w:rPr>
          <w:rFonts w:cs="Arial"/>
        </w:rPr>
        <w:t xml:space="preserve">, 2008) who work long hours carrying out the repetitive and routine aspects of online games such as the World of Warcraft in order to gather and sell points (‘gold’) in exchange for real money to wealthy recreational players keen to bypass boring aspects of the game. Some estimate as many as 1 million gold farmers in China (Kushner, 2007). </w:t>
      </w:r>
    </w:p>
    <w:p w:rsidR="00047F86" w:rsidRPr="00E04D44" w:rsidRDefault="00047F86" w:rsidP="004D4BCA">
      <w:pPr>
        <w:tabs>
          <w:tab w:val="left" w:pos="8364"/>
        </w:tabs>
        <w:ind w:right="454"/>
        <w:rPr>
          <w:rFonts w:cs="Arial"/>
        </w:rPr>
      </w:pPr>
      <w:r w:rsidRPr="00E04D44">
        <w:rPr>
          <w:rFonts w:cs="Arial"/>
        </w:rPr>
        <w:t xml:space="preserve">In part, poor work design represents a continuation of traditional notions of job simplification, with insufficient knowledge or motivation on the part of managers or other stakeholders to create better job designs. In part, poor quality jobs </w:t>
      </w:r>
      <w:proofErr w:type="gramStart"/>
      <w:r w:rsidRPr="00E04D44">
        <w:rPr>
          <w:rFonts w:cs="Arial"/>
        </w:rPr>
        <w:t>are driven</w:t>
      </w:r>
      <w:proofErr w:type="gramEnd"/>
      <w:r w:rsidRPr="00E04D44">
        <w:rPr>
          <w:rFonts w:cs="Arial"/>
        </w:rPr>
        <w:t xml:space="preserve"> by broader changes in technology and work </w:t>
      </w:r>
      <w:proofErr w:type="spellStart"/>
      <w:r w:rsidRPr="00E04D44">
        <w:rPr>
          <w:rFonts w:cs="Arial"/>
        </w:rPr>
        <w:t>organisation</w:t>
      </w:r>
      <w:proofErr w:type="spellEnd"/>
      <w:r w:rsidRPr="00E04D44">
        <w:rPr>
          <w:rFonts w:cs="Arial"/>
        </w:rPr>
        <w:t>. For example, in a retail shop (Ann Taylor), a performance monitoring system was introduced that monitors individual’s sales and then automatically schedules the ‘most productive’ sellers to the busiest times, reducing both individuals and managers opportunity to control their work hours (Davis, 2010).</w:t>
      </w:r>
    </w:p>
    <w:p w:rsidR="00047F86" w:rsidRPr="00E04D44" w:rsidRDefault="005A5550" w:rsidP="004D4BCA">
      <w:pPr>
        <w:tabs>
          <w:tab w:val="left" w:pos="8364"/>
        </w:tabs>
        <w:ind w:right="454"/>
        <w:rPr>
          <w:rFonts w:cs="Arial"/>
        </w:rPr>
      </w:pPr>
      <w:r w:rsidRPr="00E04D44">
        <w:rPr>
          <w:rFonts w:cs="Arial"/>
        </w:rPr>
        <w:t>P</w:t>
      </w:r>
      <w:r w:rsidR="00047F86" w:rsidRPr="00E04D44">
        <w:rPr>
          <w:rFonts w:cs="Arial"/>
        </w:rPr>
        <w:t xml:space="preserve">ositive work design choices, </w:t>
      </w:r>
      <w:r w:rsidRPr="00E04D44">
        <w:rPr>
          <w:rFonts w:cs="Arial"/>
        </w:rPr>
        <w:t xml:space="preserve">when </w:t>
      </w:r>
      <w:proofErr w:type="spellStart"/>
      <w:r w:rsidRPr="00E04D44">
        <w:rPr>
          <w:rFonts w:cs="Arial"/>
        </w:rPr>
        <w:t>organisations</w:t>
      </w:r>
      <w:proofErr w:type="spellEnd"/>
      <w:r w:rsidRPr="00E04D44">
        <w:rPr>
          <w:rFonts w:cs="Arial"/>
        </w:rPr>
        <w:t xml:space="preserve"> </w:t>
      </w:r>
      <w:proofErr w:type="gramStart"/>
      <w:r w:rsidRPr="00E04D44">
        <w:rPr>
          <w:rFonts w:cs="Arial"/>
        </w:rPr>
        <w:t>are being restructured</w:t>
      </w:r>
      <w:proofErr w:type="gramEnd"/>
      <w:r w:rsidRPr="00E04D44">
        <w:rPr>
          <w:rFonts w:cs="Arial"/>
        </w:rPr>
        <w:t xml:space="preserve"> or when technology is being introduced</w:t>
      </w:r>
      <w:r w:rsidR="00047F86" w:rsidRPr="00E04D44">
        <w:rPr>
          <w:rFonts w:cs="Arial"/>
        </w:rPr>
        <w:t xml:space="preserve">, might be relatively rare. </w:t>
      </w:r>
      <w:r w:rsidR="00047F86" w:rsidRPr="00E04D44">
        <w:rPr>
          <w:rFonts w:cs="Arial"/>
        </w:rPr>
        <w:fldChar w:fldCharType="begin"/>
      </w:r>
      <w:r w:rsidR="00047F86" w:rsidRPr="00E04D44">
        <w:rPr>
          <w:rFonts w:cs="Arial"/>
        </w:rPr>
        <w:instrText xml:space="preserve"> ADDIN EN.CITE &lt;EndNote&gt;&lt;Cite&gt;&lt;Author&gt;Dean&lt;/Author&gt;&lt;Year&gt;1991&lt;/Year&gt;&lt;RecNum&gt;820&lt;/RecNum&gt;&lt;record&gt;&lt;rec-number&gt;820&lt;/rec-number&gt;&lt;ref-type name="Journal Article"&gt;17&lt;/ref-type&gt;&lt;contributors&gt;&lt;authors&gt;&lt;author&gt;Dean, James W.&lt;/author&gt;&lt;author&gt;Snell, Scott A.&lt;/author&gt;&lt;/authors&gt;&lt;/contributors&gt;&lt;titles&gt;&lt;title&gt;Integrated manufacturing and job design: Moderating effects of organizational inertia&lt;/title&gt;&lt;secondary-title&gt;Academy of Management Journal&lt;/secondary-title&gt;&lt;/titles&gt;&lt;periodical&gt;&lt;full-title&gt;Academy of Management Journal&lt;/full-title&gt;&lt;/periodical&gt;&lt;pages&gt;776-804&lt;/pages&gt;&lt;volume&gt;34&lt;/volume&gt;&lt;number&gt;4&lt;/number&gt;&lt;keywords&gt;&lt;keyword&gt;*Business&lt;/keyword&gt;&lt;keyword&gt;*Business and Industrial Personnel&lt;/keyword&gt;&lt;keyword&gt;*Job Characteristics&lt;/keyword&gt;&lt;keyword&gt;*Organizational Behavior&lt;/keyword&gt;&lt;keyword&gt;Management Personnel&lt;/keyword&gt;&lt;keyword&gt;Organizational Effectiveness&lt;/keyword&gt;&lt;keyword&gt;Organizational Structure&lt;/keyword&gt;&lt;keyword&gt;Size&lt;/keyword&gt;&lt;keyword&gt;Organizational Behavior [3660].&lt;/keyword&gt;&lt;keyword&gt;Human. Adulthood (18 yrs &amp;amp; older)&lt;/keyword&gt;&lt;/keywords&gt;&lt;dates&gt;&lt;year&gt;1991&lt;/year&gt;&lt;pub-dates&gt;&lt;date&gt;Dec&lt;/date&gt;&lt;/pub-dates&gt;&lt;/dates&gt;&lt;isbn&gt;0001-4273&lt;/isbn&gt;&lt;accession-num&gt;1992-14811-001&lt;/accession-num&gt;&lt;urls&gt;&lt;/urls&gt;&lt;/record&gt;&lt;/Cite&gt;&lt;/EndNote&gt;</w:instrText>
      </w:r>
      <w:r w:rsidR="00047F86" w:rsidRPr="00E04D44">
        <w:rPr>
          <w:rFonts w:cs="Arial"/>
        </w:rPr>
        <w:fldChar w:fldCharType="separate"/>
      </w:r>
      <w:r w:rsidR="00047F86" w:rsidRPr="00E04D44">
        <w:rPr>
          <w:rFonts w:cs="Arial"/>
        </w:rPr>
        <w:t>Dean and Snell (1991)</w:t>
      </w:r>
      <w:r w:rsidR="00047F86" w:rsidRPr="00E04D44">
        <w:rPr>
          <w:rFonts w:cs="Arial"/>
        </w:rPr>
        <w:fldChar w:fldCharType="end"/>
      </w:r>
      <w:r w:rsidR="00047F86" w:rsidRPr="00E04D44">
        <w:rPr>
          <w:rFonts w:cs="Arial"/>
        </w:rPr>
        <w:t xml:space="preserve"> showed that, although integrated manufacturing is likely to be most successful when work designs are also enriched, several sources of </w:t>
      </w:r>
      <w:proofErr w:type="spellStart"/>
      <w:r w:rsidR="00047F86" w:rsidRPr="00E04D44">
        <w:rPr>
          <w:rFonts w:cs="Arial"/>
        </w:rPr>
        <w:t>organi</w:t>
      </w:r>
      <w:r w:rsidR="00F500F4" w:rsidRPr="00E04D44">
        <w:rPr>
          <w:rFonts w:cs="Arial"/>
        </w:rPr>
        <w:t>s</w:t>
      </w:r>
      <w:r w:rsidR="00047F86" w:rsidRPr="00E04D44">
        <w:rPr>
          <w:rFonts w:cs="Arial"/>
        </w:rPr>
        <w:t>ational</w:t>
      </w:r>
      <w:proofErr w:type="spellEnd"/>
      <w:r w:rsidR="00047F86" w:rsidRPr="00E04D44">
        <w:rPr>
          <w:rFonts w:cs="Arial"/>
        </w:rPr>
        <w:t xml:space="preserve"> inertia (size, performance, </w:t>
      </w:r>
      <w:proofErr w:type="spellStart"/>
      <w:r w:rsidR="00047F86" w:rsidRPr="00E04D44">
        <w:rPr>
          <w:rFonts w:cs="Arial"/>
        </w:rPr>
        <w:t>etc</w:t>
      </w:r>
      <w:proofErr w:type="spellEnd"/>
      <w:r w:rsidR="00047F86" w:rsidRPr="00E04D44">
        <w:rPr>
          <w:rFonts w:cs="Arial"/>
        </w:rPr>
        <w:t xml:space="preserve">) mitigate their being a positive effect of integrated manufacturing on work design. Other research suggests that work design is </w:t>
      </w:r>
      <w:r w:rsidRPr="00E04D44">
        <w:rPr>
          <w:rFonts w:cs="Arial"/>
        </w:rPr>
        <w:t xml:space="preserve">often </w:t>
      </w:r>
      <w:r w:rsidR="00047F86" w:rsidRPr="00E04D44">
        <w:rPr>
          <w:rFonts w:cs="Arial"/>
        </w:rPr>
        <w:t xml:space="preserve">neglected when new technologies and practices are introduced, and </w:t>
      </w:r>
      <w:r w:rsidR="00047F86" w:rsidRPr="00E04D44">
        <w:rPr>
          <w:rFonts w:cs="Arial"/>
        </w:rPr>
        <w:lastRenderedPageBreak/>
        <w:t xml:space="preserve">this is usually to the detriment of their effectiveness (e.g. </w:t>
      </w:r>
      <w:r w:rsidR="00047F86" w:rsidRPr="00E04D44">
        <w:rPr>
          <w:rFonts w:cs="Arial"/>
        </w:rPr>
        <w:fldChar w:fldCharType="begin"/>
      </w:r>
      <w:r w:rsidR="00047F86" w:rsidRPr="00E04D44">
        <w:rPr>
          <w:rFonts w:cs="Arial"/>
        </w:rPr>
        <w:instrText xml:space="preserve"> ADDIN EN.CITE &lt;EndNote&gt;&lt;Cite&gt;&lt;Author&gt;Waterson&lt;/Author&gt;&lt;Year&gt;1999&lt;/Year&gt;&lt;RecNum&gt;903&lt;/RecNum&gt;&lt;record&gt;&lt;rec-number&gt;903&lt;/rec-number&gt;&lt;ref-type name="Journal Article"&gt;17&lt;/ref-type&gt;&lt;contributors&gt;&lt;authors&gt;&lt;author&gt;Waterson, P. E.&lt;/author&gt;&lt;author&gt;Clegg, C. W.&lt;/author&gt;&lt;author&gt;Bolden, R.&lt;/author&gt;&lt;author&gt;Pepper, K.&lt;/author&gt;&lt;author&gt;Warr, P. B.&lt;/author&gt;&lt;author&gt;Wall, T. D.&lt;/author&gt;&lt;/authors&gt;&lt;/contributors&gt;&lt;titles&gt;&lt;title&gt;The use and effectiveness of modern manufacturing practices: A survey of UK industry&lt;/title&gt;&lt;secondary-title&gt;International Journal of Production Research&lt;/secondary-title&gt;&lt;/titles&gt;&lt;periodical&gt;&lt;full-title&gt;International Journal of Production Research&lt;/full-title&gt;&lt;/periodical&gt;&lt;pages&gt;2271-2292&lt;/pages&gt;&lt;volume&gt;37&lt;/volume&gt;&lt;dates&gt;&lt;year&gt;1999&lt;/year&gt;&lt;/dates&gt;&lt;urls&gt;&lt;/urls&gt;&lt;/record&gt;&lt;/Cite&gt;&lt;/EndNote&gt;</w:instrText>
      </w:r>
      <w:r w:rsidR="00047F86" w:rsidRPr="00E04D44">
        <w:rPr>
          <w:rFonts w:cs="Arial"/>
        </w:rPr>
        <w:fldChar w:fldCharType="separate"/>
      </w:r>
      <w:r w:rsidR="00047F86" w:rsidRPr="00E04D44">
        <w:rPr>
          <w:rFonts w:cs="Arial"/>
        </w:rPr>
        <w:t>Waterson et al., 1999)</w:t>
      </w:r>
      <w:r w:rsidR="00047F86" w:rsidRPr="00E04D44">
        <w:rPr>
          <w:rFonts w:cs="Arial"/>
        </w:rPr>
        <w:fldChar w:fldCharType="end"/>
      </w:r>
      <w:r w:rsidR="00047F86" w:rsidRPr="00E04D44">
        <w:rPr>
          <w:rFonts w:cs="Arial"/>
        </w:rPr>
        <w:t xml:space="preserve">. In other words, structures and practices that ‘should’ result in more enriched work designs will not necessarily do so. The role of </w:t>
      </w:r>
      <w:proofErr w:type="spellStart"/>
      <w:r w:rsidR="00047F86" w:rsidRPr="00E04D44">
        <w:rPr>
          <w:rFonts w:cs="Arial"/>
        </w:rPr>
        <w:t>organi</w:t>
      </w:r>
      <w:r w:rsidR="00F500F4" w:rsidRPr="00E04D44">
        <w:rPr>
          <w:rFonts w:cs="Arial"/>
        </w:rPr>
        <w:t>s</w:t>
      </w:r>
      <w:r w:rsidR="00047F86" w:rsidRPr="00E04D44">
        <w:rPr>
          <w:rFonts w:cs="Arial"/>
        </w:rPr>
        <w:t>ational</w:t>
      </w:r>
      <w:proofErr w:type="spellEnd"/>
      <w:r w:rsidR="00047F86" w:rsidRPr="00E04D44">
        <w:rPr>
          <w:rFonts w:cs="Arial"/>
        </w:rPr>
        <w:t xml:space="preserve"> inertia, and other such forces, in moderating how new practices affect work design is clearly an important area for further enquiry.</w:t>
      </w:r>
    </w:p>
    <w:p w:rsidR="00047F86" w:rsidRPr="00E04D44" w:rsidRDefault="00047F86" w:rsidP="004D4BCA">
      <w:pPr>
        <w:tabs>
          <w:tab w:val="left" w:pos="8364"/>
        </w:tabs>
        <w:ind w:right="454"/>
        <w:rPr>
          <w:rFonts w:cs="Arial"/>
        </w:rPr>
      </w:pPr>
      <w:r w:rsidRPr="00E04D44">
        <w:rPr>
          <w:rFonts w:cs="Arial"/>
        </w:rPr>
        <w:t>Parker (2014) identified several forces that drive or perpetuate poor work design. These include:</w:t>
      </w:r>
    </w:p>
    <w:p w:rsidR="00047F86" w:rsidRPr="00E04D44" w:rsidRDefault="00047F86" w:rsidP="004D4BCA">
      <w:pPr>
        <w:pStyle w:val="ListBullet"/>
        <w:tabs>
          <w:tab w:val="left" w:pos="8364"/>
        </w:tabs>
        <w:ind w:right="454"/>
        <w:rPr>
          <w:rFonts w:cs="Arial"/>
        </w:rPr>
      </w:pPr>
      <w:r w:rsidRPr="00E04D44">
        <w:rPr>
          <w:rFonts w:cs="Arial"/>
        </w:rPr>
        <w:t xml:space="preserve">Increased competitive pressure, coupled with the decline of unions, means </w:t>
      </w:r>
      <w:proofErr w:type="spellStart"/>
      <w:r w:rsidRPr="00E04D44">
        <w:rPr>
          <w:rFonts w:cs="Arial"/>
        </w:rPr>
        <w:t>organisations</w:t>
      </w:r>
      <w:proofErr w:type="spellEnd"/>
      <w:r w:rsidRPr="00E04D44">
        <w:rPr>
          <w:rFonts w:cs="Arial"/>
        </w:rPr>
        <w:t xml:space="preserve"> use outsourcing as well as contingent contracts, to design work in ways they might not otherwise have been able </w:t>
      </w:r>
      <w:proofErr w:type="gramStart"/>
      <w:r w:rsidRPr="00E04D44">
        <w:rPr>
          <w:rFonts w:cs="Arial"/>
        </w:rPr>
        <w:t>to</w:t>
      </w:r>
      <w:proofErr w:type="gramEnd"/>
      <w:r w:rsidRPr="00E04D44">
        <w:rPr>
          <w:rFonts w:cs="Arial"/>
        </w:rPr>
        <w:t xml:space="preserve">. </w:t>
      </w:r>
    </w:p>
    <w:p w:rsidR="00047F86" w:rsidRPr="00E04D44" w:rsidRDefault="00047F86" w:rsidP="004D4BCA">
      <w:pPr>
        <w:pStyle w:val="ListBullet"/>
        <w:tabs>
          <w:tab w:val="left" w:pos="8364"/>
        </w:tabs>
        <w:ind w:right="454"/>
        <w:rPr>
          <w:rFonts w:cs="Arial"/>
        </w:rPr>
      </w:pPr>
      <w:r w:rsidRPr="00E04D44">
        <w:rPr>
          <w:rFonts w:cs="Arial"/>
        </w:rPr>
        <w:t xml:space="preserve">Changes such as outsourcing and </w:t>
      </w:r>
      <w:proofErr w:type="gramStart"/>
      <w:r w:rsidRPr="00E04D44">
        <w:rPr>
          <w:rFonts w:cs="Arial"/>
        </w:rPr>
        <w:t>IT,</w:t>
      </w:r>
      <w:proofErr w:type="gramEnd"/>
      <w:r w:rsidRPr="00E04D44">
        <w:rPr>
          <w:rFonts w:cs="Arial"/>
        </w:rPr>
        <w:t xml:space="preserve"> also mean that “many more employees are stuck in jobs without career ladders” (Davis, 2010; p 302). </w:t>
      </w:r>
    </w:p>
    <w:p w:rsidR="00047F86" w:rsidRPr="00E04D44" w:rsidRDefault="00047F86" w:rsidP="004D4BCA">
      <w:pPr>
        <w:pStyle w:val="ListBullet"/>
        <w:tabs>
          <w:tab w:val="left" w:pos="8364"/>
        </w:tabs>
        <w:ind w:right="454"/>
        <w:rPr>
          <w:rFonts w:cs="Arial"/>
        </w:rPr>
      </w:pPr>
      <w:r w:rsidRPr="00E04D44">
        <w:rPr>
          <w:rFonts w:cs="Arial"/>
        </w:rPr>
        <w:t>Relevant professionals such as human resources managers are unaware of the evidence of the returns of good work design.</w:t>
      </w:r>
    </w:p>
    <w:p w:rsidR="00047F86" w:rsidRPr="00E04D44" w:rsidRDefault="00047F86" w:rsidP="004D4BCA">
      <w:pPr>
        <w:pStyle w:val="ListBullet"/>
        <w:tabs>
          <w:tab w:val="left" w:pos="8364"/>
        </w:tabs>
        <w:ind w:right="454"/>
        <w:rPr>
          <w:rFonts w:cs="Arial"/>
        </w:rPr>
      </w:pPr>
      <w:r w:rsidRPr="00E04D44">
        <w:rPr>
          <w:rFonts w:cs="Arial"/>
        </w:rPr>
        <w:t xml:space="preserve">Work design is likely to be more difficult to implement than other sorts of interventions like </w:t>
      </w:r>
      <w:proofErr w:type="gramStart"/>
      <w:r w:rsidRPr="00E04D44">
        <w:rPr>
          <w:rFonts w:cs="Arial"/>
        </w:rPr>
        <w:t>technology</w:t>
      </w:r>
      <w:proofErr w:type="gramEnd"/>
      <w:r w:rsidRPr="00E04D44">
        <w:rPr>
          <w:rFonts w:cs="Arial"/>
        </w:rPr>
        <w:t xml:space="preserve"> or training because work design typically involves the redistribution of power, and often challenges implicit assumptions about control, leadership, and motivation (see Parker and Wall, 1998). </w:t>
      </w:r>
    </w:p>
    <w:p w:rsidR="00047F86" w:rsidRPr="00E04D44" w:rsidRDefault="00047F86" w:rsidP="004D4BCA">
      <w:pPr>
        <w:pStyle w:val="ListBullet"/>
        <w:tabs>
          <w:tab w:val="left" w:pos="8364"/>
        </w:tabs>
        <w:ind w:right="454"/>
        <w:rPr>
          <w:rFonts w:cs="Arial"/>
        </w:rPr>
      </w:pPr>
      <w:r w:rsidRPr="00E04D44">
        <w:rPr>
          <w:rFonts w:cs="Arial"/>
        </w:rPr>
        <w:t xml:space="preserve">National policies and institutions shape how organizations are likely to treat work design. For example, in the European Working Conditions survey of conditions in 2010, the Nordic countries had the best quality jobs; likely reflecting national-level practices and institutions that support more positive work designs, such a long-held tradition of co-operation between the key employers’ </w:t>
      </w:r>
      <w:proofErr w:type="spellStart"/>
      <w:r w:rsidRPr="00E04D44">
        <w:rPr>
          <w:rFonts w:cs="Arial"/>
        </w:rPr>
        <w:t>organisation</w:t>
      </w:r>
      <w:proofErr w:type="spellEnd"/>
      <w:r w:rsidRPr="00E04D44">
        <w:rPr>
          <w:rFonts w:cs="Arial"/>
        </w:rPr>
        <w:t xml:space="preserve"> and the key trade union confederation. </w:t>
      </w:r>
    </w:p>
    <w:p w:rsidR="00C75692" w:rsidRPr="00E04D44" w:rsidRDefault="00C75692" w:rsidP="004D4BCA">
      <w:pPr>
        <w:pStyle w:val="ListBullet"/>
        <w:numPr>
          <w:ilvl w:val="0"/>
          <w:numId w:val="0"/>
        </w:numPr>
        <w:tabs>
          <w:tab w:val="left" w:pos="8364"/>
        </w:tabs>
        <w:ind w:left="360" w:right="454"/>
        <w:rPr>
          <w:rFonts w:cs="Arial"/>
        </w:rPr>
      </w:pPr>
    </w:p>
    <w:p w:rsidR="0042176D" w:rsidRPr="00E04D44" w:rsidRDefault="007F297E" w:rsidP="004D4BCA">
      <w:pPr>
        <w:pStyle w:val="ListBullet"/>
        <w:numPr>
          <w:ilvl w:val="0"/>
          <w:numId w:val="0"/>
        </w:numPr>
        <w:tabs>
          <w:tab w:val="left" w:pos="8364"/>
        </w:tabs>
        <w:ind w:right="454"/>
        <w:rPr>
          <w:rFonts w:cs="Arial"/>
        </w:rPr>
      </w:pPr>
      <w:r w:rsidRPr="00E04D44">
        <w:rPr>
          <w:rFonts w:cs="Arial"/>
        </w:rPr>
        <w:t>The practical implication of this extension</w:t>
      </w:r>
      <w:r w:rsidR="000943EB" w:rsidRPr="00E04D44">
        <w:rPr>
          <w:rFonts w:cs="Arial"/>
        </w:rPr>
        <w:t xml:space="preserve"> for design professionals</w:t>
      </w:r>
      <w:r w:rsidRPr="00E04D44">
        <w:rPr>
          <w:rFonts w:cs="Arial"/>
        </w:rPr>
        <w:t xml:space="preserve"> is that – in order to achieve better work design – more attention needs to </w:t>
      </w:r>
      <w:proofErr w:type="gramStart"/>
      <w:r w:rsidRPr="00E04D44">
        <w:rPr>
          <w:rFonts w:cs="Arial"/>
        </w:rPr>
        <w:t>be given</w:t>
      </w:r>
      <w:proofErr w:type="gramEnd"/>
      <w:r w:rsidRPr="00E04D44">
        <w:rPr>
          <w:rFonts w:cs="Arial"/>
        </w:rPr>
        <w:t xml:space="preserve"> to the forces that sustain, perpetuate, or create work designs in the first place.</w:t>
      </w:r>
      <w:r w:rsidR="00477118" w:rsidRPr="00E04D44">
        <w:rPr>
          <w:rFonts w:cs="Arial"/>
        </w:rPr>
        <w:t xml:space="preserve"> For researchers, we need to give more attention to why poor quality work design persists in the face of </w:t>
      </w:r>
      <w:r w:rsidR="00552E5A" w:rsidRPr="00E04D44">
        <w:rPr>
          <w:rFonts w:cs="Arial"/>
        </w:rPr>
        <w:t xml:space="preserve">vast </w:t>
      </w:r>
      <w:r w:rsidR="00477118" w:rsidRPr="00E04D44">
        <w:rPr>
          <w:rFonts w:cs="Arial"/>
        </w:rPr>
        <w:t>evidence of negative health and economic consequences.</w:t>
      </w:r>
      <w:r w:rsidR="00A06116" w:rsidRPr="00E04D44">
        <w:rPr>
          <w:rFonts w:cs="Arial"/>
        </w:rPr>
        <w:t xml:space="preserve"> </w:t>
      </w:r>
    </w:p>
    <w:p w:rsidR="00047F86" w:rsidRPr="00E04D44" w:rsidRDefault="00047F86" w:rsidP="004D4BCA">
      <w:pPr>
        <w:pStyle w:val="Heading3"/>
        <w:tabs>
          <w:tab w:val="left" w:pos="8364"/>
        </w:tabs>
        <w:ind w:right="454"/>
        <w:rPr>
          <w:rFonts w:cs="Arial"/>
        </w:rPr>
      </w:pPr>
      <w:bookmarkStart w:id="105" w:name="_Toc426731145"/>
      <w:bookmarkStart w:id="106" w:name="_Toc302999531"/>
      <w:bookmarkStart w:id="107" w:name="_Toc302999568"/>
      <w:r w:rsidRPr="00E04D44">
        <w:rPr>
          <w:rFonts w:cs="Arial"/>
        </w:rPr>
        <w:t xml:space="preserve">Crafting, </w:t>
      </w:r>
      <w:proofErr w:type="spellStart"/>
      <w:r w:rsidRPr="00E04D44">
        <w:rPr>
          <w:rFonts w:cs="Arial"/>
        </w:rPr>
        <w:t>i</w:t>
      </w:r>
      <w:proofErr w:type="spellEnd"/>
      <w:r w:rsidRPr="00E04D44">
        <w:rPr>
          <w:rFonts w:cs="Arial"/>
        </w:rPr>
        <w:t>-deals, and other proactive perspectives</w:t>
      </w:r>
      <w:bookmarkEnd w:id="105"/>
      <w:bookmarkEnd w:id="106"/>
      <w:bookmarkEnd w:id="107"/>
    </w:p>
    <w:p w:rsidR="008747EC" w:rsidRPr="00E04D44" w:rsidRDefault="008747EC" w:rsidP="00F84D35">
      <w:pPr>
        <w:tabs>
          <w:tab w:val="left" w:pos="8364"/>
        </w:tabs>
        <w:ind w:right="454"/>
        <w:jc w:val="center"/>
        <w:rPr>
          <w:rStyle w:val="Strong"/>
          <w:rFonts w:cs="Arial"/>
        </w:rPr>
      </w:pPr>
      <w:proofErr w:type="gramStart"/>
      <w:r w:rsidRPr="00E04D44">
        <w:rPr>
          <w:rStyle w:val="Strong"/>
          <w:rFonts w:cs="Arial"/>
          <w:i/>
        </w:rPr>
        <w:t>Key insight</w:t>
      </w:r>
      <w:r w:rsidRPr="00E04D44">
        <w:rPr>
          <w:rStyle w:val="Strong"/>
          <w:rFonts w:cs="Arial"/>
        </w:rPr>
        <w:t xml:space="preserve">: Individuals </w:t>
      </w:r>
      <w:r w:rsidR="0027235D" w:rsidRPr="00E04D44">
        <w:rPr>
          <w:rStyle w:val="Strong"/>
          <w:rFonts w:cs="Arial"/>
        </w:rPr>
        <w:t xml:space="preserve">(or teams) with the inclination and opportunity to do so </w:t>
      </w:r>
      <w:r w:rsidRPr="00E04D44">
        <w:rPr>
          <w:rStyle w:val="Strong"/>
          <w:rFonts w:cs="Arial"/>
        </w:rPr>
        <w:t xml:space="preserve">can </w:t>
      </w:r>
      <w:r w:rsidR="0027235D" w:rsidRPr="00E04D44">
        <w:rPr>
          <w:rStyle w:val="Strong"/>
          <w:rFonts w:cs="Arial"/>
        </w:rPr>
        <w:t>pro</w:t>
      </w:r>
      <w:r w:rsidRPr="00E04D44">
        <w:rPr>
          <w:rStyle w:val="Strong"/>
          <w:rFonts w:cs="Arial"/>
        </w:rPr>
        <w:t>a</w:t>
      </w:r>
      <w:r w:rsidR="0027235D" w:rsidRPr="00E04D44">
        <w:rPr>
          <w:rStyle w:val="Strong"/>
          <w:rFonts w:cs="Arial"/>
        </w:rPr>
        <w:t>ctively shape their work designs.</w:t>
      </w:r>
      <w:proofErr w:type="gramEnd"/>
      <w:r w:rsidR="0027235D" w:rsidRPr="00E04D44">
        <w:rPr>
          <w:rStyle w:val="Strong"/>
          <w:rFonts w:cs="Arial"/>
        </w:rPr>
        <w:t xml:space="preserve"> This </w:t>
      </w:r>
      <w:r w:rsidRPr="00E04D44">
        <w:rPr>
          <w:rStyle w:val="Strong"/>
          <w:rFonts w:cs="Arial"/>
        </w:rPr>
        <w:t xml:space="preserve">means good work design can create virtuous spirals in which </w:t>
      </w:r>
      <w:r w:rsidR="0027235D" w:rsidRPr="00E04D44">
        <w:rPr>
          <w:rStyle w:val="Strong"/>
          <w:rFonts w:cs="Arial"/>
        </w:rPr>
        <w:t>people</w:t>
      </w:r>
      <w:r w:rsidRPr="00E04D44">
        <w:rPr>
          <w:rStyle w:val="Strong"/>
          <w:rFonts w:cs="Arial"/>
        </w:rPr>
        <w:t xml:space="preserve"> craft for </w:t>
      </w:r>
      <w:proofErr w:type="gramStart"/>
      <w:r w:rsidRPr="00E04D44">
        <w:rPr>
          <w:rStyle w:val="Strong"/>
          <w:rFonts w:cs="Arial"/>
        </w:rPr>
        <w:t>themselves</w:t>
      </w:r>
      <w:proofErr w:type="gramEnd"/>
      <w:r w:rsidRPr="00E04D44">
        <w:rPr>
          <w:rStyle w:val="Strong"/>
          <w:rFonts w:cs="Arial"/>
        </w:rPr>
        <w:t xml:space="preserve"> even better work design.</w:t>
      </w:r>
    </w:p>
    <w:p w:rsidR="00047F86" w:rsidRPr="00E04D44" w:rsidRDefault="00047F86" w:rsidP="004D4BCA">
      <w:pPr>
        <w:tabs>
          <w:tab w:val="left" w:pos="8364"/>
        </w:tabs>
        <w:ind w:right="454"/>
        <w:rPr>
          <w:rFonts w:cs="Arial"/>
        </w:rPr>
      </w:pPr>
      <w:r w:rsidRPr="00E04D44">
        <w:rPr>
          <w:rFonts w:cs="Arial"/>
          <w:lang w:val="en-GB"/>
        </w:rPr>
        <w:t xml:space="preserve">The traditional assumption is that work design comes from choices made by management or other external forces outside the individual. </w:t>
      </w:r>
      <w:r w:rsidRPr="00E04D44">
        <w:rPr>
          <w:rFonts w:cs="Arial"/>
        </w:rPr>
        <w:t xml:space="preserve">However, work characteristics are not only perceived differently by job incumbents, </w:t>
      </w:r>
      <w:proofErr w:type="gramStart"/>
      <w:r w:rsidRPr="00E04D44">
        <w:rPr>
          <w:rFonts w:cs="Arial"/>
        </w:rPr>
        <w:t>but</w:t>
      </w:r>
      <w:proofErr w:type="gramEnd"/>
      <w:r w:rsidRPr="00E04D44">
        <w:rPr>
          <w:rFonts w:cs="Arial"/>
        </w:rPr>
        <w:t xml:space="preserve"> differentially shaped and crafted by them. Job </w:t>
      </w:r>
      <w:proofErr w:type="gramStart"/>
      <w:r w:rsidRPr="00E04D44">
        <w:rPr>
          <w:rFonts w:cs="Arial"/>
        </w:rPr>
        <w:t>crafting</w:t>
      </w:r>
      <w:proofErr w:type="gramEnd"/>
      <w:r w:rsidRPr="00E04D44">
        <w:rPr>
          <w:rFonts w:cs="Arial"/>
        </w:rPr>
        <w:t xml:space="preserve"> (</w:t>
      </w:r>
      <w:proofErr w:type="spellStart"/>
      <w:r w:rsidRPr="00E04D44">
        <w:rPr>
          <w:rFonts w:cs="Arial"/>
        </w:rPr>
        <w:t>Wrzesniewski</w:t>
      </w:r>
      <w:proofErr w:type="spellEnd"/>
      <w:r w:rsidRPr="00E04D44">
        <w:rPr>
          <w:rFonts w:cs="Arial"/>
        </w:rPr>
        <w:t xml:space="preserve"> &amp; Dutton, 2001) refers to the process by which individuals cognitively and </w:t>
      </w:r>
      <w:proofErr w:type="spellStart"/>
      <w:r w:rsidR="000E690C" w:rsidRPr="00E04D44">
        <w:rPr>
          <w:rFonts w:cs="Arial"/>
        </w:rPr>
        <w:t>behavio</w:t>
      </w:r>
      <w:r w:rsidR="00777411" w:rsidRPr="00E04D44">
        <w:rPr>
          <w:rFonts w:cs="Arial"/>
        </w:rPr>
        <w:t>u</w:t>
      </w:r>
      <w:r w:rsidR="000E690C" w:rsidRPr="00E04D44">
        <w:rPr>
          <w:rFonts w:cs="Arial"/>
        </w:rPr>
        <w:t>rally</w:t>
      </w:r>
      <w:proofErr w:type="spellEnd"/>
      <w:r w:rsidRPr="00E04D44">
        <w:rPr>
          <w:rFonts w:cs="Arial"/>
        </w:rPr>
        <w:t xml:space="preserve"> shape</w:t>
      </w:r>
      <w:r w:rsidR="00BA1BCE" w:rsidRPr="00E04D44">
        <w:rPr>
          <w:rFonts w:cs="Arial"/>
        </w:rPr>
        <w:t>s</w:t>
      </w:r>
      <w:r w:rsidRPr="00E04D44">
        <w:rPr>
          <w:rFonts w:cs="Arial"/>
        </w:rPr>
        <w:t xml:space="preserve"> their jobs and work roles to enhance their sense of meaning. Job crafters are individuals who actively compose both what their job is physically, by changing a job's task boundaries, what their job is cognitively, by changing the way they think about the relationships among job tasks, and what their job is relationally, by changing the interactions and relationships they have with others at work. </w:t>
      </w:r>
    </w:p>
    <w:p w:rsidR="00047F86" w:rsidRPr="00E04D44" w:rsidRDefault="00047F86" w:rsidP="004D4BCA">
      <w:pPr>
        <w:tabs>
          <w:tab w:val="left" w:pos="8364"/>
        </w:tabs>
        <w:ind w:right="454"/>
        <w:rPr>
          <w:rFonts w:cs="Arial"/>
        </w:rPr>
      </w:pPr>
      <w:r w:rsidRPr="00E04D44">
        <w:rPr>
          <w:rFonts w:cs="Arial"/>
        </w:rPr>
        <w:t xml:space="preserve">Empirical studies on </w:t>
      </w:r>
      <w:proofErr w:type="gramStart"/>
      <w:r w:rsidRPr="00E04D44">
        <w:rPr>
          <w:rFonts w:cs="Arial"/>
        </w:rPr>
        <w:t>crafting</w:t>
      </w:r>
      <w:proofErr w:type="gramEnd"/>
      <w:r w:rsidRPr="00E04D44">
        <w:rPr>
          <w:rFonts w:cs="Arial"/>
        </w:rPr>
        <w:t xml:space="preserve"> are still scarce, although there are some. One study is that by </w:t>
      </w:r>
      <w:proofErr w:type="spellStart"/>
      <w:r w:rsidRPr="00E04D44">
        <w:rPr>
          <w:rFonts w:cs="Arial"/>
        </w:rPr>
        <w:t>Leana</w:t>
      </w:r>
      <w:proofErr w:type="spellEnd"/>
      <w:r w:rsidRPr="00E04D44">
        <w:rPr>
          <w:rFonts w:cs="Arial"/>
        </w:rPr>
        <w:t xml:space="preserve">, </w:t>
      </w:r>
      <w:proofErr w:type="spellStart"/>
      <w:r w:rsidRPr="00E04D44">
        <w:rPr>
          <w:rFonts w:cs="Arial"/>
        </w:rPr>
        <w:t>Appelbaum</w:t>
      </w:r>
      <w:proofErr w:type="spellEnd"/>
      <w:r w:rsidRPr="00E04D44">
        <w:rPr>
          <w:rFonts w:cs="Arial"/>
        </w:rPr>
        <w:t xml:space="preserve">, and </w:t>
      </w:r>
      <w:proofErr w:type="spellStart"/>
      <w:r w:rsidRPr="00E04D44">
        <w:rPr>
          <w:rFonts w:cs="Arial"/>
        </w:rPr>
        <w:t>Shevchuk</w:t>
      </w:r>
      <w:proofErr w:type="spellEnd"/>
      <w:r w:rsidRPr="00E04D44">
        <w:rPr>
          <w:rFonts w:cs="Arial"/>
        </w:rPr>
        <w:t xml:space="preserve"> (2009) who examined job </w:t>
      </w:r>
      <w:proofErr w:type="gramStart"/>
      <w:r w:rsidRPr="00E04D44">
        <w:rPr>
          <w:rFonts w:cs="Arial"/>
        </w:rPr>
        <w:t>crafting</w:t>
      </w:r>
      <w:proofErr w:type="gramEnd"/>
      <w:r w:rsidRPr="00E04D44">
        <w:rPr>
          <w:rFonts w:cs="Arial"/>
        </w:rPr>
        <w:t xml:space="preserve"> in special education childcare classrooms. These authors found that autonomy predicted both individual job </w:t>
      </w:r>
      <w:proofErr w:type="gramStart"/>
      <w:r w:rsidRPr="00E04D44">
        <w:rPr>
          <w:rFonts w:cs="Arial"/>
        </w:rPr>
        <w:t>crafting</w:t>
      </w:r>
      <w:proofErr w:type="gramEnd"/>
      <w:r w:rsidRPr="00E04D44">
        <w:rPr>
          <w:rFonts w:cs="Arial"/>
        </w:rPr>
        <w:t xml:space="preserve"> and collaborative job crafting, and task interdependence, supportive supervision, and social capital predicted collaborative job crafting. Interestingly, collaborative job </w:t>
      </w:r>
      <w:proofErr w:type="gramStart"/>
      <w:r w:rsidRPr="00E04D44">
        <w:rPr>
          <w:rFonts w:cs="Arial"/>
        </w:rPr>
        <w:t>crafting</w:t>
      </w:r>
      <w:proofErr w:type="gramEnd"/>
      <w:r w:rsidRPr="00E04D44">
        <w:rPr>
          <w:rFonts w:cs="Arial"/>
        </w:rPr>
        <w:t xml:space="preserve">, but not individual job crafting, predicted higher levels of performance (care quality) as assessed by independent raters. This research suggests that job </w:t>
      </w:r>
      <w:proofErr w:type="gramStart"/>
      <w:r w:rsidRPr="00E04D44">
        <w:rPr>
          <w:rFonts w:cs="Arial"/>
        </w:rPr>
        <w:t>crafting</w:t>
      </w:r>
      <w:proofErr w:type="gramEnd"/>
      <w:r w:rsidRPr="00E04D44">
        <w:rPr>
          <w:rFonts w:cs="Arial"/>
        </w:rPr>
        <w:t xml:space="preserve"> can be undertaken by groups as well as by individual employees, and that such collaborative job crafting efforts—when focused on constructive changes—can improve unit performance. Bakker and colleagues have also increasingly considered how individuals can actively </w:t>
      </w:r>
      <w:proofErr w:type="gramStart"/>
      <w:r w:rsidRPr="00E04D44">
        <w:rPr>
          <w:rFonts w:cs="Arial"/>
        </w:rPr>
        <w:t>craft</w:t>
      </w:r>
      <w:proofErr w:type="gramEnd"/>
      <w:r w:rsidRPr="00E04D44">
        <w:rPr>
          <w:rFonts w:cs="Arial"/>
        </w:rPr>
        <w:t xml:space="preserve"> the demands and resources in their work.</w:t>
      </w:r>
    </w:p>
    <w:p w:rsidR="00047F86" w:rsidRPr="00E04D44" w:rsidRDefault="00047F86" w:rsidP="004D4BCA">
      <w:pPr>
        <w:tabs>
          <w:tab w:val="left" w:pos="8364"/>
        </w:tabs>
        <w:ind w:right="454"/>
        <w:rPr>
          <w:rFonts w:cs="Arial"/>
        </w:rPr>
      </w:pPr>
      <w:r w:rsidRPr="00E04D44">
        <w:rPr>
          <w:rFonts w:cs="Arial"/>
        </w:rPr>
        <w:lastRenderedPageBreak/>
        <w:t>Other forms of individual proactivity, such as obtaining idiosyncratic deals (</w:t>
      </w:r>
      <w:proofErr w:type="spellStart"/>
      <w:r w:rsidRPr="00E04D44">
        <w:rPr>
          <w:rFonts w:cs="Arial"/>
        </w:rPr>
        <w:t>i</w:t>
      </w:r>
      <w:proofErr w:type="spellEnd"/>
      <w:r w:rsidRPr="00E04D44">
        <w:rPr>
          <w:rFonts w:cs="Arial"/>
        </w:rPr>
        <w:t xml:space="preserve">-deal) also shape work design (see Grant &amp; Parker, 2009). Researchers noticed that employees were negotiating changes in roles and job descriptions with supervisors (Fried, Hollenbeck, </w:t>
      </w:r>
      <w:proofErr w:type="spellStart"/>
      <w:r w:rsidRPr="00E04D44">
        <w:rPr>
          <w:rFonts w:cs="Arial"/>
        </w:rPr>
        <w:t>Slowik</w:t>
      </w:r>
      <w:proofErr w:type="spellEnd"/>
      <w:r w:rsidRPr="00E04D44">
        <w:rPr>
          <w:rFonts w:cs="Arial"/>
        </w:rPr>
        <w:t xml:space="preserve">, </w:t>
      </w:r>
      <w:proofErr w:type="spellStart"/>
      <w:r w:rsidRPr="00E04D44">
        <w:rPr>
          <w:rFonts w:cs="Arial"/>
        </w:rPr>
        <w:t>Tiegs</w:t>
      </w:r>
      <w:proofErr w:type="spellEnd"/>
      <w:r w:rsidRPr="00E04D44">
        <w:rPr>
          <w:rFonts w:cs="Arial"/>
        </w:rPr>
        <w:t xml:space="preserve">, &amp; Ben-David, 1999; </w:t>
      </w:r>
      <w:proofErr w:type="spellStart"/>
      <w:r w:rsidRPr="00E04D44">
        <w:rPr>
          <w:rFonts w:cs="Arial"/>
        </w:rPr>
        <w:t>Graen</w:t>
      </w:r>
      <w:proofErr w:type="spellEnd"/>
      <w:r w:rsidRPr="00E04D44">
        <w:rPr>
          <w:rFonts w:cs="Arial"/>
        </w:rPr>
        <w:t xml:space="preserve"> &amp; </w:t>
      </w:r>
      <w:proofErr w:type="spellStart"/>
      <w:r w:rsidRPr="00E04D44">
        <w:rPr>
          <w:rFonts w:cs="Arial"/>
        </w:rPr>
        <w:t>Scandura</w:t>
      </w:r>
      <w:proofErr w:type="spellEnd"/>
      <w:r w:rsidRPr="00E04D44">
        <w:rPr>
          <w:rFonts w:cs="Arial"/>
        </w:rPr>
        <w:t xml:space="preserve">, 1987; </w:t>
      </w:r>
      <w:proofErr w:type="spellStart"/>
      <w:r w:rsidRPr="00E04D44">
        <w:rPr>
          <w:rFonts w:cs="Arial"/>
        </w:rPr>
        <w:t>Ilgen</w:t>
      </w:r>
      <w:proofErr w:type="spellEnd"/>
      <w:r w:rsidRPr="00E04D44">
        <w:rPr>
          <w:rFonts w:cs="Arial"/>
        </w:rPr>
        <w:t xml:space="preserve"> &amp; Hollenbeck, 1991), and that idiosyncratic jobs customized to specific individuals were surprisingly common in organizations (Miner, 1987). Thus Rousseau et al. (2006) introduced the notion of idiosyncratic deals, or “</w:t>
      </w:r>
      <w:proofErr w:type="spellStart"/>
      <w:r w:rsidRPr="00E04D44">
        <w:rPr>
          <w:rFonts w:cs="Arial"/>
        </w:rPr>
        <w:t>i</w:t>
      </w:r>
      <w:proofErr w:type="spellEnd"/>
      <w:r w:rsidRPr="00E04D44">
        <w:rPr>
          <w:rFonts w:cs="Arial"/>
        </w:rPr>
        <w:t xml:space="preserve">-deals,” which are customized employment terms negotiated between employees and their supervisors. I-deals emerge when employees have unique skills that merit additional compensation or special arrangements, or when employees have unique life circumstances that require flexible working times, methods, or locations (Greenberg, </w:t>
      </w:r>
      <w:proofErr w:type="spellStart"/>
      <w:r w:rsidRPr="00E04D44">
        <w:rPr>
          <w:rFonts w:cs="Arial"/>
        </w:rPr>
        <w:t>Roberge</w:t>
      </w:r>
      <w:proofErr w:type="spellEnd"/>
      <w:r w:rsidRPr="00E04D44">
        <w:rPr>
          <w:rFonts w:cs="Arial"/>
        </w:rPr>
        <w:t>, Ho, &amp; Rousseau, 2004; Rousseau, 2001, 2005).</w:t>
      </w:r>
    </w:p>
    <w:p w:rsidR="00047F86" w:rsidRPr="00E04D44" w:rsidRDefault="00047F86" w:rsidP="004D4BCA">
      <w:pPr>
        <w:tabs>
          <w:tab w:val="left" w:pos="8364"/>
        </w:tabs>
        <w:ind w:right="454"/>
        <w:rPr>
          <w:rFonts w:cs="Arial"/>
        </w:rPr>
      </w:pPr>
      <w:r w:rsidRPr="00E04D44">
        <w:rPr>
          <w:rFonts w:cs="Arial"/>
        </w:rPr>
        <w:t xml:space="preserve">As an example of a study on </w:t>
      </w:r>
      <w:proofErr w:type="spellStart"/>
      <w:r w:rsidRPr="00E04D44">
        <w:rPr>
          <w:rFonts w:cs="Arial"/>
        </w:rPr>
        <w:t>i</w:t>
      </w:r>
      <w:proofErr w:type="spellEnd"/>
      <w:r w:rsidRPr="00E04D44">
        <w:rPr>
          <w:rFonts w:cs="Arial"/>
        </w:rPr>
        <w:t xml:space="preserve">-deals, in a sample of German government employees, </w:t>
      </w:r>
      <w:proofErr w:type="spellStart"/>
      <w:r w:rsidRPr="00E04D44">
        <w:rPr>
          <w:rFonts w:cs="Arial"/>
        </w:rPr>
        <w:t>Hornung</w:t>
      </w:r>
      <w:proofErr w:type="spellEnd"/>
      <w:r w:rsidRPr="00E04D44">
        <w:rPr>
          <w:rFonts w:cs="Arial"/>
        </w:rPr>
        <w:t xml:space="preserve">, Rousseau, and Glaser (2008) found a higher proportion of </w:t>
      </w:r>
      <w:proofErr w:type="spellStart"/>
      <w:r w:rsidRPr="00E04D44">
        <w:rPr>
          <w:rFonts w:cs="Arial"/>
        </w:rPr>
        <w:t>i</w:t>
      </w:r>
      <w:proofErr w:type="spellEnd"/>
      <w:r w:rsidRPr="00E04D44">
        <w:rPr>
          <w:rFonts w:cs="Arial"/>
        </w:rPr>
        <w:t xml:space="preserve">-deals in departments with individualized work arrangements such as telecommuting and part-time work, and discovered that employees with high dispositional tendencies toward personal initiative were more likely to negotiate </w:t>
      </w:r>
      <w:proofErr w:type="spellStart"/>
      <w:r w:rsidRPr="00E04D44">
        <w:rPr>
          <w:rFonts w:cs="Arial"/>
        </w:rPr>
        <w:t>i</w:t>
      </w:r>
      <w:proofErr w:type="spellEnd"/>
      <w:r w:rsidRPr="00E04D44">
        <w:rPr>
          <w:rFonts w:cs="Arial"/>
        </w:rPr>
        <w:t xml:space="preserve">-deals. These authors further distinguished between </w:t>
      </w:r>
      <w:r w:rsidRPr="00E04D44">
        <w:rPr>
          <w:rFonts w:cs="Arial"/>
          <w:i/>
        </w:rPr>
        <w:t xml:space="preserve">flexibility </w:t>
      </w:r>
      <w:proofErr w:type="spellStart"/>
      <w:r w:rsidRPr="00E04D44">
        <w:rPr>
          <w:rFonts w:cs="Arial"/>
          <w:i/>
        </w:rPr>
        <w:t>i</w:t>
      </w:r>
      <w:proofErr w:type="spellEnd"/>
      <w:r w:rsidRPr="00E04D44">
        <w:rPr>
          <w:rFonts w:cs="Arial"/>
          <w:i/>
        </w:rPr>
        <w:t>-deals</w:t>
      </w:r>
      <w:r w:rsidRPr="00E04D44">
        <w:rPr>
          <w:rFonts w:cs="Arial"/>
        </w:rPr>
        <w:t xml:space="preserve"> </w:t>
      </w:r>
      <w:r w:rsidR="0027235D" w:rsidRPr="00E04D44">
        <w:rPr>
          <w:rFonts w:cs="Arial"/>
        </w:rPr>
        <w:t>(which concern negotiating deals around more work flexibility)</w:t>
      </w:r>
      <w:r w:rsidRPr="00E04D44">
        <w:rPr>
          <w:rFonts w:cs="Arial"/>
        </w:rPr>
        <w:t xml:space="preserve"> and </w:t>
      </w:r>
      <w:r w:rsidRPr="00E04D44">
        <w:rPr>
          <w:rFonts w:cs="Arial"/>
          <w:i/>
        </w:rPr>
        <w:t>developmental</w:t>
      </w:r>
      <w:r w:rsidRPr="00E04D44">
        <w:rPr>
          <w:rFonts w:cs="Arial"/>
        </w:rPr>
        <w:t xml:space="preserve"> </w:t>
      </w:r>
      <w:proofErr w:type="spellStart"/>
      <w:r w:rsidRPr="00E04D44">
        <w:rPr>
          <w:rFonts w:cs="Arial"/>
        </w:rPr>
        <w:t>i</w:t>
      </w:r>
      <w:proofErr w:type="spellEnd"/>
      <w:r w:rsidRPr="00E04D44">
        <w:rPr>
          <w:rFonts w:cs="Arial"/>
        </w:rPr>
        <w:t>-deals</w:t>
      </w:r>
      <w:r w:rsidR="0027235D" w:rsidRPr="00E04D44">
        <w:rPr>
          <w:rFonts w:cs="Arial"/>
        </w:rPr>
        <w:t xml:space="preserve"> (which concern negotiating deals for training and development at work).</w:t>
      </w:r>
      <w:r w:rsidRPr="00E04D44">
        <w:rPr>
          <w:rFonts w:cs="Arial"/>
        </w:rPr>
        <w:t xml:space="preserve"> </w:t>
      </w:r>
      <w:r w:rsidRPr="00E04D44">
        <w:rPr>
          <w:rFonts w:cs="Arial"/>
          <w:i/>
        </w:rPr>
        <w:t xml:space="preserve">Flexibility </w:t>
      </w:r>
      <w:proofErr w:type="spellStart"/>
      <w:r w:rsidRPr="00E04D44">
        <w:rPr>
          <w:rFonts w:cs="Arial"/>
          <w:i/>
        </w:rPr>
        <w:t>i</w:t>
      </w:r>
      <w:proofErr w:type="spellEnd"/>
      <w:r w:rsidRPr="00E04D44">
        <w:rPr>
          <w:rFonts w:cs="Arial"/>
          <w:i/>
        </w:rPr>
        <w:t>-deals</w:t>
      </w:r>
      <w:r w:rsidRPr="00E04D44">
        <w:rPr>
          <w:rFonts w:cs="Arial"/>
        </w:rPr>
        <w:t xml:space="preserve"> predicted lower levels of work-family conflict and less unpaid overtime work, while </w:t>
      </w:r>
      <w:r w:rsidRPr="00E04D44">
        <w:rPr>
          <w:rFonts w:cs="Arial"/>
          <w:i/>
        </w:rPr>
        <w:t xml:space="preserve">developmental </w:t>
      </w:r>
      <w:proofErr w:type="spellStart"/>
      <w:r w:rsidRPr="00E04D44">
        <w:rPr>
          <w:rFonts w:cs="Arial"/>
          <w:i/>
        </w:rPr>
        <w:t>i</w:t>
      </w:r>
      <w:proofErr w:type="spellEnd"/>
      <w:r w:rsidRPr="00E04D44">
        <w:rPr>
          <w:rFonts w:cs="Arial"/>
          <w:i/>
        </w:rPr>
        <w:t>-deals</w:t>
      </w:r>
      <w:r w:rsidRPr="00E04D44">
        <w:rPr>
          <w:rFonts w:cs="Arial"/>
        </w:rPr>
        <w:t xml:space="preserve"> were associated with higher work-family conflict, more unpaid overtime work, increased performance expectations, and higher affective organizational commitment.</w:t>
      </w:r>
      <w:r w:rsidR="0027235D" w:rsidRPr="00E04D44">
        <w:rPr>
          <w:rFonts w:cs="Arial"/>
        </w:rPr>
        <w:t xml:space="preserve"> </w:t>
      </w:r>
      <w:proofErr w:type="gramStart"/>
      <w:r w:rsidR="0027235D" w:rsidRPr="00E04D44">
        <w:rPr>
          <w:rFonts w:cs="Arial"/>
        </w:rPr>
        <w:t xml:space="preserve">It seems that developmental </w:t>
      </w:r>
      <w:proofErr w:type="spellStart"/>
      <w:r w:rsidR="0027235D" w:rsidRPr="00E04D44">
        <w:rPr>
          <w:rFonts w:cs="Arial"/>
        </w:rPr>
        <w:t>i</w:t>
      </w:r>
      <w:proofErr w:type="spellEnd"/>
      <w:r w:rsidR="0027235D" w:rsidRPr="00E04D44">
        <w:rPr>
          <w:rFonts w:cs="Arial"/>
        </w:rPr>
        <w:t>-deals create jobs that are both more demanding yet also more rewarding.</w:t>
      </w:r>
      <w:proofErr w:type="gramEnd"/>
    </w:p>
    <w:p w:rsidR="00047F86" w:rsidRPr="00E04D44" w:rsidRDefault="00047F86" w:rsidP="004D4BCA">
      <w:pPr>
        <w:tabs>
          <w:tab w:val="left" w:pos="8364"/>
        </w:tabs>
        <w:ind w:right="454"/>
        <w:rPr>
          <w:rFonts w:cs="Arial"/>
        </w:rPr>
      </w:pPr>
      <w:r w:rsidRPr="00E04D44">
        <w:rPr>
          <w:rFonts w:cs="Arial"/>
        </w:rPr>
        <w:t xml:space="preserve">Grant &amp; Parker (2009) proposed </w:t>
      </w:r>
      <w:r w:rsidR="005D06D3" w:rsidRPr="00E04D44">
        <w:rPr>
          <w:rFonts w:cs="Arial"/>
        </w:rPr>
        <w:t>a dynamic model of work design</w:t>
      </w:r>
      <w:r w:rsidR="007F297E" w:rsidRPr="00E04D44">
        <w:rPr>
          <w:rFonts w:cs="Arial"/>
        </w:rPr>
        <w:t xml:space="preserve"> </w:t>
      </w:r>
      <w:r w:rsidRPr="00E04D44">
        <w:rPr>
          <w:rFonts w:cs="Arial"/>
        </w:rPr>
        <w:t xml:space="preserve">that links work design and these proactive and crafting processes. </w:t>
      </w:r>
      <w:r w:rsidR="0097127E" w:rsidRPr="00E04D44">
        <w:rPr>
          <w:rFonts w:cs="Arial"/>
        </w:rPr>
        <w:t>T</w:t>
      </w:r>
      <w:r w:rsidRPr="00E04D44">
        <w:rPr>
          <w:rFonts w:cs="Arial"/>
        </w:rPr>
        <w:t>he model depicts that work characteristics can promote or inhibit employees’ proactive behaviors</w:t>
      </w:r>
      <w:r w:rsidR="0097127E" w:rsidRPr="00E04D44">
        <w:rPr>
          <w:rFonts w:cs="Arial"/>
        </w:rPr>
        <w:t xml:space="preserve"> through multiple mechanisms, and tha</w:t>
      </w:r>
      <w:r w:rsidRPr="00E04D44">
        <w:rPr>
          <w:rFonts w:cs="Arial"/>
        </w:rPr>
        <w:t>t individual differences can moderate the relationship between work design, mechanisms, and proactive behaviors</w:t>
      </w:r>
      <w:r w:rsidR="0097127E" w:rsidRPr="00E04D44">
        <w:rPr>
          <w:rFonts w:cs="Arial"/>
        </w:rPr>
        <w:t xml:space="preserve">. </w:t>
      </w:r>
      <w:r w:rsidRPr="00E04D44">
        <w:rPr>
          <w:rFonts w:cs="Arial"/>
        </w:rPr>
        <w:t xml:space="preserve">The model </w:t>
      </w:r>
      <w:r w:rsidR="0097127E" w:rsidRPr="00E04D44">
        <w:rPr>
          <w:rFonts w:cs="Arial"/>
        </w:rPr>
        <w:t xml:space="preserve">also </w:t>
      </w:r>
      <w:r w:rsidRPr="00E04D44">
        <w:rPr>
          <w:rFonts w:cs="Arial"/>
        </w:rPr>
        <w:t xml:space="preserve">proposes that proactive behaviors influence work characteristics, such as that, by negotiating involvement in a wider range of projects (job-role negotiation), employees increase their task and skill variety. Likewise, by </w:t>
      </w:r>
      <w:proofErr w:type="gramStart"/>
      <w:r w:rsidRPr="00E04D44">
        <w:rPr>
          <w:rFonts w:cs="Arial"/>
        </w:rPr>
        <w:t>crafting</w:t>
      </w:r>
      <w:proofErr w:type="gramEnd"/>
      <w:r w:rsidRPr="00E04D44">
        <w:rPr>
          <w:rFonts w:cs="Arial"/>
        </w:rPr>
        <w:t xml:space="preserve"> their jobs to establish better connections with end users, employees can enhance job impact and contact with beneficiaries. </w:t>
      </w:r>
    </w:p>
    <w:p w:rsidR="00777411" w:rsidRPr="00E04D44" w:rsidRDefault="00047F86" w:rsidP="004D4BCA">
      <w:pPr>
        <w:tabs>
          <w:tab w:val="left" w:pos="8364"/>
        </w:tabs>
        <w:ind w:right="454"/>
        <w:rPr>
          <w:rFonts w:cs="Arial"/>
        </w:rPr>
      </w:pPr>
      <w:r w:rsidRPr="00E04D44">
        <w:rPr>
          <w:rFonts w:cs="Arial"/>
        </w:rPr>
        <w:t>In essence, this model posits a dynamic relationship between work design and proactivity, and recognizes that a positive spiral can occur by which good work design promotes individual proactivity and agency, which in turn means the individual is likely to actively take steps to craft an even better quality work design.</w:t>
      </w:r>
    </w:p>
    <w:p w:rsidR="00047F86" w:rsidRPr="00E04D44" w:rsidRDefault="00047F86" w:rsidP="004D4BCA">
      <w:pPr>
        <w:tabs>
          <w:tab w:val="left" w:pos="8364"/>
        </w:tabs>
        <w:ind w:right="454"/>
        <w:rPr>
          <w:rFonts w:cs="Arial"/>
        </w:rPr>
      </w:pPr>
      <w:r w:rsidRPr="00E04D44">
        <w:rPr>
          <w:rFonts w:cs="Arial"/>
        </w:rPr>
        <w:t xml:space="preserve"> </w:t>
      </w:r>
    </w:p>
    <w:p w:rsidR="002564DA" w:rsidRPr="00E04D44" w:rsidRDefault="0007220A" w:rsidP="00315832">
      <w:pPr>
        <w:pStyle w:val="Heading2"/>
        <w:rPr>
          <w:rFonts w:cs="Arial"/>
        </w:rPr>
      </w:pPr>
      <w:bookmarkStart w:id="108" w:name="_Toc302331618"/>
      <w:bookmarkStart w:id="109" w:name="_Toc302999532"/>
      <w:bookmarkStart w:id="110" w:name="_Toc302999569"/>
      <w:r w:rsidRPr="00E04D44">
        <w:rPr>
          <w:rFonts w:cs="Arial"/>
        </w:rPr>
        <w:t>6</w:t>
      </w:r>
      <w:r w:rsidR="00047F86" w:rsidRPr="00E04D44">
        <w:rPr>
          <w:rFonts w:cs="Arial"/>
        </w:rPr>
        <w:t>.2 Contemporary challenges</w:t>
      </w:r>
      <w:bookmarkEnd w:id="108"/>
      <w:bookmarkEnd w:id="109"/>
      <w:bookmarkEnd w:id="110"/>
      <w:r w:rsidR="00047F86" w:rsidRPr="00E04D44">
        <w:rPr>
          <w:rFonts w:cs="Arial"/>
        </w:rPr>
        <w:t xml:space="preserve"> </w:t>
      </w:r>
    </w:p>
    <w:p w:rsidR="00726FEA" w:rsidRPr="001E1285" w:rsidRDefault="00726FEA" w:rsidP="00E04D44">
      <w:pPr>
        <w:pStyle w:val="Heading3"/>
        <w:jc w:val="center"/>
        <w:rPr>
          <w:rStyle w:val="Strong"/>
          <w:b/>
        </w:rPr>
      </w:pPr>
      <w:proofErr w:type="gramStart"/>
      <w:r w:rsidRPr="001E1285">
        <w:rPr>
          <w:rStyle w:val="Strong"/>
          <w:b/>
        </w:rPr>
        <w:t>Key insight.</w:t>
      </w:r>
      <w:proofErr w:type="gramEnd"/>
      <w:r w:rsidRPr="001E1285">
        <w:rPr>
          <w:rStyle w:val="Strong"/>
          <w:b/>
        </w:rPr>
        <w:t xml:space="preserve"> There are dramatic changes occurring in the </w:t>
      </w:r>
      <w:r w:rsidR="001F4738" w:rsidRPr="001E1285">
        <w:rPr>
          <w:rStyle w:val="Strong"/>
          <w:b/>
        </w:rPr>
        <w:t xml:space="preserve">workforce (e.g., ageing, more women workers) as well as the </w:t>
      </w:r>
      <w:r w:rsidRPr="001E1285">
        <w:rPr>
          <w:rStyle w:val="Strong"/>
          <w:b/>
        </w:rPr>
        <w:t>nature of work</w:t>
      </w:r>
      <w:r w:rsidR="001F4738" w:rsidRPr="001E1285">
        <w:rPr>
          <w:rStyle w:val="Strong"/>
          <w:b/>
        </w:rPr>
        <w:t xml:space="preserve"> itself</w:t>
      </w:r>
      <w:r w:rsidRPr="001E1285">
        <w:rPr>
          <w:rStyle w:val="Strong"/>
          <w:b/>
        </w:rPr>
        <w:t xml:space="preserve"> </w:t>
      </w:r>
      <w:r w:rsidR="001F4738" w:rsidRPr="001E1285">
        <w:rPr>
          <w:rStyle w:val="Strong"/>
          <w:b/>
        </w:rPr>
        <w:t xml:space="preserve">(e.g., global teams, </w:t>
      </w:r>
      <w:r w:rsidR="0018031D" w:rsidRPr="001E1285">
        <w:rPr>
          <w:rStyle w:val="Strong"/>
          <w:b/>
        </w:rPr>
        <w:t xml:space="preserve">changing employment contracts, </w:t>
      </w:r>
      <w:r w:rsidR="003B06E6" w:rsidRPr="001E1285">
        <w:rPr>
          <w:rStyle w:val="Strong"/>
          <w:b/>
        </w:rPr>
        <w:t>robot</w:t>
      </w:r>
      <w:r w:rsidR="0018031D" w:rsidRPr="001E1285">
        <w:rPr>
          <w:rStyle w:val="Strong"/>
          <w:b/>
        </w:rPr>
        <w:t xml:space="preserve"> technology</w:t>
      </w:r>
      <w:r w:rsidR="001F4738" w:rsidRPr="001E1285">
        <w:rPr>
          <w:rStyle w:val="Strong"/>
          <w:b/>
        </w:rPr>
        <w:t>)</w:t>
      </w:r>
      <w:r w:rsidR="003B06E6" w:rsidRPr="001E1285">
        <w:rPr>
          <w:rStyle w:val="Strong"/>
          <w:b/>
        </w:rPr>
        <w:t>,</w:t>
      </w:r>
      <w:r w:rsidR="0018031D" w:rsidRPr="001E1285">
        <w:rPr>
          <w:rStyle w:val="Strong"/>
          <w:b/>
        </w:rPr>
        <w:t xml:space="preserve"> </w:t>
      </w:r>
      <w:r w:rsidR="001F4738" w:rsidRPr="001E1285">
        <w:rPr>
          <w:rStyle w:val="Strong"/>
          <w:b/>
        </w:rPr>
        <w:t>which raise new questions about work design.</w:t>
      </w:r>
    </w:p>
    <w:p w:rsidR="00840FF2" w:rsidRPr="00E04D44" w:rsidRDefault="002A4218" w:rsidP="004D4BCA">
      <w:pPr>
        <w:tabs>
          <w:tab w:val="left" w:pos="8364"/>
        </w:tabs>
        <w:ind w:right="454"/>
        <w:rPr>
          <w:rFonts w:cs="Arial"/>
        </w:rPr>
      </w:pPr>
      <w:r w:rsidRPr="00E04D44">
        <w:rPr>
          <w:rFonts w:cs="Arial"/>
        </w:rPr>
        <w:t>A</w:t>
      </w:r>
      <w:r w:rsidR="00726FEA" w:rsidRPr="00E04D44">
        <w:rPr>
          <w:rFonts w:cs="Arial"/>
        </w:rPr>
        <w:t xml:space="preserve"> </w:t>
      </w:r>
      <w:r w:rsidR="003B06E6" w:rsidRPr="00E04D44">
        <w:rPr>
          <w:rFonts w:cs="Arial"/>
        </w:rPr>
        <w:t xml:space="preserve">key </w:t>
      </w:r>
      <w:r w:rsidRPr="00E04D44">
        <w:rPr>
          <w:rFonts w:cs="Arial"/>
        </w:rPr>
        <w:t xml:space="preserve">challenge </w:t>
      </w:r>
      <w:r w:rsidR="003D6823" w:rsidRPr="00E04D44">
        <w:rPr>
          <w:rFonts w:cs="Arial"/>
        </w:rPr>
        <w:t xml:space="preserve">is </w:t>
      </w:r>
      <w:proofErr w:type="gramStart"/>
      <w:r w:rsidR="003D6823" w:rsidRPr="00E04D44">
        <w:rPr>
          <w:rFonts w:cs="Arial"/>
        </w:rPr>
        <w:t>to better understand</w:t>
      </w:r>
      <w:proofErr w:type="gramEnd"/>
      <w:r w:rsidR="003D6823" w:rsidRPr="00E04D44">
        <w:rPr>
          <w:rFonts w:cs="Arial"/>
        </w:rPr>
        <w:t xml:space="preserve"> how changes occurring in contemporary work</w:t>
      </w:r>
      <w:r w:rsidRPr="00E04D44">
        <w:rPr>
          <w:rFonts w:cs="Arial"/>
        </w:rPr>
        <w:t xml:space="preserve"> and </w:t>
      </w:r>
      <w:proofErr w:type="spellStart"/>
      <w:r w:rsidRPr="00E04D44">
        <w:rPr>
          <w:rFonts w:cs="Arial"/>
        </w:rPr>
        <w:t>organisations</w:t>
      </w:r>
      <w:proofErr w:type="spellEnd"/>
      <w:r w:rsidR="003D6823" w:rsidRPr="00E04D44">
        <w:rPr>
          <w:rFonts w:cs="Arial"/>
        </w:rPr>
        <w:t xml:space="preserve"> will affect </w:t>
      </w:r>
      <w:r w:rsidRPr="00E04D44">
        <w:rPr>
          <w:rFonts w:cs="Arial"/>
        </w:rPr>
        <w:t>the design of jobs. For example, a</w:t>
      </w:r>
      <w:r w:rsidR="00BA1BCE" w:rsidRPr="00E04D44">
        <w:rPr>
          <w:rFonts w:cs="Arial"/>
        </w:rPr>
        <w:t xml:space="preserve"> </w:t>
      </w:r>
      <w:r w:rsidR="00840FF2" w:rsidRPr="00E04D44">
        <w:rPr>
          <w:rFonts w:cs="Arial"/>
        </w:rPr>
        <w:t>sample of experts (European Agency for Safety and Health at Work, EU-OSHA, 2007) identified several emerging psychosocial hazards in contemporary work, including:</w:t>
      </w:r>
    </w:p>
    <w:p w:rsidR="00840FF2" w:rsidRPr="00E04D44" w:rsidRDefault="00840FF2" w:rsidP="006061C0">
      <w:pPr>
        <w:pStyle w:val="ListParagraph"/>
        <w:numPr>
          <w:ilvl w:val="0"/>
          <w:numId w:val="7"/>
        </w:numPr>
        <w:tabs>
          <w:tab w:val="left" w:pos="8364"/>
        </w:tabs>
        <w:ind w:right="454"/>
        <w:rPr>
          <w:rFonts w:cs="Arial"/>
        </w:rPr>
      </w:pPr>
      <w:r w:rsidRPr="00E04D44">
        <w:rPr>
          <w:rFonts w:cs="Arial"/>
        </w:rPr>
        <w:t>new forms of employment contracts and job insecurity (e.g. precarious contracts);</w:t>
      </w:r>
    </w:p>
    <w:p w:rsidR="00840FF2" w:rsidRPr="00E04D44" w:rsidRDefault="00840FF2" w:rsidP="006061C0">
      <w:pPr>
        <w:pStyle w:val="ListParagraph"/>
        <w:numPr>
          <w:ilvl w:val="0"/>
          <w:numId w:val="7"/>
        </w:numPr>
        <w:tabs>
          <w:tab w:val="left" w:pos="8364"/>
        </w:tabs>
        <w:ind w:right="454"/>
        <w:rPr>
          <w:rFonts w:cs="Arial"/>
        </w:rPr>
      </w:pPr>
      <w:r w:rsidRPr="00E04D44">
        <w:rPr>
          <w:rFonts w:cs="Arial"/>
        </w:rPr>
        <w:t>the ageing workforce;</w:t>
      </w:r>
    </w:p>
    <w:p w:rsidR="00840FF2" w:rsidRPr="00E04D44" w:rsidRDefault="00840FF2" w:rsidP="006061C0">
      <w:pPr>
        <w:pStyle w:val="ListParagraph"/>
        <w:numPr>
          <w:ilvl w:val="0"/>
          <w:numId w:val="7"/>
        </w:numPr>
        <w:tabs>
          <w:tab w:val="left" w:pos="8364"/>
        </w:tabs>
        <w:ind w:right="454"/>
        <w:rPr>
          <w:rFonts w:cs="Arial"/>
        </w:rPr>
      </w:pPr>
      <w:r w:rsidRPr="00E04D44">
        <w:rPr>
          <w:rFonts w:cs="Arial"/>
        </w:rPr>
        <w:t>work intensification (long working hours, work intensification);</w:t>
      </w:r>
    </w:p>
    <w:p w:rsidR="00840FF2" w:rsidRPr="00E04D44" w:rsidRDefault="00840FF2" w:rsidP="006061C0">
      <w:pPr>
        <w:pStyle w:val="ListParagraph"/>
        <w:numPr>
          <w:ilvl w:val="0"/>
          <w:numId w:val="7"/>
        </w:numPr>
        <w:tabs>
          <w:tab w:val="left" w:pos="8364"/>
        </w:tabs>
        <w:ind w:right="454"/>
        <w:rPr>
          <w:rFonts w:cs="Arial"/>
        </w:rPr>
      </w:pPr>
      <w:r w:rsidRPr="00E04D44">
        <w:rPr>
          <w:rFonts w:cs="Arial"/>
        </w:rPr>
        <w:t>high emotional demands at work; and</w:t>
      </w:r>
    </w:p>
    <w:p w:rsidR="00840FF2" w:rsidRPr="00E04D44" w:rsidRDefault="00840FF2" w:rsidP="006061C0">
      <w:pPr>
        <w:pStyle w:val="ListParagraph"/>
        <w:numPr>
          <w:ilvl w:val="0"/>
          <w:numId w:val="7"/>
        </w:numPr>
        <w:tabs>
          <w:tab w:val="left" w:pos="8364"/>
        </w:tabs>
        <w:ind w:right="454"/>
        <w:rPr>
          <w:rFonts w:cs="Arial"/>
        </w:rPr>
      </w:pPr>
      <w:proofErr w:type="gramStart"/>
      <w:r w:rsidRPr="00E04D44">
        <w:rPr>
          <w:rFonts w:cs="Arial"/>
        </w:rPr>
        <w:t>poor</w:t>
      </w:r>
      <w:proofErr w:type="gramEnd"/>
      <w:r w:rsidRPr="00E04D44">
        <w:rPr>
          <w:rFonts w:cs="Arial"/>
        </w:rPr>
        <w:t xml:space="preserve"> work-life balance.</w:t>
      </w:r>
    </w:p>
    <w:p w:rsidR="003E3B42" w:rsidRPr="00E04D44" w:rsidRDefault="003B06E6" w:rsidP="004D4BCA">
      <w:pPr>
        <w:tabs>
          <w:tab w:val="left" w:pos="8364"/>
        </w:tabs>
        <w:ind w:right="454"/>
        <w:rPr>
          <w:rFonts w:cs="Arial"/>
        </w:rPr>
      </w:pPr>
      <w:r w:rsidRPr="00E04D44">
        <w:rPr>
          <w:rFonts w:cs="Arial"/>
        </w:rPr>
        <w:lastRenderedPageBreak/>
        <w:t>Some</w:t>
      </w:r>
      <w:r w:rsidR="00D55555" w:rsidRPr="00E04D44">
        <w:rPr>
          <w:rFonts w:cs="Arial"/>
        </w:rPr>
        <w:t xml:space="preserve"> commentators predict even more radical potential changes, such as the </w:t>
      </w:r>
      <w:r w:rsidR="002965F1" w:rsidRPr="00E04D44">
        <w:rPr>
          <w:rFonts w:cs="Arial"/>
        </w:rPr>
        <w:t xml:space="preserve">erosion of ‘middle class’ jobs </w:t>
      </w:r>
      <w:r w:rsidR="002A4218" w:rsidRPr="00E04D44">
        <w:rPr>
          <w:rFonts w:cs="Arial"/>
        </w:rPr>
        <w:t xml:space="preserve">as a result of robot technology (see, for example, </w:t>
      </w:r>
      <w:r w:rsidR="003E3B42" w:rsidRPr="00E04D44">
        <w:rPr>
          <w:rFonts w:cs="Arial"/>
        </w:rPr>
        <w:t>the UK Commission for Employment and Skills 2014 publication “</w:t>
      </w:r>
      <w:r w:rsidR="003E3B42" w:rsidRPr="00E04D44">
        <w:rPr>
          <w:rFonts w:cs="Arial"/>
          <w:i/>
        </w:rPr>
        <w:t xml:space="preserve">The </w:t>
      </w:r>
      <w:r w:rsidR="00FA7AC2" w:rsidRPr="00E04D44">
        <w:rPr>
          <w:rFonts w:cs="Arial"/>
          <w:i/>
        </w:rPr>
        <w:t xml:space="preserve">Future </w:t>
      </w:r>
      <w:r w:rsidR="003E3B42" w:rsidRPr="00E04D44">
        <w:rPr>
          <w:rFonts w:cs="Arial"/>
          <w:i/>
        </w:rPr>
        <w:t xml:space="preserve">of </w:t>
      </w:r>
      <w:r w:rsidRPr="00E04D44">
        <w:rPr>
          <w:rFonts w:cs="Arial"/>
          <w:i/>
        </w:rPr>
        <w:t>W</w:t>
      </w:r>
      <w:r w:rsidR="003E3B42" w:rsidRPr="00E04D44">
        <w:rPr>
          <w:rFonts w:cs="Arial"/>
          <w:i/>
        </w:rPr>
        <w:t xml:space="preserve">ork: Jobs and </w:t>
      </w:r>
      <w:r w:rsidRPr="00E04D44">
        <w:rPr>
          <w:rFonts w:cs="Arial"/>
          <w:i/>
        </w:rPr>
        <w:t>S</w:t>
      </w:r>
      <w:r w:rsidR="003E3B42" w:rsidRPr="00E04D44">
        <w:rPr>
          <w:rFonts w:cs="Arial"/>
          <w:i/>
        </w:rPr>
        <w:t>kills in 2030</w:t>
      </w:r>
      <w:r w:rsidR="003E3B42" w:rsidRPr="00E04D44">
        <w:rPr>
          <w:rFonts w:cs="Arial"/>
        </w:rPr>
        <w:t xml:space="preserve">”). </w:t>
      </w:r>
    </w:p>
    <w:p w:rsidR="002965F1" w:rsidRPr="00E04D44" w:rsidRDefault="002965F1" w:rsidP="004D4BCA">
      <w:pPr>
        <w:tabs>
          <w:tab w:val="left" w:pos="8364"/>
        </w:tabs>
        <w:ind w:right="454"/>
        <w:rPr>
          <w:rFonts w:cs="Arial"/>
        </w:rPr>
      </w:pPr>
      <w:r w:rsidRPr="00E04D44">
        <w:rPr>
          <w:rFonts w:cs="Arial"/>
        </w:rPr>
        <w:t xml:space="preserve">What follows is an illustrative list of </w:t>
      </w:r>
      <w:r w:rsidR="003E3B42" w:rsidRPr="00E04D44">
        <w:rPr>
          <w:rFonts w:cs="Arial"/>
        </w:rPr>
        <w:t xml:space="preserve">work design </w:t>
      </w:r>
      <w:r w:rsidRPr="00E04D44">
        <w:rPr>
          <w:rFonts w:cs="Arial"/>
        </w:rPr>
        <w:t xml:space="preserve">questions that </w:t>
      </w:r>
      <w:r w:rsidR="00726FEA" w:rsidRPr="00E04D44">
        <w:rPr>
          <w:rFonts w:cs="Arial"/>
        </w:rPr>
        <w:t>deserve</w:t>
      </w:r>
      <w:r w:rsidRPr="00E04D44">
        <w:rPr>
          <w:rFonts w:cs="Arial"/>
        </w:rPr>
        <w:t xml:space="preserve"> greater consideration from a policy, research, and practical perspective</w:t>
      </w:r>
      <w:r w:rsidR="003E3B42" w:rsidRPr="00E04D44">
        <w:rPr>
          <w:rFonts w:cs="Arial"/>
        </w:rPr>
        <w:t xml:space="preserve"> into the future</w:t>
      </w:r>
      <w:r w:rsidRPr="00E04D44">
        <w:rPr>
          <w:rFonts w:cs="Arial"/>
        </w:rPr>
        <w:t>:</w:t>
      </w:r>
    </w:p>
    <w:p w:rsidR="00D55555" w:rsidRPr="00E04D44" w:rsidRDefault="003E3B42" w:rsidP="00777411">
      <w:pPr>
        <w:pStyle w:val="ListParagraph"/>
        <w:numPr>
          <w:ilvl w:val="0"/>
          <w:numId w:val="14"/>
        </w:numPr>
        <w:tabs>
          <w:tab w:val="left" w:pos="8364"/>
        </w:tabs>
        <w:ind w:left="714" w:right="454" w:hanging="357"/>
        <w:contextualSpacing w:val="0"/>
        <w:rPr>
          <w:rFonts w:cs="Arial"/>
        </w:rPr>
      </w:pPr>
      <w:r w:rsidRPr="00E04D44">
        <w:rPr>
          <w:rFonts w:cs="Arial"/>
          <w:b/>
        </w:rPr>
        <w:t>What is good work design for an ageing workforce</w:t>
      </w:r>
      <w:r w:rsidR="002965F1" w:rsidRPr="00E04D44">
        <w:rPr>
          <w:rFonts w:cs="Arial"/>
          <w:b/>
        </w:rPr>
        <w:t>?</w:t>
      </w:r>
      <w:r w:rsidR="002965F1" w:rsidRPr="00E04D44">
        <w:rPr>
          <w:rFonts w:cs="Arial"/>
        </w:rPr>
        <w:t xml:space="preserve"> </w:t>
      </w:r>
      <w:r w:rsidR="00684752" w:rsidRPr="00E04D44">
        <w:rPr>
          <w:rFonts w:cs="Arial"/>
        </w:rPr>
        <w:t xml:space="preserve">Increasing mature </w:t>
      </w:r>
      <w:proofErr w:type="spellStart"/>
      <w:r w:rsidR="00684752" w:rsidRPr="00E04D44">
        <w:rPr>
          <w:rFonts w:cs="Arial"/>
        </w:rPr>
        <w:t>labour</w:t>
      </w:r>
      <w:proofErr w:type="spellEnd"/>
      <w:r w:rsidR="00684752" w:rsidRPr="00E04D44">
        <w:rPr>
          <w:rFonts w:cs="Arial"/>
        </w:rPr>
        <w:t xml:space="preserve"> force participation rates in Australia is necessary for the success of the economy. With increasing life expectancies, individuals will be able to work until they are older; and will need to, because financial systems will not be able to support such a large number of retirees.</w:t>
      </w:r>
      <w:r w:rsidR="002965F1" w:rsidRPr="00E04D44">
        <w:rPr>
          <w:rFonts w:cs="Arial"/>
        </w:rPr>
        <w:t xml:space="preserve"> </w:t>
      </w:r>
      <w:proofErr w:type="gramStart"/>
      <w:r w:rsidR="00D55555" w:rsidRPr="00E04D44">
        <w:rPr>
          <w:rFonts w:cs="Arial"/>
        </w:rPr>
        <w:t>And yet</w:t>
      </w:r>
      <w:proofErr w:type="gramEnd"/>
      <w:r w:rsidR="00D55555" w:rsidRPr="00E04D44">
        <w:rPr>
          <w:rFonts w:cs="Arial"/>
        </w:rPr>
        <w:t xml:space="preserve">, we know little about designing work for older employees. </w:t>
      </w:r>
      <w:r w:rsidR="00B37396" w:rsidRPr="00E04D44">
        <w:rPr>
          <w:rFonts w:cs="Arial"/>
        </w:rPr>
        <w:t xml:space="preserve">Example questions </w:t>
      </w:r>
      <w:proofErr w:type="gramStart"/>
      <w:r w:rsidR="00B37396" w:rsidRPr="00E04D44">
        <w:rPr>
          <w:rFonts w:cs="Arial"/>
        </w:rPr>
        <w:t>include:</w:t>
      </w:r>
      <w:proofErr w:type="gramEnd"/>
      <w:r w:rsidR="00B37396" w:rsidRPr="00E04D44">
        <w:rPr>
          <w:rFonts w:cs="Arial"/>
        </w:rPr>
        <w:t xml:space="preserve"> what sorts of work designs will motivate the mature workforce to remain in work, especially given evidence that older workers have a stronger preference for generative, fulfilling work? </w:t>
      </w:r>
      <w:proofErr w:type="gramStart"/>
      <w:r w:rsidR="00B37396" w:rsidRPr="00E04D44">
        <w:rPr>
          <w:rFonts w:cs="Arial"/>
        </w:rPr>
        <w:t>What sorts of work designs will help them to cope with physical demands more effectively?</w:t>
      </w:r>
      <w:proofErr w:type="gramEnd"/>
      <w:r w:rsidR="00684752" w:rsidRPr="00E04D44">
        <w:rPr>
          <w:rFonts w:cs="Arial"/>
        </w:rPr>
        <w:t xml:space="preserve"> What health risks for older workers </w:t>
      </w:r>
      <w:proofErr w:type="gramStart"/>
      <w:r w:rsidR="00684752" w:rsidRPr="00E04D44">
        <w:rPr>
          <w:rFonts w:cs="Arial"/>
        </w:rPr>
        <w:t>can be mitigated</w:t>
      </w:r>
      <w:proofErr w:type="gramEnd"/>
      <w:r w:rsidR="00684752" w:rsidRPr="00E04D44">
        <w:rPr>
          <w:rFonts w:cs="Arial"/>
        </w:rPr>
        <w:t xml:space="preserve"> by good work design? </w:t>
      </w:r>
    </w:p>
    <w:p w:rsidR="00D56CA2" w:rsidRPr="00E04D44" w:rsidRDefault="00B37396" w:rsidP="00777411">
      <w:pPr>
        <w:pStyle w:val="ListParagraph"/>
        <w:numPr>
          <w:ilvl w:val="0"/>
          <w:numId w:val="14"/>
        </w:numPr>
        <w:tabs>
          <w:tab w:val="left" w:pos="8364"/>
        </w:tabs>
        <w:ind w:left="714" w:right="454" w:hanging="357"/>
        <w:contextualSpacing w:val="0"/>
        <w:rPr>
          <w:rFonts w:cs="Arial"/>
        </w:rPr>
      </w:pPr>
      <w:r w:rsidRPr="00E04D44">
        <w:rPr>
          <w:rFonts w:cs="Arial"/>
          <w:b/>
        </w:rPr>
        <w:t xml:space="preserve">How should </w:t>
      </w:r>
      <w:proofErr w:type="spellStart"/>
      <w:r w:rsidRPr="00E04D44">
        <w:rPr>
          <w:rFonts w:cs="Arial"/>
          <w:b/>
        </w:rPr>
        <w:t>organisations</w:t>
      </w:r>
      <w:proofErr w:type="spellEnd"/>
      <w:r w:rsidRPr="00E04D44">
        <w:rPr>
          <w:rFonts w:cs="Arial"/>
          <w:b/>
        </w:rPr>
        <w:t xml:space="preserve"> </w:t>
      </w:r>
      <w:r w:rsidR="00533CCF" w:rsidRPr="00E04D44">
        <w:rPr>
          <w:rFonts w:cs="Arial"/>
          <w:b/>
        </w:rPr>
        <w:t>design work to</w:t>
      </w:r>
      <w:r w:rsidRPr="00E04D44">
        <w:rPr>
          <w:rFonts w:cs="Arial"/>
          <w:b/>
        </w:rPr>
        <w:t xml:space="preserve"> accommodate the needs of </w:t>
      </w:r>
      <w:r w:rsidR="003B06E6" w:rsidRPr="00E04D44">
        <w:rPr>
          <w:rFonts w:cs="Arial"/>
          <w:b/>
        </w:rPr>
        <w:t xml:space="preserve">more </w:t>
      </w:r>
      <w:r w:rsidRPr="00E04D44">
        <w:rPr>
          <w:rFonts w:cs="Arial"/>
          <w:b/>
        </w:rPr>
        <w:t xml:space="preserve">dual career families </w:t>
      </w:r>
      <w:r w:rsidR="00533CCF" w:rsidRPr="00E04D44">
        <w:rPr>
          <w:rFonts w:cs="Arial"/>
          <w:b/>
        </w:rPr>
        <w:t xml:space="preserve">and </w:t>
      </w:r>
      <w:r w:rsidR="003B06E6" w:rsidRPr="00E04D44">
        <w:rPr>
          <w:rFonts w:cs="Arial"/>
          <w:b/>
        </w:rPr>
        <w:t xml:space="preserve">increased numbers of </w:t>
      </w:r>
      <w:r w:rsidR="00533CCF" w:rsidRPr="00E04D44">
        <w:rPr>
          <w:rFonts w:cs="Arial"/>
          <w:b/>
        </w:rPr>
        <w:t>women at work</w:t>
      </w:r>
      <w:r w:rsidRPr="00E04D44">
        <w:rPr>
          <w:rFonts w:cs="Arial"/>
          <w:b/>
        </w:rPr>
        <w:t>?</w:t>
      </w:r>
      <w:r w:rsidRPr="00E04D44">
        <w:rPr>
          <w:rFonts w:cs="Arial"/>
        </w:rPr>
        <w:t xml:space="preserve"> </w:t>
      </w:r>
      <w:r w:rsidR="00D56CA2" w:rsidRPr="00E04D44">
        <w:rPr>
          <w:rFonts w:cs="Arial"/>
        </w:rPr>
        <w:t>Although there has been a growth in the availability of flexible working, such arrangements rely heavily on an individual negotiating access to a flexible way of working with his/her supervisor (</w:t>
      </w:r>
      <w:proofErr w:type="spellStart"/>
      <w:r w:rsidR="00D56CA2" w:rsidRPr="00E04D44">
        <w:rPr>
          <w:rFonts w:cs="Arial"/>
        </w:rPr>
        <w:t>Perlow</w:t>
      </w:r>
      <w:proofErr w:type="spellEnd"/>
      <w:r w:rsidR="00D56CA2" w:rsidRPr="00E04D44">
        <w:rPr>
          <w:rFonts w:cs="Arial"/>
        </w:rPr>
        <w:t xml:space="preserve"> &amp; Kelly, 2014). In </w:t>
      </w:r>
      <w:proofErr w:type="gramStart"/>
      <w:r w:rsidR="00D56CA2" w:rsidRPr="00E04D44">
        <w:rPr>
          <w:rFonts w:cs="Arial"/>
        </w:rPr>
        <w:t>contrast</w:t>
      </w:r>
      <w:proofErr w:type="gramEnd"/>
      <w:r w:rsidR="00D56CA2" w:rsidRPr="00E04D44">
        <w:rPr>
          <w:rFonts w:cs="Arial"/>
        </w:rPr>
        <w:t xml:space="preserve"> forms of work design and redesign that empower the employee or team of employees to control when and where they work appear to be much more powerful, such as ROWE (Results Only Work Environment; </w:t>
      </w:r>
      <w:proofErr w:type="spellStart"/>
      <w:r w:rsidR="00D56CA2" w:rsidRPr="00E04D44">
        <w:rPr>
          <w:rFonts w:cs="Arial"/>
        </w:rPr>
        <w:t>Perlow</w:t>
      </w:r>
      <w:proofErr w:type="spellEnd"/>
      <w:r w:rsidR="00D56CA2" w:rsidRPr="00E04D44">
        <w:rPr>
          <w:rFonts w:cs="Arial"/>
        </w:rPr>
        <w:t xml:space="preserve"> &amp; Kelly, 2014). </w:t>
      </w:r>
      <w:r w:rsidR="00533CCF" w:rsidRPr="00E04D44">
        <w:rPr>
          <w:rFonts w:cs="Arial"/>
        </w:rPr>
        <w:t xml:space="preserve">However, work design interventions of this type are exceptionally rare. Questions include: what types of work design both improve </w:t>
      </w:r>
      <w:proofErr w:type="gramStart"/>
      <w:r w:rsidR="00533CCF" w:rsidRPr="00E04D44">
        <w:rPr>
          <w:rFonts w:cs="Arial"/>
        </w:rPr>
        <w:t>home-work</w:t>
      </w:r>
      <w:proofErr w:type="gramEnd"/>
      <w:r w:rsidR="00533CCF" w:rsidRPr="00E04D44">
        <w:rPr>
          <w:rFonts w:cs="Arial"/>
        </w:rPr>
        <w:t xml:space="preserve"> balance and effectiveness? </w:t>
      </w:r>
      <w:r w:rsidR="003B06E6" w:rsidRPr="00E04D44">
        <w:rPr>
          <w:rFonts w:cs="Arial"/>
        </w:rPr>
        <w:t xml:space="preserve">What are the costs and benefits of these interventions? </w:t>
      </w:r>
      <w:r w:rsidR="00533CCF" w:rsidRPr="00E04D44">
        <w:rPr>
          <w:rFonts w:cs="Arial"/>
        </w:rPr>
        <w:t>What can be done to train</w:t>
      </w:r>
      <w:r w:rsidR="003B06E6" w:rsidRPr="00E04D44">
        <w:rPr>
          <w:rFonts w:cs="Arial"/>
        </w:rPr>
        <w:t xml:space="preserve"> leaders and managers to achieve and support </w:t>
      </w:r>
      <w:proofErr w:type="gramStart"/>
      <w:r w:rsidR="003B06E6" w:rsidRPr="00E04D44">
        <w:rPr>
          <w:rFonts w:cs="Arial"/>
        </w:rPr>
        <w:t>home-work</w:t>
      </w:r>
      <w:proofErr w:type="gramEnd"/>
      <w:r w:rsidR="003B06E6" w:rsidRPr="00E04D44">
        <w:rPr>
          <w:rFonts w:cs="Arial"/>
        </w:rPr>
        <w:t xml:space="preserve"> friendly work designs</w:t>
      </w:r>
      <w:r w:rsidR="00533CCF" w:rsidRPr="00E04D44">
        <w:rPr>
          <w:rFonts w:cs="Arial"/>
        </w:rPr>
        <w:t>?</w:t>
      </w:r>
    </w:p>
    <w:p w:rsidR="009C6B19" w:rsidRPr="00E04D44" w:rsidRDefault="00533CCF" w:rsidP="00777411">
      <w:pPr>
        <w:pStyle w:val="ListParagraph"/>
        <w:numPr>
          <w:ilvl w:val="0"/>
          <w:numId w:val="14"/>
        </w:numPr>
        <w:tabs>
          <w:tab w:val="left" w:pos="8364"/>
        </w:tabs>
        <w:ind w:left="714" w:right="454" w:hanging="357"/>
        <w:contextualSpacing w:val="0"/>
        <w:rPr>
          <w:rFonts w:cs="Arial"/>
        </w:rPr>
      </w:pPr>
      <w:r w:rsidRPr="00E04D44">
        <w:rPr>
          <w:rFonts w:cs="Arial"/>
          <w:b/>
        </w:rPr>
        <w:t>What are the implications of globalization for work design</w:t>
      </w:r>
      <w:r w:rsidR="009C6B19" w:rsidRPr="00E04D44">
        <w:rPr>
          <w:rFonts w:cs="Arial"/>
          <w:b/>
        </w:rPr>
        <w:t xml:space="preserve">? </w:t>
      </w:r>
      <w:r w:rsidR="00D55555" w:rsidRPr="00E04D44">
        <w:rPr>
          <w:rFonts w:cs="Arial"/>
        </w:rPr>
        <w:t>Work</w:t>
      </w:r>
      <w:r w:rsidR="002564DA" w:rsidRPr="00E04D44">
        <w:rPr>
          <w:rFonts w:cs="Arial"/>
        </w:rPr>
        <w:t xml:space="preserve"> design is </w:t>
      </w:r>
      <w:r w:rsidR="00D55555" w:rsidRPr="00E04D44">
        <w:rPr>
          <w:rFonts w:cs="Arial"/>
        </w:rPr>
        <w:t>often about</w:t>
      </w:r>
      <w:r w:rsidR="002564DA" w:rsidRPr="00E04D44">
        <w:rPr>
          <w:rFonts w:cs="Arial"/>
        </w:rPr>
        <w:t xml:space="preserve"> </w:t>
      </w:r>
      <w:proofErr w:type="spellStart"/>
      <w:r w:rsidR="002564DA" w:rsidRPr="00E04D44">
        <w:rPr>
          <w:rFonts w:cs="Arial"/>
        </w:rPr>
        <w:t>maximising</w:t>
      </w:r>
      <w:proofErr w:type="spellEnd"/>
      <w:r w:rsidR="002564DA" w:rsidRPr="00E04D44">
        <w:rPr>
          <w:rFonts w:cs="Arial"/>
        </w:rPr>
        <w:t xml:space="preserve"> meaning, sense of worth, and well-being, but what that entail</w:t>
      </w:r>
      <w:r w:rsidRPr="00E04D44">
        <w:rPr>
          <w:rFonts w:cs="Arial"/>
        </w:rPr>
        <w:t>s</w:t>
      </w:r>
      <w:r w:rsidR="002564DA" w:rsidRPr="00E04D44">
        <w:rPr>
          <w:rFonts w:cs="Arial"/>
        </w:rPr>
        <w:t xml:space="preserve"> will vary across cultures. </w:t>
      </w:r>
      <w:r w:rsidR="003B06E6" w:rsidRPr="00E04D44">
        <w:rPr>
          <w:rFonts w:cs="Arial"/>
        </w:rPr>
        <w:t xml:space="preserve"> In addition, as well as variations in cultural values, countries differ in their labor-management relations, institutional structures, and the like, which will shape work design choices and their effectiveness. This raises questions </w:t>
      </w:r>
      <w:proofErr w:type="gramStart"/>
      <w:r w:rsidR="003B06E6" w:rsidRPr="00E04D44">
        <w:rPr>
          <w:rFonts w:cs="Arial"/>
        </w:rPr>
        <w:t>like:</w:t>
      </w:r>
      <w:proofErr w:type="gramEnd"/>
      <w:r w:rsidR="003B06E6" w:rsidRPr="00E04D44">
        <w:rPr>
          <w:rFonts w:cs="Arial"/>
        </w:rPr>
        <w:t xml:space="preserve"> what sorts of work designs are appropriate in other cultures? Is job enrichment better for well-being in non-Western cultures? </w:t>
      </w:r>
      <w:r w:rsidRPr="00E04D44">
        <w:rPr>
          <w:rFonts w:cs="Arial"/>
        </w:rPr>
        <w:t xml:space="preserve">A further </w:t>
      </w:r>
      <w:r w:rsidR="003B06E6" w:rsidRPr="00E04D44">
        <w:rPr>
          <w:rFonts w:cs="Arial"/>
        </w:rPr>
        <w:t>issue</w:t>
      </w:r>
      <w:r w:rsidRPr="00E04D44">
        <w:rPr>
          <w:rFonts w:cs="Arial"/>
        </w:rPr>
        <w:t xml:space="preserve"> </w:t>
      </w:r>
      <w:r w:rsidR="003B06E6" w:rsidRPr="00E04D44">
        <w:rPr>
          <w:rFonts w:cs="Arial"/>
        </w:rPr>
        <w:t xml:space="preserve">concerns how </w:t>
      </w:r>
      <w:r w:rsidR="009C6B19" w:rsidRPr="00E04D44">
        <w:rPr>
          <w:rFonts w:cs="Arial"/>
        </w:rPr>
        <w:t>work designs in one</w:t>
      </w:r>
      <w:r w:rsidR="003B06E6" w:rsidRPr="00E04D44">
        <w:rPr>
          <w:rFonts w:cs="Arial"/>
        </w:rPr>
        <w:t xml:space="preserve"> country affect work design in another.</w:t>
      </w:r>
      <w:r w:rsidR="009C6B19" w:rsidRPr="00E04D44">
        <w:rPr>
          <w:rFonts w:cs="Arial"/>
        </w:rPr>
        <w:t xml:space="preserve"> For example</w:t>
      </w:r>
      <w:r w:rsidR="009C6B19" w:rsidRPr="00E04D44">
        <w:rPr>
          <w:rFonts w:cs="Arial"/>
          <w:b/>
        </w:rPr>
        <w:t xml:space="preserve">, </w:t>
      </w:r>
      <w:r w:rsidR="00965DD2" w:rsidRPr="00E04D44">
        <w:rPr>
          <w:rFonts w:cs="Arial"/>
        </w:rPr>
        <w:t>Eriksson-</w:t>
      </w:r>
      <w:proofErr w:type="spellStart"/>
      <w:r w:rsidR="00965DD2" w:rsidRPr="00E04D44">
        <w:rPr>
          <w:rFonts w:cs="Arial"/>
        </w:rPr>
        <w:t>Zetterquist</w:t>
      </w:r>
      <w:proofErr w:type="spellEnd"/>
      <w:r w:rsidR="00965DD2" w:rsidRPr="00E04D44">
        <w:rPr>
          <w:rFonts w:cs="Arial"/>
        </w:rPr>
        <w:t xml:space="preserve"> et al., </w:t>
      </w:r>
      <w:r w:rsidRPr="00E04D44">
        <w:rPr>
          <w:rFonts w:cs="Arial"/>
        </w:rPr>
        <w:t>(</w:t>
      </w:r>
      <w:r w:rsidR="00965DD2" w:rsidRPr="00E04D44">
        <w:rPr>
          <w:rFonts w:cs="Arial"/>
        </w:rPr>
        <w:t xml:space="preserve">2009 </w:t>
      </w:r>
      <w:r w:rsidRPr="00E04D44">
        <w:rPr>
          <w:rFonts w:cs="Arial"/>
        </w:rPr>
        <w:t xml:space="preserve">) </w:t>
      </w:r>
      <w:r w:rsidR="009C6B19" w:rsidRPr="00E04D44">
        <w:rPr>
          <w:rFonts w:cs="Arial"/>
        </w:rPr>
        <w:t>showed</w:t>
      </w:r>
      <w:r w:rsidR="00965DD2" w:rsidRPr="00E04D44">
        <w:rPr>
          <w:rFonts w:cs="Arial"/>
        </w:rPr>
        <w:t xml:space="preserve"> shows how a new internet based IT system </w:t>
      </w:r>
      <w:r w:rsidR="009C6B19" w:rsidRPr="00E04D44">
        <w:rPr>
          <w:rFonts w:cs="Arial"/>
        </w:rPr>
        <w:t xml:space="preserve">implemented </w:t>
      </w:r>
      <w:r w:rsidR="00965DD2" w:rsidRPr="00E04D44">
        <w:rPr>
          <w:rFonts w:cs="Arial"/>
        </w:rPr>
        <w:t>in the US</w:t>
      </w:r>
      <w:r w:rsidR="009C6B19" w:rsidRPr="00E04D44">
        <w:rPr>
          <w:rFonts w:cs="Arial"/>
        </w:rPr>
        <w:t xml:space="preserve"> had negative </w:t>
      </w:r>
      <w:r w:rsidRPr="00E04D44">
        <w:rPr>
          <w:rFonts w:cs="Arial"/>
        </w:rPr>
        <w:t xml:space="preserve">work design </w:t>
      </w:r>
      <w:r w:rsidR="009C6B19" w:rsidRPr="00E04D44">
        <w:rPr>
          <w:rFonts w:cs="Arial"/>
        </w:rPr>
        <w:t>consequences in Sweden</w:t>
      </w:r>
      <w:r w:rsidRPr="00E04D44">
        <w:rPr>
          <w:rFonts w:cs="Arial"/>
        </w:rPr>
        <w:t xml:space="preserve"> because the new system </w:t>
      </w:r>
      <w:r w:rsidR="00965DD2" w:rsidRPr="00E04D44">
        <w:rPr>
          <w:rFonts w:cs="Arial"/>
        </w:rPr>
        <w:t>required signoffs, approvals,</w:t>
      </w:r>
      <w:r w:rsidRPr="00E04D44">
        <w:rPr>
          <w:rFonts w:cs="Arial"/>
        </w:rPr>
        <w:t xml:space="preserve"> and</w:t>
      </w:r>
      <w:r w:rsidR="00965DD2" w:rsidRPr="00E04D44">
        <w:rPr>
          <w:rFonts w:cs="Arial"/>
        </w:rPr>
        <w:t xml:space="preserve"> reduced opportunity to inte</w:t>
      </w:r>
      <w:r w:rsidRPr="00E04D44">
        <w:rPr>
          <w:rFonts w:cs="Arial"/>
        </w:rPr>
        <w:t xml:space="preserve">ract personally with suppliers, replacing what was previously </w:t>
      </w:r>
      <w:r w:rsidR="00965DD2" w:rsidRPr="00E04D44">
        <w:rPr>
          <w:rFonts w:cs="Arial"/>
        </w:rPr>
        <w:t xml:space="preserve">fulfilling work </w:t>
      </w:r>
      <w:r w:rsidRPr="00E04D44">
        <w:rPr>
          <w:rFonts w:cs="Arial"/>
        </w:rPr>
        <w:t>with</w:t>
      </w:r>
      <w:r w:rsidR="00965DD2" w:rsidRPr="00E04D44">
        <w:rPr>
          <w:rFonts w:cs="Arial"/>
        </w:rPr>
        <w:t xml:space="preserve"> audit and control tasks.</w:t>
      </w:r>
      <w:r w:rsidR="009C6B19" w:rsidRPr="00E04D44">
        <w:rPr>
          <w:rFonts w:cs="Arial"/>
        </w:rPr>
        <w:t xml:space="preserve"> </w:t>
      </w:r>
    </w:p>
    <w:p w:rsidR="006D2AD0" w:rsidRPr="00E04D44" w:rsidRDefault="009C6B19" w:rsidP="00777411">
      <w:pPr>
        <w:pStyle w:val="ListParagraph"/>
        <w:numPr>
          <w:ilvl w:val="0"/>
          <w:numId w:val="14"/>
        </w:numPr>
        <w:tabs>
          <w:tab w:val="left" w:pos="8364"/>
        </w:tabs>
        <w:ind w:left="714" w:right="454" w:hanging="357"/>
        <w:contextualSpacing w:val="0"/>
        <w:rPr>
          <w:rFonts w:cs="Arial"/>
        </w:rPr>
      </w:pPr>
      <w:r w:rsidRPr="00E04D44">
        <w:rPr>
          <w:rFonts w:cs="Arial"/>
          <w:b/>
        </w:rPr>
        <w:t>What types of work design support virtual work?</w:t>
      </w:r>
      <w:r w:rsidRPr="00E04D44">
        <w:rPr>
          <w:rFonts w:cs="Arial"/>
        </w:rPr>
        <w:t xml:space="preserve"> </w:t>
      </w:r>
      <w:r w:rsidR="00D55555" w:rsidRPr="00E04D44">
        <w:rPr>
          <w:rFonts w:cs="Arial"/>
        </w:rPr>
        <w:t xml:space="preserve">We need a better understanding of how to design work to support effective and healthy </w:t>
      </w:r>
      <w:r w:rsidR="003B06E6" w:rsidRPr="00E04D44">
        <w:rPr>
          <w:rFonts w:cs="Arial"/>
        </w:rPr>
        <w:t xml:space="preserve">virtual </w:t>
      </w:r>
      <w:r w:rsidR="006D2AD0" w:rsidRPr="00E04D44">
        <w:rPr>
          <w:rFonts w:cs="Arial"/>
        </w:rPr>
        <w:t>collaboration</w:t>
      </w:r>
      <w:r w:rsidR="00D55555" w:rsidRPr="00E04D44">
        <w:rPr>
          <w:rFonts w:cs="Arial"/>
        </w:rPr>
        <w:t xml:space="preserve">. For example, </w:t>
      </w:r>
      <w:r w:rsidR="006D2AD0" w:rsidRPr="00E04D44">
        <w:rPr>
          <w:rFonts w:cs="Arial"/>
        </w:rPr>
        <w:t xml:space="preserve">because they don’t share context, </w:t>
      </w:r>
      <w:r w:rsidR="00533CCF" w:rsidRPr="00E04D44">
        <w:rPr>
          <w:rFonts w:cs="Arial"/>
        </w:rPr>
        <w:t>virtual</w:t>
      </w:r>
      <w:r w:rsidR="006D2AD0" w:rsidRPr="00E04D44">
        <w:rPr>
          <w:rFonts w:cs="Arial"/>
        </w:rPr>
        <w:t xml:space="preserve"> teams ca</w:t>
      </w:r>
      <w:r w:rsidR="00533CCF" w:rsidRPr="00E04D44">
        <w:rPr>
          <w:rFonts w:cs="Arial"/>
        </w:rPr>
        <w:t xml:space="preserve">n have difficulties </w:t>
      </w:r>
      <w:proofErr w:type="spellStart"/>
      <w:r w:rsidR="00533CCF" w:rsidRPr="00E04D44">
        <w:rPr>
          <w:rFonts w:cs="Arial"/>
        </w:rPr>
        <w:t>co-ordinating</w:t>
      </w:r>
      <w:proofErr w:type="spellEnd"/>
      <w:r w:rsidR="006D2AD0" w:rsidRPr="00E04D44">
        <w:rPr>
          <w:rFonts w:cs="Arial"/>
        </w:rPr>
        <w:t>, which can impair meaningfulness of the work</w:t>
      </w:r>
      <w:r w:rsidR="00D55555" w:rsidRPr="00E04D44">
        <w:rPr>
          <w:rFonts w:cs="Arial"/>
        </w:rPr>
        <w:t xml:space="preserve"> </w:t>
      </w:r>
      <w:r w:rsidR="003B06E6" w:rsidRPr="00E04D44">
        <w:rPr>
          <w:rFonts w:cs="Arial"/>
        </w:rPr>
        <w:t xml:space="preserve">and reduce team </w:t>
      </w:r>
      <w:proofErr w:type="gramStart"/>
      <w:r w:rsidR="003B06E6" w:rsidRPr="00E04D44">
        <w:rPr>
          <w:rFonts w:cs="Arial"/>
        </w:rPr>
        <w:t>performance</w:t>
      </w:r>
      <w:r w:rsidR="00D55555" w:rsidRPr="00E04D44">
        <w:rPr>
          <w:rFonts w:cs="Arial"/>
        </w:rPr>
        <w:t>(</w:t>
      </w:r>
      <w:proofErr w:type="spellStart"/>
      <w:proofErr w:type="gramEnd"/>
      <w:r w:rsidR="00D55555" w:rsidRPr="00E04D44">
        <w:rPr>
          <w:rFonts w:cs="Arial"/>
        </w:rPr>
        <w:t>Erez</w:t>
      </w:r>
      <w:proofErr w:type="spellEnd"/>
      <w:r w:rsidR="00D55555" w:rsidRPr="00E04D44">
        <w:rPr>
          <w:rFonts w:cs="Arial"/>
        </w:rPr>
        <w:t>, 2010)</w:t>
      </w:r>
      <w:r w:rsidR="006D2AD0" w:rsidRPr="00E04D44">
        <w:rPr>
          <w:rFonts w:cs="Arial"/>
        </w:rPr>
        <w:t xml:space="preserve">. </w:t>
      </w:r>
      <w:r w:rsidR="00533CCF" w:rsidRPr="00E04D44">
        <w:rPr>
          <w:rFonts w:cs="Arial"/>
        </w:rPr>
        <w:t xml:space="preserve">Questions include: how can we best structure work to overcome some of the barriers of virtual </w:t>
      </w:r>
      <w:proofErr w:type="gramStart"/>
      <w:r w:rsidR="00533CCF" w:rsidRPr="00E04D44">
        <w:rPr>
          <w:rFonts w:cs="Arial"/>
        </w:rPr>
        <w:t>team work</w:t>
      </w:r>
      <w:proofErr w:type="gramEnd"/>
      <w:r w:rsidR="00533CCF" w:rsidRPr="00E04D44">
        <w:rPr>
          <w:rFonts w:cs="Arial"/>
        </w:rPr>
        <w:t xml:space="preserve">? What work designs foster members sharing knowledge? </w:t>
      </w:r>
      <w:proofErr w:type="gramStart"/>
      <w:r w:rsidR="00533CCF" w:rsidRPr="00E04D44">
        <w:rPr>
          <w:rFonts w:cs="Arial"/>
        </w:rPr>
        <w:t>Can virtual work be stressful, and what typ</w:t>
      </w:r>
      <w:r w:rsidR="003B06E6" w:rsidRPr="00E04D44">
        <w:rPr>
          <w:rFonts w:cs="Arial"/>
        </w:rPr>
        <w:t>es of work design mitigate the pressures</w:t>
      </w:r>
      <w:r w:rsidR="00533CCF" w:rsidRPr="00E04D44">
        <w:rPr>
          <w:rFonts w:cs="Arial"/>
        </w:rPr>
        <w:t>?</w:t>
      </w:r>
      <w:proofErr w:type="gramEnd"/>
    </w:p>
    <w:p w:rsidR="001A72ED" w:rsidRPr="00E04D44" w:rsidRDefault="00533CCF" w:rsidP="00777411">
      <w:pPr>
        <w:pStyle w:val="ListParagraph"/>
        <w:numPr>
          <w:ilvl w:val="0"/>
          <w:numId w:val="14"/>
        </w:numPr>
        <w:tabs>
          <w:tab w:val="left" w:pos="8364"/>
        </w:tabs>
        <w:ind w:left="714" w:right="454" w:hanging="357"/>
        <w:contextualSpacing w:val="0"/>
        <w:rPr>
          <w:rFonts w:cs="Arial"/>
        </w:rPr>
      </w:pPr>
      <w:r w:rsidRPr="00E04D44">
        <w:rPr>
          <w:rFonts w:cs="Arial"/>
          <w:b/>
        </w:rPr>
        <w:t xml:space="preserve">How can we ensure professional jobs </w:t>
      </w:r>
      <w:proofErr w:type="gramStart"/>
      <w:r w:rsidRPr="00E04D44">
        <w:rPr>
          <w:rFonts w:cs="Arial"/>
          <w:b/>
        </w:rPr>
        <w:t>are not eroded</w:t>
      </w:r>
      <w:proofErr w:type="gramEnd"/>
      <w:r w:rsidRPr="00E04D44">
        <w:rPr>
          <w:rFonts w:cs="Arial"/>
          <w:b/>
        </w:rPr>
        <w:t>?</w:t>
      </w:r>
      <w:r w:rsidRPr="00E04D44">
        <w:rPr>
          <w:rFonts w:cs="Arial"/>
        </w:rPr>
        <w:t xml:space="preserve"> Scholars have argued that </w:t>
      </w:r>
      <w:r w:rsidR="006D2AD0" w:rsidRPr="00E04D44">
        <w:rPr>
          <w:rFonts w:cs="Arial"/>
        </w:rPr>
        <w:t>professional jobs “appear to be shrinking, which is perverse because professionals are the</w:t>
      </w:r>
      <w:r w:rsidR="0042176D" w:rsidRPr="00E04D44">
        <w:rPr>
          <w:rFonts w:cs="Arial"/>
        </w:rPr>
        <w:t xml:space="preserve"> </w:t>
      </w:r>
      <w:r w:rsidR="006D2AD0" w:rsidRPr="00E04D44">
        <w:rPr>
          <w:rFonts w:cs="Arial"/>
        </w:rPr>
        <w:t>people we rely on to make wise decisions in uncertain circumstances” (</w:t>
      </w:r>
      <w:r w:rsidRPr="00E04D44">
        <w:rPr>
          <w:rFonts w:cs="Arial"/>
        </w:rPr>
        <w:t xml:space="preserve">Oldham &amp; Hackman, </w:t>
      </w:r>
      <w:r w:rsidR="00F4512F" w:rsidRPr="00E04D44">
        <w:rPr>
          <w:rFonts w:cs="Arial"/>
          <w:color w:val="auto"/>
        </w:rPr>
        <w:t>2010</w:t>
      </w:r>
      <w:r w:rsidRPr="00E04D44">
        <w:rPr>
          <w:rFonts w:cs="Arial"/>
        </w:rPr>
        <w:t xml:space="preserve">). </w:t>
      </w:r>
      <w:r w:rsidR="006D2AD0" w:rsidRPr="00E04D44">
        <w:rPr>
          <w:rFonts w:cs="Arial"/>
        </w:rPr>
        <w:t xml:space="preserve"> Examples include detailed procedural manuals that must be followed by aircraft </w:t>
      </w:r>
      <w:r w:rsidR="0042176D" w:rsidRPr="00E04D44">
        <w:rPr>
          <w:rFonts w:cs="Arial"/>
        </w:rPr>
        <w:t>flight deck</w:t>
      </w:r>
      <w:r w:rsidR="006D2AD0" w:rsidRPr="00E04D44">
        <w:rPr>
          <w:rFonts w:cs="Arial"/>
        </w:rPr>
        <w:t xml:space="preserve"> crews, the guidelines that specify sentences judges should </w:t>
      </w:r>
      <w:proofErr w:type="gramStart"/>
      <w:r w:rsidR="006D2AD0" w:rsidRPr="00E04D44">
        <w:rPr>
          <w:rFonts w:cs="Arial"/>
        </w:rPr>
        <w:t>impose,</w:t>
      </w:r>
      <w:proofErr w:type="gramEnd"/>
      <w:r w:rsidR="006D2AD0" w:rsidRPr="00E04D44">
        <w:rPr>
          <w:rFonts w:cs="Arial"/>
        </w:rPr>
        <w:t xml:space="preserve"> protocols for doctors </w:t>
      </w:r>
      <w:proofErr w:type="spellStart"/>
      <w:r w:rsidR="006D2AD0" w:rsidRPr="00E04D44">
        <w:rPr>
          <w:rFonts w:cs="Arial"/>
        </w:rPr>
        <w:t>etc</w:t>
      </w:r>
      <w:proofErr w:type="spellEnd"/>
      <w:r w:rsidR="006D2AD0" w:rsidRPr="00E04D44">
        <w:rPr>
          <w:rFonts w:cs="Arial"/>
        </w:rPr>
        <w:t>, specification of content and pedagogies for teachers. Davis (2010) shares this concern: (p. 306), “</w:t>
      </w:r>
      <w:r w:rsidR="006D2AD0" w:rsidRPr="00E04D44">
        <w:rPr>
          <w:rFonts w:cs="Arial"/>
          <w:i/>
        </w:rPr>
        <w:t xml:space="preserve">the provision of health care has increasingly come to look like the drive-through window at a fast food </w:t>
      </w:r>
      <w:r w:rsidR="006D2AD0" w:rsidRPr="00E04D44">
        <w:rPr>
          <w:rFonts w:cs="Arial"/>
          <w:i/>
        </w:rPr>
        <w:lastRenderedPageBreak/>
        <w:t>chain</w:t>
      </w:r>
      <w:r w:rsidR="001A72ED" w:rsidRPr="00E04D44">
        <w:rPr>
          <w:rFonts w:cs="Arial"/>
        </w:rPr>
        <w:t xml:space="preserve">”.  Questions </w:t>
      </w:r>
      <w:proofErr w:type="gramStart"/>
      <w:r w:rsidR="001A72ED" w:rsidRPr="00E04D44">
        <w:rPr>
          <w:rFonts w:cs="Arial"/>
        </w:rPr>
        <w:t>include:</w:t>
      </w:r>
      <w:proofErr w:type="gramEnd"/>
      <w:r w:rsidR="001A72ED" w:rsidRPr="00E04D44">
        <w:rPr>
          <w:rFonts w:cs="Arial"/>
        </w:rPr>
        <w:t xml:space="preserve"> </w:t>
      </w:r>
      <w:r w:rsidR="006D2AD0" w:rsidRPr="00E04D44">
        <w:rPr>
          <w:rFonts w:cs="Arial"/>
        </w:rPr>
        <w:t xml:space="preserve">What are the implications of these changes in work design for professionals? </w:t>
      </w:r>
      <w:r w:rsidR="001A72ED" w:rsidRPr="00E04D44">
        <w:rPr>
          <w:rFonts w:cs="Arial"/>
        </w:rPr>
        <w:t xml:space="preserve">How can work design help address projected shortages of skills amongst professional groups? </w:t>
      </w:r>
    </w:p>
    <w:p w:rsidR="008E145B" w:rsidRPr="00E04D44" w:rsidRDefault="00471CA2" w:rsidP="00777411">
      <w:pPr>
        <w:pStyle w:val="ListParagraph"/>
        <w:numPr>
          <w:ilvl w:val="0"/>
          <w:numId w:val="14"/>
        </w:numPr>
        <w:tabs>
          <w:tab w:val="left" w:pos="8364"/>
        </w:tabs>
        <w:ind w:left="714" w:right="454" w:hanging="357"/>
        <w:contextualSpacing w:val="0"/>
        <w:rPr>
          <w:rFonts w:cs="Arial"/>
        </w:rPr>
      </w:pPr>
      <w:r w:rsidRPr="00E04D44">
        <w:rPr>
          <w:rFonts w:cs="Arial"/>
          <w:b/>
        </w:rPr>
        <w:t xml:space="preserve">What are the work design implications of outsourcing, </w:t>
      </w:r>
      <w:r w:rsidR="008E145B" w:rsidRPr="00E04D44">
        <w:rPr>
          <w:rFonts w:cs="Arial"/>
          <w:b/>
        </w:rPr>
        <w:t>expanded temporary contracts, and other changes to employer-employee relations</w:t>
      </w:r>
      <w:r w:rsidRPr="00E04D44">
        <w:rPr>
          <w:rFonts w:cs="Arial"/>
          <w:b/>
        </w:rPr>
        <w:t xml:space="preserve">? </w:t>
      </w:r>
      <w:r w:rsidR="006D2AD0" w:rsidRPr="00E04D44">
        <w:rPr>
          <w:rFonts w:cs="Arial"/>
        </w:rPr>
        <w:t xml:space="preserve">Technology is changing where and when jobs are carried out, which can help (or hinder) the meeting of employees and </w:t>
      </w:r>
      <w:r w:rsidR="00A969AC" w:rsidRPr="00E04D44">
        <w:rPr>
          <w:rFonts w:cs="Arial"/>
        </w:rPr>
        <w:t>employers'</w:t>
      </w:r>
      <w:r w:rsidR="006D2AD0" w:rsidRPr="00E04D44">
        <w:rPr>
          <w:rFonts w:cs="Arial"/>
        </w:rPr>
        <w:t xml:space="preserve"> needs. Broadband technology, wireless connections, the Web, and cloud computing, means more jobs </w:t>
      </w:r>
      <w:proofErr w:type="gramStart"/>
      <w:r w:rsidR="006D2AD0" w:rsidRPr="00E04D44">
        <w:rPr>
          <w:rFonts w:cs="Arial"/>
        </w:rPr>
        <w:t>can be performed</w:t>
      </w:r>
      <w:proofErr w:type="gramEnd"/>
      <w:r w:rsidR="006D2AD0" w:rsidRPr="00E04D44">
        <w:rPr>
          <w:rFonts w:cs="Arial"/>
        </w:rPr>
        <w:t xml:space="preserve"> just as well remotely as they can be done face-to-face. </w:t>
      </w:r>
      <w:r w:rsidRPr="00E04D44">
        <w:rPr>
          <w:rFonts w:cs="Arial"/>
        </w:rPr>
        <w:t>One consequence is that</w:t>
      </w:r>
      <w:r w:rsidR="006D2AD0" w:rsidRPr="00E04D44">
        <w:rPr>
          <w:rFonts w:cs="Arial"/>
        </w:rPr>
        <w:t xml:space="preserve"> employers have much greater flexibility in how they use labor</w:t>
      </w:r>
      <w:r w:rsidRPr="00E04D44">
        <w:rPr>
          <w:rFonts w:cs="Arial"/>
        </w:rPr>
        <w:t xml:space="preserve">. </w:t>
      </w:r>
      <w:r w:rsidR="006D2AD0" w:rsidRPr="00E04D44">
        <w:rPr>
          <w:rFonts w:cs="Arial"/>
        </w:rPr>
        <w:t xml:space="preserve">Workers </w:t>
      </w:r>
      <w:proofErr w:type="gramStart"/>
      <w:r w:rsidR="006D2AD0" w:rsidRPr="00E04D44">
        <w:rPr>
          <w:rFonts w:cs="Arial"/>
        </w:rPr>
        <w:t>can be hired</w:t>
      </w:r>
      <w:proofErr w:type="gramEnd"/>
      <w:r w:rsidR="006D2AD0" w:rsidRPr="00E04D44">
        <w:rPr>
          <w:rFonts w:cs="Arial"/>
        </w:rPr>
        <w:t xml:space="preserve"> on an as-needed basis, so we are seeing rapid increases in the use of part-time and temporary work</w:t>
      </w:r>
      <w:r w:rsidR="008E145B" w:rsidRPr="00E04D44">
        <w:rPr>
          <w:rFonts w:cs="Arial"/>
        </w:rPr>
        <w:t xml:space="preserve">, as well as </w:t>
      </w:r>
      <w:r w:rsidRPr="00E04D44">
        <w:rPr>
          <w:rFonts w:cs="Arial"/>
        </w:rPr>
        <w:t xml:space="preserve">much more outsourcing. </w:t>
      </w:r>
      <w:r w:rsidR="008E145B" w:rsidRPr="00E04D44">
        <w:rPr>
          <w:rFonts w:cs="Arial"/>
        </w:rPr>
        <w:t xml:space="preserve">Questions </w:t>
      </w:r>
      <w:proofErr w:type="gramStart"/>
      <w:r w:rsidR="008E145B" w:rsidRPr="00E04D44">
        <w:rPr>
          <w:rFonts w:cs="Arial"/>
        </w:rPr>
        <w:t>include:</w:t>
      </w:r>
      <w:proofErr w:type="gramEnd"/>
      <w:r w:rsidR="008E145B" w:rsidRPr="00E04D44">
        <w:rPr>
          <w:rFonts w:cs="Arial"/>
        </w:rPr>
        <w:t xml:space="preserve"> what does extensive outsourcing mean for the quality of work? How </w:t>
      </w:r>
      <w:r w:rsidR="00A969AC" w:rsidRPr="00E04D44">
        <w:rPr>
          <w:rFonts w:cs="Arial"/>
        </w:rPr>
        <w:t>is</w:t>
      </w:r>
      <w:r w:rsidR="008E145B" w:rsidRPr="00E04D44">
        <w:rPr>
          <w:rFonts w:cs="Arial"/>
        </w:rPr>
        <w:t xml:space="preserve"> remote workers’ work designs monitored? What particular </w:t>
      </w:r>
      <w:r w:rsidR="00A969AC" w:rsidRPr="00E04D44">
        <w:rPr>
          <w:rFonts w:cs="Arial"/>
        </w:rPr>
        <w:t xml:space="preserve">threats to health and well-being </w:t>
      </w:r>
      <w:proofErr w:type="gramStart"/>
      <w:r w:rsidR="00A969AC" w:rsidRPr="00E04D44">
        <w:rPr>
          <w:rFonts w:cs="Arial"/>
        </w:rPr>
        <w:t>are</w:t>
      </w:r>
      <w:r w:rsidR="008E145B" w:rsidRPr="00E04D44">
        <w:rPr>
          <w:rFonts w:cs="Arial"/>
        </w:rPr>
        <w:t xml:space="preserve"> posed</w:t>
      </w:r>
      <w:proofErr w:type="gramEnd"/>
      <w:r w:rsidR="008E145B" w:rsidRPr="00E04D44">
        <w:rPr>
          <w:rFonts w:cs="Arial"/>
        </w:rPr>
        <w:t xml:space="preserve"> by temporary work? </w:t>
      </w:r>
    </w:p>
    <w:p w:rsidR="007F297E" w:rsidRPr="00E04D44" w:rsidRDefault="007F297E" w:rsidP="00777411">
      <w:pPr>
        <w:pStyle w:val="ListParagraph"/>
        <w:numPr>
          <w:ilvl w:val="0"/>
          <w:numId w:val="14"/>
        </w:numPr>
        <w:tabs>
          <w:tab w:val="left" w:pos="8364"/>
        </w:tabs>
        <w:ind w:left="714" w:right="454" w:hanging="357"/>
        <w:contextualSpacing w:val="0"/>
        <w:rPr>
          <w:rFonts w:cs="Arial"/>
        </w:rPr>
      </w:pPr>
      <w:r w:rsidRPr="00E04D44">
        <w:rPr>
          <w:rFonts w:cs="Arial"/>
          <w:b/>
        </w:rPr>
        <w:t>How do we address the intensification of work that is happening in many jobs?</w:t>
      </w:r>
      <w:r w:rsidRPr="00E04D44">
        <w:rPr>
          <w:rFonts w:cs="Arial"/>
        </w:rPr>
        <w:t xml:space="preserve"> Traditional work design theories have focused on enriching work, and there is still a vast need for this type of intervention</w:t>
      </w:r>
      <w:r w:rsidR="009769E0" w:rsidRPr="00E04D44">
        <w:rPr>
          <w:rFonts w:cs="Arial"/>
        </w:rPr>
        <w:t>, as noted above.</w:t>
      </w:r>
      <w:r w:rsidRPr="00E04D44">
        <w:rPr>
          <w:rFonts w:cs="Arial"/>
        </w:rPr>
        <w:t xml:space="preserve"> </w:t>
      </w:r>
      <w:proofErr w:type="gramStart"/>
      <w:r w:rsidRPr="00E04D44">
        <w:rPr>
          <w:rFonts w:cs="Arial"/>
        </w:rPr>
        <w:t>But</w:t>
      </w:r>
      <w:proofErr w:type="gramEnd"/>
      <w:r w:rsidRPr="00E04D44">
        <w:rPr>
          <w:rFonts w:cs="Arial"/>
        </w:rPr>
        <w:t xml:space="preserve"> some jobs have become “too rich”, with workers need to work exceptionally long hours to meet demands, </w:t>
      </w:r>
      <w:r w:rsidR="009769E0" w:rsidRPr="00E04D44">
        <w:rPr>
          <w:rFonts w:cs="Arial"/>
        </w:rPr>
        <w:t>or never switching off their mobile telephones.</w:t>
      </w:r>
      <w:r w:rsidRPr="00E04D44">
        <w:rPr>
          <w:rFonts w:cs="Arial"/>
        </w:rPr>
        <w:t xml:space="preserve"> Example questions </w:t>
      </w:r>
      <w:proofErr w:type="gramStart"/>
      <w:r w:rsidRPr="00E04D44">
        <w:rPr>
          <w:rFonts w:cs="Arial"/>
        </w:rPr>
        <w:t>include:</w:t>
      </w:r>
      <w:proofErr w:type="gramEnd"/>
      <w:r w:rsidRPr="00E04D44">
        <w:rPr>
          <w:rFonts w:cs="Arial"/>
        </w:rPr>
        <w:t xml:space="preserve"> what are the downsides of work that is “too rich” (e.g., </w:t>
      </w:r>
      <w:r w:rsidR="009769E0" w:rsidRPr="00E04D44">
        <w:rPr>
          <w:rFonts w:cs="Arial"/>
        </w:rPr>
        <w:t xml:space="preserve">does it result in </w:t>
      </w:r>
      <w:r w:rsidRPr="00E04D44">
        <w:rPr>
          <w:rFonts w:cs="Arial"/>
        </w:rPr>
        <w:t xml:space="preserve">too much sitting)? How can employees most effectively recover from demanding work? What are the benefits of reducing work intensity for outcomes like absenteeism, </w:t>
      </w:r>
      <w:proofErr w:type="spellStart"/>
      <w:r w:rsidRPr="00E04D44">
        <w:rPr>
          <w:rFonts w:cs="Arial"/>
        </w:rPr>
        <w:t>presenteeism</w:t>
      </w:r>
      <w:proofErr w:type="spellEnd"/>
      <w:r w:rsidRPr="00E04D44">
        <w:rPr>
          <w:rFonts w:cs="Arial"/>
        </w:rPr>
        <w:t>, and creativity?</w:t>
      </w:r>
    </w:p>
    <w:p w:rsidR="00FA7AC2" w:rsidRPr="00E04D44" w:rsidRDefault="00FA7AC2" w:rsidP="00160EF3">
      <w:pPr>
        <w:pStyle w:val="ListParagraph"/>
        <w:numPr>
          <w:ilvl w:val="0"/>
          <w:numId w:val="14"/>
        </w:numPr>
        <w:tabs>
          <w:tab w:val="left" w:pos="8364"/>
        </w:tabs>
        <w:spacing w:after="0"/>
        <w:ind w:left="714" w:right="454" w:hanging="357"/>
        <w:contextualSpacing w:val="0"/>
        <w:rPr>
          <w:rFonts w:cs="Arial"/>
          <w:color w:val="auto"/>
        </w:rPr>
      </w:pPr>
      <w:r w:rsidRPr="00E04D44">
        <w:rPr>
          <w:rFonts w:cs="Arial"/>
          <w:b/>
        </w:rPr>
        <w:t>What are the implications of continued advance</w:t>
      </w:r>
      <w:r w:rsidRPr="00E04D44">
        <w:rPr>
          <w:rFonts w:cs="Arial"/>
          <w:b/>
          <w:color w:val="FF0000"/>
        </w:rPr>
        <w:t>s</w:t>
      </w:r>
      <w:r w:rsidRPr="00E04D44">
        <w:rPr>
          <w:rFonts w:cs="Arial"/>
          <w:b/>
        </w:rPr>
        <w:t xml:space="preserve"> in technology</w:t>
      </w:r>
      <w:r w:rsidRPr="00E04D44">
        <w:rPr>
          <w:rFonts w:cs="Arial"/>
          <w:b/>
          <w:color w:val="auto"/>
        </w:rPr>
        <w:t>?</w:t>
      </w:r>
      <w:r w:rsidRPr="00E04D44">
        <w:rPr>
          <w:rFonts w:cs="Arial"/>
          <w:color w:val="auto"/>
        </w:rPr>
        <w:t xml:space="preserve"> Commentators predict that cognitive computing and </w:t>
      </w:r>
      <w:proofErr w:type="spellStart"/>
      <w:r w:rsidRPr="00E04D44">
        <w:rPr>
          <w:rFonts w:cs="Arial"/>
          <w:color w:val="auto"/>
        </w:rPr>
        <w:t>digitalisation</w:t>
      </w:r>
      <w:proofErr w:type="spellEnd"/>
      <w:r w:rsidRPr="00E04D44">
        <w:rPr>
          <w:rFonts w:cs="Arial"/>
          <w:color w:val="auto"/>
        </w:rPr>
        <w:t xml:space="preserve"> mean that </w:t>
      </w:r>
      <w:r w:rsidRPr="00E04D44">
        <w:rPr>
          <w:rFonts w:cs="Arial"/>
          <w:i/>
          <w:color w:val="auto"/>
        </w:rPr>
        <w:t>“the nature of employment – the type of work humans do – is going to change dramatically in the coming few decades” (</w:t>
      </w:r>
      <w:proofErr w:type="spellStart"/>
      <w:r w:rsidRPr="00E04D44">
        <w:rPr>
          <w:rFonts w:cs="Arial"/>
          <w:i/>
          <w:color w:val="auto"/>
        </w:rPr>
        <w:t>Bradlow</w:t>
      </w:r>
      <w:proofErr w:type="spellEnd"/>
      <w:r w:rsidRPr="00E04D44">
        <w:rPr>
          <w:rFonts w:cs="Arial"/>
          <w:i/>
          <w:color w:val="auto"/>
        </w:rPr>
        <w:t>, 2015, p. 45).</w:t>
      </w:r>
      <w:r w:rsidRPr="00E04D44">
        <w:rPr>
          <w:rFonts w:cs="Arial"/>
          <w:color w:val="auto"/>
        </w:rPr>
        <w:t xml:space="preserve"> The argument is that computers and robots are increasingly replacing humans, leaving only high-skilled, complex jobs (e.g., managerial, professional, highly technical jobs) and low-skilled jobs that involves non-routine physical elements (e.g., caring work). As well as the obvious potential implications for unemployment patterns, the jobs that remain </w:t>
      </w:r>
      <w:proofErr w:type="gramStart"/>
      <w:r w:rsidRPr="00E04D44">
        <w:rPr>
          <w:rFonts w:cs="Arial"/>
          <w:color w:val="auto"/>
        </w:rPr>
        <w:t>will be profoundly affected</w:t>
      </w:r>
      <w:proofErr w:type="gramEnd"/>
      <w:r w:rsidRPr="00E04D44">
        <w:rPr>
          <w:rFonts w:cs="Arial"/>
          <w:color w:val="auto"/>
        </w:rPr>
        <w:t xml:space="preserve"> by </w:t>
      </w:r>
      <w:proofErr w:type="spellStart"/>
      <w:r w:rsidRPr="00E04D44">
        <w:rPr>
          <w:rFonts w:cs="Arial"/>
          <w:color w:val="auto"/>
        </w:rPr>
        <w:t>computerisation</w:t>
      </w:r>
      <w:proofErr w:type="spellEnd"/>
      <w:r w:rsidRPr="00E04D44">
        <w:rPr>
          <w:rFonts w:cs="Arial"/>
          <w:color w:val="auto"/>
        </w:rPr>
        <w:t>. An example prediction is that people will increasingly wear sensors that continuously monitor their health, meaning that GPs will spend more time on social roles than technical work (</w:t>
      </w:r>
      <w:proofErr w:type="spellStart"/>
      <w:r w:rsidRPr="00E04D44">
        <w:rPr>
          <w:rFonts w:cs="Arial"/>
          <w:color w:val="auto"/>
        </w:rPr>
        <w:t>Durrant</w:t>
      </w:r>
      <w:proofErr w:type="spellEnd"/>
      <w:r w:rsidRPr="00E04D44">
        <w:rPr>
          <w:rFonts w:cs="Arial"/>
          <w:color w:val="auto"/>
        </w:rPr>
        <w:t xml:space="preserve">-Whyte, 2015). </w:t>
      </w:r>
    </w:p>
    <w:p w:rsidR="00160EF3" w:rsidRPr="00E04D44" w:rsidRDefault="00160EF3" w:rsidP="00160EF3">
      <w:pPr>
        <w:pStyle w:val="ListParagraph"/>
        <w:tabs>
          <w:tab w:val="left" w:pos="8364"/>
        </w:tabs>
        <w:ind w:right="454"/>
        <w:contextualSpacing w:val="0"/>
        <w:rPr>
          <w:rFonts w:cs="Arial"/>
          <w:color w:val="auto"/>
        </w:rPr>
      </w:pPr>
    </w:p>
    <w:p w:rsidR="008E145B" w:rsidRPr="00E04D44" w:rsidRDefault="008E145B" w:rsidP="00777411">
      <w:pPr>
        <w:tabs>
          <w:tab w:val="left" w:pos="8364"/>
        </w:tabs>
        <w:ind w:right="454"/>
        <w:rPr>
          <w:rFonts w:cs="Arial"/>
        </w:rPr>
      </w:pPr>
      <w:r w:rsidRPr="00E04D44">
        <w:rPr>
          <w:rFonts w:cs="Arial"/>
        </w:rPr>
        <w:t>In sum</w:t>
      </w:r>
      <w:r w:rsidR="00160EF3" w:rsidRPr="00E04D44">
        <w:rPr>
          <w:rFonts w:cs="Arial"/>
        </w:rPr>
        <w:t>mary</w:t>
      </w:r>
      <w:r w:rsidRPr="00E04D44">
        <w:rPr>
          <w:rFonts w:cs="Arial"/>
        </w:rPr>
        <w:t xml:space="preserve">, </w:t>
      </w:r>
      <w:r w:rsidR="00B43B44" w:rsidRPr="00E04D44">
        <w:rPr>
          <w:rFonts w:cs="Arial"/>
        </w:rPr>
        <w:t>fueled by advances in technology</w:t>
      </w:r>
      <w:r w:rsidRPr="00E04D44">
        <w:rPr>
          <w:rFonts w:cs="Arial"/>
        </w:rPr>
        <w:t xml:space="preserve">, </w:t>
      </w:r>
      <w:r w:rsidR="00B43B44" w:rsidRPr="00E04D44">
        <w:rPr>
          <w:rFonts w:cs="Arial"/>
        </w:rPr>
        <w:t xml:space="preserve">significant changes are occurring in the world of work. This change in work itself, </w:t>
      </w:r>
      <w:r w:rsidRPr="00E04D44">
        <w:rPr>
          <w:rFonts w:cs="Arial"/>
        </w:rPr>
        <w:t xml:space="preserve">combined with </w:t>
      </w:r>
      <w:r w:rsidR="00B43B44" w:rsidRPr="00E04D44">
        <w:rPr>
          <w:rFonts w:cs="Arial"/>
        </w:rPr>
        <w:t>important</w:t>
      </w:r>
      <w:r w:rsidRPr="00E04D44">
        <w:rPr>
          <w:rFonts w:cs="Arial"/>
        </w:rPr>
        <w:t xml:space="preserve"> changes in the workforce</w:t>
      </w:r>
      <w:r w:rsidR="00B43B44" w:rsidRPr="00E04D44">
        <w:rPr>
          <w:rFonts w:cs="Arial"/>
        </w:rPr>
        <w:t xml:space="preserve"> (such as its ageing)</w:t>
      </w:r>
      <w:r w:rsidRPr="00E04D44">
        <w:rPr>
          <w:rFonts w:cs="Arial"/>
        </w:rPr>
        <w:t xml:space="preserve">, </w:t>
      </w:r>
      <w:r w:rsidR="00B43B44" w:rsidRPr="00E04D44">
        <w:rPr>
          <w:rFonts w:cs="Arial"/>
        </w:rPr>
        <w:t>gives rise to</w:t>
      </w:r>
      <w:r w:rsidRPr="00E04D44">
        <w:rPr>
          <w:rFonts w:cs="Arial"/>
        </w:rPr>
        <w:t xml:space="preserve"> important</w:t>
      </w:r>
      <w:r w:rsidR="00B43B44" w:rsidRPr="00E04D44">
        <w:rPr>
          <w:rFonts w:cs="Arial"/>
        </w:rPr>
        <w:t xml:space="preserve"> and largely unanswered questions about the design of ‘good work’ into the future. </w:t>
      </w:r>
      <w:r w:rsidR="00920CB1" w:rsidRPr="00E04D44">
        <w:rPr>
          <w:rFonts w:cs="Arial"/>
        </w:rPr>
        <w:t>The analysis provided above gives a snap shot of perspectives on this important topic.</w:t>
      </w:r>
    </w:p>
    <w:p w:rsidR="00237555" w:rsidRPr="00E04D44" w:rsidRDefault="0007220A" w:rsidP="004D4BCA">
      <w:pPr>
        <w:pStyle w:val="Heading1"/>
        <w:tabs>
          <w:tab w:val="left" w:pos="8364"/>
        </w:tabs>
        <w:ind w:right="454"/>
        <w:rPr>
          <w:rFonts w:cs="Arial"/>
        </w:rPr>
      </w:pPr>
      <w:bookmarkStart w:id="111" w:name="_Toc302331619"/>
      <w:bookmarkStart w:id="112" w:name="_Toc302999533"/>
      <w:bookmarkStart w:id="113" w:name="_Toc302999570"/>
      <w:r w:rsidRPr="00E04D44">
        <w:rPr>
          <w:rFonts w:cs="Arial"/>
        </w:rPr>
        <w:t>7</w:t>
      </w:r>
      <w:r w:rsidR="00237555" w:rsidRPr="00E04D44">
        <w:rPr>
          <w:rFonts w:cs="Arial"/>
        </w:rPr>
        <w:t xml:space="preserve"> conclusions</w:t>
      </w:r>
      <w:bookmarkEnd w:id="91"/>
      <w:bookmarkEnd w:id="111"/>
      <w:bookmarkEnd w:id="112"/>
      <w:bookmarkEnd w:id="113"/>
      <w:r w:rsidR="00237555" w:rsidRPr="00E04D44">
        <w:rPr>
          <w:rFonts w:cs="Arial"/>
        </w:rPr>
        <w:t xml:space="preserve"> </w:t>
      </w:r>
    </w:p>
    <w:p w:rsidR="004A7843" w:rsidRPr="00E04D44" w:rsidRDefault="00B43B44" w:rsidP="004D4BCA">
      <w:pPr>
        <w:tabs>
          <w:tab w:val="left" w:pos="8364"/>
        </w:tabs>
        <w:ind w:right="454"/>
        <w:rPr>
          <w:rFonts w:cs="Arial"/>
        </w:rPr>
      </w:pPr>
      <w:r w:rsidRPr="00E04D44">
        <w:rPr>
          <w:rFonts w:cs="Arial"/>
        </w:rPr>
        <w:t>In this paper, I set out the evidence-base and theoretical underpinning of work design</w:t>
      </w:r>
      <w:r w:rsidR="004A7843" w:rsidRPr="00E04D44">
        <w:rPr>
          <w:rFonts w:cs="Arial"/>
        </w:rPr>
        <w:t>, focusin</w:t>
      </w:r>
      <w:r w:rsidR="000E5ADF" w:rsidRPr="00E04D44">
        <w:rPr>
          <w:rFonts w:cs="Arial"/>
        </w:rPr>
        <w:t>g particularly on psychosocial</w:t>
      </w:r>
      <w:r w:rsidR="004A7843" w:rsidRPr="00E04D44">
        <w:rPr>
          <w:rFonts w:cs="Arial"/>
        </w:rPr>
        <w:t xml:space="preserve"> aspects of jobs</w:t>
      </w:r>
      <w:r w:rsidRPr="00E04D44">
        <w:rPr>
          <w:rFonts w:cs="Arial"/>
        </w:rPr>
        <w:t>.</w:t>
      </w:r>
      <w:r w:rsidR="004A7843" w:rsidRPr="00E04D44">
        <w:rPr>
          <w:rFonts w:cs="Arial"/>
        </w:rPr>
        <w:t xml:space="preserve"> A great deal of </w:t>
      </w:r>
      <w:r w:rsidR="000E5ADF" w:rsidRPr="00E04D44">
        <w:rPr>
          <w:rFonts w:cs="Arial"/>
        </w:rPr>
        <w:t xml:space="preserve">theory and </w:t>
      </w:r>
      <w:r w:rsidR="004A7843" w:rsidRPr="00E04D44">
        <w:rPr>
          <w:rFonts w:cs="Arial"/>
        </w:rPr>
        <w:t xml:space="preserve">evidence shows the value of good work design for health, safety, well-being, </w:t>
      </w:r>
      <w:r w:rsidR="000E5ADF" w:rsidRPr="00E04D44">
        <w:rPr>
          <w:rFonts w:cs="Arial"/>
        </w:rPr>
        <w:t xml:space="preserve">motivation, </w:t>
      </w:r>
      <w:r w:rsidR="004A7843" w:rsidRPr="00E04D44">
        <w:rPr>
          <w:rFonts w:cs="Arial"/>
        </w:rPr>
        <w:t xml:space="preserve">performance, </w:t>
      </w:r>
      <w:proofErr w:type="spellStart"/>
      <w:r w:rsidR="004A7843" w:rsidRPr="00E04D44">
        <w:rPr>
          <w:rFonts w:cs="Arial"/>
        </w:rPr>
        <w:t>organ</w:t>
      </w:r>
      <w:r w:rsidR="001722AE" w:rsidRPr="00E04D44">
        <w:rPr>
          <w:rFonts w:cs="Arial"/>
        </w:rPr>
        <w:t>i</w:t>
      </w:r>
      <w:r w:rsidR="004A7843" w:rsidRPr="00E04D44">
        <w:rPr>
          <w:rFonts w:cs="Arial"/>
        </w:rPr>
        <w:t>sational</w:t>
      </w:r>
      <w:proofErr w:type="spellEnd"/>
      <w:r w:rsidR="004A7843" w:rsidRPr="00E04D44">
        <w:rPr>
          <w:rFonts w:cs="Arial"/>
        </w:rPr>
        <w:t xml:space="preserve"> productivity and other related outcomes; consistent with Safe Work Australia’s ‘why’ principles</w:t>
      </w:r>
      <w:r w:rsidR="00194A5C" w:rsidRPr="00E04D44">
        <w:rPr>
          <w:rFonts w:cs="Arial"/>
        </w:rPr>
        <w:t xml:space="preserve"> (principles 1-3)</w:t>
      </w:r>
      <w:r w:rsidR="004A7843" w:rsidRPr="00E04D44">
        <w:rPr>
          <w:rFonts w:cs="Arial"/>
        </w:rPr>
        <w:t xml:space="preserve">. </w:t>
      </w:r>
    </w:p>
    <w:p w:rsidR="004A7843" w:rsidRPr="00E04D44" w:rsidRDefault="004A7843" w:rsidP="004D4BCA">
      <w:pPr>
        <w:tabs>
          <w:tab w:val="left" w:pos="8364"/>
        </w:tabs>
        <w:ind w:right="454"/>
        <w:rPr>
          <w:rFonts w:cs="Arial"/>
        </w:rPr>
      </w:pPr>
      <w:r w:rsidRPr="00E04D44">
        <w:rPr>
          <w:rFonts w:cs="Arial"/>
        </w:rPr>
        <w:t xml:space="preserve">In terms of the ‘what’ principles, good work design </w:t>
      </w:r>
      <w:r w:rsidR="00194A5C" w:rsidRPr="00E04D44">
        <w:rPr>
          <w:rFonts w:cs="Arial"/>
        </w:rPr>
        <w:t>encompasses multiple characteristics (principle 4), but from a psychosocial perspective, means</w:t>
      </w:r>
      <w:r w:rsidRPr="00E04D44">
        <w:rPr>
          <w:rFonts w:cs="Arial"/>
        </w:rPr>
        <w:t xml:space="preserve"> </w:t>
      </w:r>
      <w:r w:rsidR="00194A5C" w:rsidRPr="00E04D44">
        <w:rPr>
          <w:rFonts w:cs="Arial"/>
        </w:rPr>
        <w:t xml:space="preserve">the job has </w:t>
      </w:r>
      <w:r w:rsidRPr="00E04D44">
        <w:rPr>
          <w:rFonts w:cs="Arial"/>
        </w:rPr>
        <w:t xml:space="preserve">autonomy, support, </w:t>
      </w:r>
      <w:r w:rsidR="00194A5C" w:rsidRPr="00E04D44">
        <w:rPr>
          <w:rFonts w:cs="Arial"/>
        </w:rPr>
        <w:t>variety, and related such characteristics</w:t>
      </w:r>
      <w:r w:rsidR="000E5ADF" w:rsidRPr="00E04D44">
        <w:rPr>
          <w:rFonts w:cs="Arial"/>
        </w:rPr>
        <w:t xml:space="preserve"> (or ‘resources’)</w:t>
      </w:r>
      <w:r w:rsidR="00194A5C" w:rsidRPr="00E04D44">
        <w:rPr>
          <w:rFonts w:cs="Arial"/>
        </w:rPr>
        <w:t>, as well as moderate levels of demands.</w:t>
      </w:r>
      <w:r w:rsidRPr="00E04D44">
        <w:rPr>
          <w:rFonts w:cs="Arial"/>
        </w:rPr>
        <w:t xml:space="preserve"> </w:t>
      </w:r>
      <w:r w:rsidR="00194A5C" w:rsidRPr="00E04D44">
        <w:rPr>
          <w:rFonts w:cs="Arial"/>
        </w:rPr>
        <w:t xml:space="preserve">The exact psychosocial work characteristics that need to be focused on will depend to some extent on the needs, preferences, and capabilities of the individuals whose work is being designed (principle 5) </w:t>
      </w:r>
      <w:r w:rsidR="000E5ADF" w:rsidRPr="00E04D44">
        <w:rPr>
          <w:rFonts w:cs="Arial"/>
        </w:rPr>
        <w:t>as well as</w:t>
      </w:r>
      <w:r w:rsidR="00194A5C" w:rsidRPr="00E04D44">
        <w:rPr>
          <w:rFonts w:cs="Arial"/>
        </w:rPr>
        <w:t xml:space="preserve"> the unique features of the business or </w:t>
      </w:r>
      <w:proofErr w:type="spellStart"/>
      <w:r w:rsidR="00194A5C" w:rsidRPr="00E04D44">
        <w:rPr>
          <w:rFonts w:cs="Arial"/>
        </w:rPr>
        <w:t>organisational</w:t>
      </w:r>
      <w:proofErr w:type="spellEnd"/>
      <w:r w:rsidR="00194A5C" w:rsidRPr="00E04D44">
        <w:rPr>
          <w:rFonts w:cs="Arial"/>
        </w:rPr>
        <w:t xml:space="preserve"> context (principle 6). In essence, one size is unlikely to fit all, although work </w:t>
      </w:r>
      <w:r w:rsidR="00194A5C" w:rsidRPr="00E04D44">
        <w:rPr>
          <w:rFonts w:cs="Arial"/>
        </w:rPr>
        <w:lastRenderedPageBreak/>
        <w:t xml:space="preserve">design </w:t>
      </w:r>
      <w:r w:rsidR="000E5ADF" w:rsidRPr="00E04D44">
        <w:rPr>
          <w:rFonts w:cs="Arial"/>
        </w:rPr>
        <w:t xml:space="preserve">issues </w:t>
      </w:r>
      <w:proofErr w:type="gramStart"/>
      <w:r w:rsidR="000E5ADF" w:rsidRPr="00E04D44">
        <w:rPr>
          <w:rFonts w:cs="Arial"/>
        </w:rPr>
        <w:t>should be considered</w:t>
      </w:r>
      <w:proofErr w:type="gramEnd"/>
      <w:r w:rsidR="000E5ADF" w:rsidRPr="00E04D44">
        <w:rPr>
          <w:rFonts w:cs="Arial"/>
        </w:rPr>
        <w:t xml:space="preserve"> all the way along the product, service, or</w:t>
      </w:r>
      <w:r w:rsidR="00194A5C" w:rsidRPr="00E04D44">
        <w:rPr>
          <w:rFonts w:cs="Arial"/>
        </w:rPr>
        <w:t xml:space="preserve"> organizational chain (principle 7). </w:t>
      </w:r>
    </w:p>
    <w:p w:rsidR="00194A5C" w:rsidRPr="00E04D44" w:rsidRDefault="000E5ADF" w:rsidP="004D4BCA">
      <w:pPr>
        <w:tabs>
          <w:tab w:val="left" w:pos="8364"/>
        </w:tabs>
        <w:ind w:right="454"/>
        <w:rPr>
          <w:rFonts w:cs="Arial"/>
        </w:rPr>
      </w:pPr>
      <w:r w:rsidRPr="00E04D44">
        <w:rPr>
          <w:rFonts w:cs="Arial"/>
        </w:rPr>
        <w:t xml:space="preserve">The fact that one size rarely fits all partly </w:t>
      </w:r>
      <w:r w:rsidR="00194A5C" w:rsidRPr="00E04D44">
        <w:rPr>
          <w:rFonts w:cs="Arial"/>
        </w:rPr>
        <w:t xml:space="preserve">explains why involving employees in any work redesign process is so essential (principle 7): participation enables individuals to shape the work design to fit. </w:t>
      </w:r>
      <w:r w:rsidRPr="00E04D44">
        <w:rPr>
          <w:rFonts w:cs="Arial"/>
        </w:rPr>
        <w:t xml:space="preserve">Participation also will improve the quality of any work design solution. </w:t>
      </w:r>
      <w:r w:rsidR="00194A5C" w:rsidRPr="00E04D44">
        <w:rPr>
          <w:rFonts w:cs="Arial"/>
        </w:rPr>
        <w:t>Other important ‘how’ principles include the need for leaders and other key stakeholders to be actively committed (principle 8); the importance of following a process to managing risks and hazards (principle 9)</w:t>
      </w:r>
      <w:proofErr w:type="gramStart"/>
      <w:r w:rsidR="00194A5C" w:rsidRPr="00E04D44">
        <w:rPr>
          <w:rFonts w:cs="Arial"/>
        </w:rPr>
        <w:t>;</w:t>
      </w:r>
      <w:proofErr w:type="gramEnd"/>
      <w:r w:rsidR="00194A5C" w:rsidRPr="00E04D44">
        <w:rPr>
          <w:rFonts w:cs="Arial"/>
        </w:rPr>
        <w:t xml:space="preserve"> and the value </w:t>
      </w:r>
      <w:r w:rsidRPr="00E04D44">
        <w:rPr>
          <w:rFonts w:cs="Arial"/>
        </w:rPr>
        <w:t>of</w:t>
      </w:r>
      <w:r w:rsidR="00194A5C" w:rsidRPr="00E04D44">
        <w:rPr>
          <w:rFonts w:cs="Arial"/>
        </w:rPr>
        <w:t xml:space="preserve"> a learning mindset (principle 9).</w:t>
      </w:r>
    </w:p>
    <w:p w:rsidR="00B86907" w:rsidRPr="00E04D44" w:rsidRDefault="00194A5C" w:rsidP="004D4BCA">
      <w:pPr>
        <w:tabs>
          <w:tab w:val="left" w:pos="8364"/>
        </w:tabs>
        <w:ind w:right="454"/>
        <w:rPr>
          <w:rFonts w:cs="Arial"/>
        </w:rPr>
      </w:pPr>
      <w:r w:rsidRPr="00E04D44">
        <w:rPr>
          <w:rFonts w:cs="Arial"/>
        </w:rPr>
        <w:t>In sum, the</w:t>
      </w:r>
      <w:r w:rsidR="004A7843" w:rsidRPr="00E04D44">
        <w:rPr>
          <w:rFonts w:cs="Arial"/>
        </w:rPr>
        <w:t xml:space="preserve"> theory and evidence presented dovetails with </w:t>
      </w:r>
      <w:r w:rsidR="00B43B44" w:rsidRPr="00E04D44">
        <w:rPr>
          <w:rFonts w:cs="Arial"/>
        </w:rPr>
        <w:t>Safe Work Australia’s ‘Good Work Design’ principles</w:t>
      </w:r>
      <w:r w:rsidR="004A7843" w:rsidRPr="00E04D44">
        <w:rPr>
          <w:rFonts w:cs="Arial"/>
        </w:rPr>
        <w:t xml:space="preserve">, and provides further guidance </w:t>
      </w:r>
      <w:proofErr w:type="gramStart"/>
      <w:r w:rsidR="004A7843" w:rsidRPr="00E04D44">
        <w:rPr>
          <w:rFonts w:cs="Arial"/>
        </w:rPr>
        <w:t>in regard to</w:t>
      </w:r>
      <w:proofErr w:type="gramEnd"/>
      <w:r w:rsidR="000E5ADF" w:rsidRPr="00E04D44">
        <w:rPr>
          <w:rFonts w:cs="Arial"/>
        </w:rPr>
        <w:t xml:space="preserve"> good psychosocial work design in particular. </w:t>
      </w:r>
      <w:proofErr w:type="gramStart"/>
      <w:r w:rsidR="000E5ADF" w:rsidRPr="00E04D44">
        <w:rPr>
          <w:rFonts w:cs="Arial"/>
        </w:rPr>
        <w:t>But</w:t>
      </w:r>
      <w:proofErr w:type="gramEnd"/>
      <w:r w:rsidR="000E5ADF" w:rsidRPr="00E04D44">
        <w:rPr>
          <w:rFonts w:cs="Arial"/>
        </w:rPr>
        <w:t xml:space="preserve"> the story should not end there: the pace of change in </w:t>
      </w:r>
      <w:r w:rsidR="006F0C1F" w:rsidRPr="00E04D44">
        <w:rPr>
          <w:rFonts w:cs="Arial"/>
        </w:rPr>
        <w:t xml:space="preserve">the </w:t>
      </w:r>
      <w:r w:rsidR="000E5ADF" w:rsidRPr="00E04D44">
        <w:rPr>
          <w:rFonts w:cs="Arial"/>
        </w:rPr>
        <w:t xml:space="preserve">contemporary </w:t>
      </w:r>
      <w:r w:rsidR="006F0C1F" w:rsidRPr="00E04D44">
        <w:rPr>
          <w:rFonts w:cs="Arial"/>
        </w:rPr>
        <w:t>landscape</w:t>
      </w:r>
      <w:r w:rsidR="000E5ADF" w:rsidRPr="00E04D44">
        <w:rPr>
          <w:rFonts w:cs="Arial"/>
        </w:rPr>
        <w:t xml:space="preserve"> means that continued policy, research, and practical analysis</w:t>
      </w:r>
      <w:r w:rsidR="006F0C1F" w:rsidRPr="00E04D44">
        <w:rPr>
          <w:rFonts w:cs="Arial"/>
        </w:rPr>
        <w:t xml:space="preserve"> of good work design</w:t>
      </w:r>
      <w:r w:rsidR="000E5ADF" w:rsidRPr="00E04D44">
        <w:rPr>
          <w:rFonts w:cs="Arial"/>
        </w:rPr>
        <w:t xml:space="preserve"> is warranted.</w:t>
      </w:r>
      <w:r w:rsidR="00856CE7" w:rsidRPr="00E04D44">
        <w:rPr>
          <w:rFonts w:cs="Arial"/>
        </w:rPr>
        <w:t xml:space="preserve"> </w:t>
      </w:r>
    </w:p>
    <w:p w:rsidR="005D06D3" w:rsidRPr="00E04D44" w:rsidRDefault="0007220A" w:rsidP="000943EB">
      <w:pPr>
        <w:pStyle w:val="Heading1"/>
        <w:rPr>
          <w:rFonts w:cs="Arial"/>
        </w:rPr>
      </w:pPr>
      <w:bookmarkStart w:id="114" w:name="_Toc302999534"/>
      <w:bookmarkStart w:id="115" w:name="_Toc302999571"/>
      <w:r w:rsidRPr="00E04D44">
        <w:rPr>
          <w:rFonts w:cs="Arial"/>
        </w:rPr>
        <w:t xml:space="preserve">8 </w:t>
      </w:r>
      <w:r w:rsidR="000943EB" w:rsidRPr="00E04D44">
        <w:rPr>
          <w:rFonts w:cs="Arial"/>
        </w:rPr>
        <w:t>Discussion Questions</w:t>
      </w:r>
      <w:bookmarkStart w:id="116" w:name="_Toc426731155"/>
      <w:bookmarkStart w:id="117" w:name="_Toc289671736"/>
      <w:bookmarkStart w:id="118" w:name="_Toc319939164"/>
      <w:bookmarkEnd w:id="114"/>
      <w:bookmarkEnd w:id="115"/>
    </w:p>
    <w:p w:rsidR="000943EB" w:rsidRPr="00E04D44" w:rsidRDefault="000943EB" w:rsidP="000943EB">
      <w:pPr>
        <w:rPr>
          <w:rFonts w:cs="Arial"/>
        </w:rPr>
      </w:pPr>
      <w:r w:rsidRPr="00E04D44">
        <w:rPr>
          <w:rFonts w:cs="Arial"/>
        </w:rPr>
        <w:t xml:space="preserve">The following are questions for discussion in tutorials or </w:t>
      </w:r>
      <w:r w:rsidR="008B7E59" w:rsidRPr="00E04D44">
        <w:rPr>
          <w:rFonts w:cs="Arial"/>
        </w:rPr>
        <w:t>lectures:</w:t>
      </w:r>
    </w:p>
    <w:p w:rsidR="008B7E59" w:rsidRPr="00E04D44" w:rsidRDefault="008B7E59" w:rsidP="006061C0">
      <w:pPr>
        <w:pStyle w:val="ListParagraph"/>
        <w:numPr>
          <w:ilvl w:val="0"/>
          <w:numId w:val="31"/>
        </w:numPr>
        <w:rPr>
          <w:rFonts w:cs="Arial"/>
        </w:rPr>
      </w:pPr>
      <w:r w:rsidRPr="00E04D44">
        <w:rPr>
          <w:rFonts w:cs="Arial"/>
        </w:rPr>
        <w:t xml:space="preserve">Have you ever had a job with a poor quality work design? Have you ever had a job with a good work design? Describe each of these jobs, and </w:t>
      </w:r>
      <w:proofErr w:type="spellStart"/>
      <w:r w:rsidRPr="00E04D44">
        <w:rPr>
          <w:rFonts w:cs="Arial"/>
        </w:rPr>
        <w:t>analyse</w:t>
      </w:r>
      <w:proofErr w:type="spellEnd"/>
      <w:r w:rsidRPr="00E04D44">
        <w:rPr>
          <w:rFonts w:cs="Arial"/>
        </w:rPr>
        <w:t xml:space="preserve"> them with reference to the major psychosocial work design theories.</w:t>
      </w:r>
    </w:p>
    <w:p w:rsidR="006061C0" w:rsidRPr="00E04D44" w:rsidRDefault="006061C0" w:rsidP="006061C0">
      <w:pPr>
        <w:pStyle w:val="ListParagraph"/>
        <w:numPr>
          <w:ilvl w:val="0"/>
          <w:numId w:val="31"/>
        </w:numPr>
        <w:rPr>
          <w:rFonts w:cs="Arial"/>
        </w:rPr>
      </w:pPr>
      <w:r w:rsidRPr="00E04D44">
        <w:rPr>
          <w:rFonts w:cs="Arial"/>
        </w:rPr>
        <w:t>What are the legal responsibilities of employers when it comes to work design? As well as compliance with the law, what other reasons might there be for giving serious attention to improving work design?</w:t>
      </w:r>
    </w:p>
    <w:p w:rsidR="008B7E59" w:rsidRPr="00E04D44" w:rsidRDefault="008B7E59" w:rsidP="006061C0">
      <w:pPr>
        <w:pStyle w:val="ListParagraph"/>
        <w:numPr>
          <w:ilvl w:val="0"/>
          <w:numId w:val="31"/>
        </w:numPr>
        <w:rPr>
          <w:rFonts w:cs="Arial"/>
        </w:rPr>
      </w:pPr>
      <w:r w:rsidRPr="00E04D44">
        <w:rPr>
          <w:rFonts w:cs="Arial"/>
        </w:rPr>
        <w:t xml:space="preserve">When does it make more sense to choose individual work design and when does it make sense to choose group work design? </w:t>
      </w:r>
    </w:p>
    <w:p w:rsidR="008B7E59" w:rsidRPr="00E04D44" w:rsidRDefault="008B7E59" w:rsidP="006061C0">
      <w:pPr>
        <w:pStyle w:val="ListParagraph"/>
        <w:numPr>
          <w:ilvl w:val="0"/>
          <w:numId w:val="31"/>
        </w:numPr>
        <w:rPr>
          <w:rFonts w:cs="Arial"/>
        </w:rPr>
      </w:pPr>
      <w:r w:rsidRPr="00E04D44">
        <w:rPr>
          <w:rFonts w:cs="Arial"/>
        </w:rPr>
        <w:t xml:space="preserve">Do off-the-shelf solutions make sense for work design? Explain your </w:t>
      </w:r>
      <w:r w:rsidR="006061C0" w:rsidRPr="00E04D44">
        <w:rPr>
          <w:rFonts w:cs="Arial"/>
        </w:rPr>
        <w:t>reasoning</w:t>
      </w:r>
      <w:r w:rsidRPr="00E04D44">
        <w:rPr>
          <w:rFonts w:cs="Arial"/>
        </w:rPr>
        <w:t xml:space="preserve"> </w:t>
      </w:r>
      <w:r w:rsidR="006061C0" w:rsidRPr="00E04D44">
        <w:rPr>
          <w:rFonts w:cs="Arial"/>
        </w:rPr>
        <w:t>drawing on</w:t>
      </w:r>
      <w:r w:rsidRPr="00E04D44">
        <w:rPr>
          <w:rFonts w:cs="Arial"/>
        </w:rPr>
        <w:t xml:space="preserve"> the Good Work Design principles.</w:t>
      </w:r>
    </w:p>
    <w:p w:rsidR="008B7E59" w:rsidRPr="00E04D44" w:rsidRDefault="008B7E59" w:rsidP="006061C0">
      <w:pPr>
        <w:pStyle w:val="ListParagraph"/>
        <w:numPr>
          <w:ilvl w:val="0"/>
          <w:numId w:val="31"/>
        </w:numPr>
        <w:rPr>
          <w:rFonts w:cs="Arial"/>
        </w:rPr>
      </w:pPr>
      <w:r w:rsidRPr="00E04D44">
        <w:rPr>
          <w:rFonts w:cs="Arial"/>
        </w:rPr>
        <w:t>Why is it important to involve employees who do the work in any redesign process?</w:t>
      </w:r>
    </w:p>
    <w:p w:rsidR="008B7E59" w:rsidRPr="00E04D44" w:rsidRDefault="008B7E59" w:rsidP="006061C0">
      <w:pPr>
        <w:pStyle w:val="ListParagraph"/>
        <w:numPr>
          <w:ilvl w:val="0"/>
          <w:numId w:val="31"/>
        </w:numPr>
        <w:rPr>
          <w:rFonts w:cs="Arial"/>
        </w:rPr>
      </w:pPr>
      <w:r w:rsidRPr="00E04D44">
        <w:rPr>
          <w:rFonts w:cs="Arial"/>
        </w:rPr>
        <w:t>As a professional designer, what do you anticipate might be some of the key challenges in achieving good work design</w:t>
      </w:r>
      <w:r w:rsidR="006061C0" w:rsidRPr="00E04D44">
        <w:rPr>
          <w:rFonts w:cs="Arial"/>
        </w:rPr>
        <w:t>, and how might you address these? Do you expect that all industries/ occupations will face similar challenges?</w:t>
      </w:r>
    </w:p>
    <w:p w:rsidR="008B7E59" w:rsidRPr="00E04D44" w:rsidRDefault="008B7E59" w:rsidP="006061C0">
      <w:pPr>
        <w:pStyle w:val="ListParagraph"/>
        <w:numPr>
          <w:ilvl w:val="0"/>
          <w:numId w:val="31"/>
        </w:numPr>
        <w:rPr>
          <w:rFonts w:cs="Arial"/>
        </w:rPr>
      </w:pPr>
      <w:r w:rsidRPr="00E04D44">
        <w:rPr>
          <w:rFonts w:cs="Arial"/>
        </w:rPr>
        <w:t xml:space="preserve">In this paper, the process of work design/redesign </w:t>
      </w:r>
      <w:proofErr w:type="gramStart"/>
      <w:r w:rsidRPr="00E04D44">
        <w:rPr>
          <w:rFonts w:cs="Arial"/>
        </w:rPr>
        <w:t>is described</w:t>
      </w:r>
      <w:proofErr w:type="gramEnd"/>
      <w:r w:rsidRPr="00E04D44">
        <w:rPr>
          <w:rFonts w:cs="Arial"/>
        </w:rPr>
        <w:t xml:space="preserve"> as </w:t>
      </w:r>
      <w:r w:rsidR="006061C0" w:rsidRPr="00E04D44">
        <w:rPr>
          <w:rFonts w:cs="Arial"/>
        </w:rPr>
        <w:t xml:space="preserve">involving </w:t>
      </w:r>
      <w:r w:rsidRPr="00E04D44">
        <w:rPr>
          <w:rFonts w:cs="Arial"/>
        </w:rPr>
        <w:t>multi</w:t>
      </w:r>
      <w:r w:rsidR="006061C0" w:rsidRPr="00E04D44">
        <w:rPr>
          <w:rFonts w:cs="Arial"/>
        </w:rPr>
        <w:t xml:space="preserve">ple stakeholders and multiple </w:t>
      </w:r>
      <w:r w:rsidRPr="00E04D44">
        <w:rPr>
          <w:rFonts w:cs="Arial"/>
        </w:rPr>
        <w:t>system</w:t>
      </w:r>
      <w:r w:rsidR="006061C0" w:rsidRPr="00E04D44">
        <w:rPr>
          <w:rFonts w:cs="Arial"/>
        </w:rPr>
        <w:t>s</w:t>
      </w:r>
      <w:r w:rsidRPr="00E04D44">
        <w:rPr>
          <w:rFonts w:cs="Arial"/>
        </w:rPr>
        <w:t>. What does this mean, and what are the practical implications that arise from these ideas?</w:t>
      </w:r>
    </w:p>
    <w:p w:rsidR="008B7E59" w:rsidRPr="00E04D44" w:rsidRDefault="008B7E59" w:rsidP="006061C0">
      <w:pPr>
        <w:pStyle w:val="ListParagraph"/>
        <w:numPr>
          <w:ilvl w:val="0"/>
          <w:numId w:val="31"/>
        </w:numPr>
        <w:rPr>
          <w:rFonts w:cs="Arial"/>
        </w:rPr>
      </w:pPr>
      <w:r w:rsidRPr="00E04D44">
        <w:rPr>
          <w:rFonts w:cs="Arial"/>
        </w:rPr>
        <w:t xml:space="preserve">Whose responsibility is it to design good work design? Include in your discussion contemporary notions of job </w:t>
      </w:r>
      <w:proofErr w:type="gramStart"/>
      <w:r w:rsidRPr="00E04D44">
        <w:rPr>
          <w:rFonts w:cs="Arial"/>
        </w:rPr>
        <w:t>crafting</w:t>
      </w:r>
      <w:proofErr w:type="gramEnd"/>
      <w:r w:rsidRPr="00E04D44">
        <w:rPr>
          <w:rFonts w:cs="Arial"/>
        </w:rPr>
        <w:t xml:space="preserve"> in which individuals themselves craft </w:t>
      </w:r>
      <w:r w:rsidR="006061C0" w:rsidRPr="00E04D44">
        <w:rPr>
          <w:rFonts w:cs="Arial"/>
        </w:rPr>
        <w:t>more meaningful or less stressful work</w:t>
      </w:r>
      <w:r w:rsidRPr="00E04D44">
        <w:rPr>
          <w:rFonts w:cs="Arial"/>
        </w:rPr>
        <w:t xml:space="preserve">. </w:t>
      </w:r>
    </w:p>
    <w:p w:rsidR="008B7E59" w:rsidRPr="00E04D44" w:rsidRDefault="008B7E59" w:rsidP="006061C0">
      <w:pPr>
        <w:pStyle w:val="ListParagraph"/>
        <w:numPr>
          <w:ilvl w:val="0"/>
          <w:numId w:val="31"/>
        </w:numPr>
        <w:rPr>
          <w:rFonts w:cs="Arial"/>
        </w:rPr>
      </w:pPr>
      <w:r w:rsidRPr="00E04D44">
        <w:rPr>
          <w:rFonts w:cs="Arial"/>
        </w:rPr>
        <w:t>Why do large numbers of poor quality work designs continue to exist, despite the strong and consistent evidence about their detrimental effects? In other words, what forces perpetuate poor quality work design?</w:t>
      </w:r>
    </w:p>
    <w:p w:rsidR="006061C0" w:rsidRPr="00E04D44" w:rsidRDefault="008B7E59" w:rsidP="006061C0">
      <w:pPr>
        <w:pStyle w:val="ListParagraph"/>
        <w:numPr>
          <w:ilvl w:val="0"/>
          <w:numId w:val="31"/>
        </w:numPr>
        <w:rPr>
          <w:rFonts w:cs="Arial"/>
        </w:rPr>
      </w:pPr>
      <w:r w:rsidRPr="00E04D44">
        <w:rPr>
          <w:rFonts w:cs="Arial"/>
        </w:rPr>
        <w:t>Thinking into the future, do you believe that work is likely to become better (more good work designs) or worse (more poor work designs)?</w:t>
      </w:r>
      <w:r w:rsidR="006061C0" w:rsidRPr="00E04D44">
        <w:rPr>
          <w:rFonts w:cs="Arial"/>
        </w:rPr>
        <w:t xml:space="preserve"> Explain your answer.</w:t>
      </w:r>
    </w:p>
    <w:p w:rsidR="000943EB" w:rsidRPr="00E04D44" w:rsidRDefault="000943EB" w:rsidP="000943EB">
      <w:pPr>
        <w:rPr>
          <w:rFonts w:cs="Arial"/>
        </w:rPr>
      </w:pPr>
    </w:p>
    <w:p w:rsidR="00916EB6" w:rsidRPr="00E04D44" w:rsidRDefault="0007220A" w:rsidP="004D4BCA">
      <w:pPr>
        <w:pStyle w:val="Heading1"/>
        <w:tabs>
          <w:tab w:val="left" w:pos="8364"/>
        </w:tabs>
        <w:ind w:right="454"/>
        <w:rPr>
          <w:rFonts w:cs="Arial"/>
        </w:rPr>
      </w:pPr>
      <w:bookmarkStart w:id="119" w:name="_Toc302331620"/>
      <w:bookmarkStart w:id="120" w:name="_Toc302999535"/>
      <w:bookmarkStart w:id="121" w:name="_Toc302999572"/>
      <w:r w:rsidRPr="00E04D44">
        <w:rPr>
          <w:rFonts w:cs="Arial"/>
        </w:rPr>
        <w:t>9</w:t>
      </w:r>
      <w:r w:rsidR="0061170F" w:rsidRPr="00E04D44">
        <w:rPr>
          <w:rFonts w:cs="Arial"/>
        </w:rPr>
        <w:t xml:space="preserve"> </w:t>
      </w:r>
      <w:r w:rsidR="00916EB6" w:rsidRPr="00E04D44">
        <w:rPr>
          <w:rFonts w:cs="Arial"/>
        </w:rPr>
        <w:t>useful resources</w:t>
      </w:r>
      <w:bookmarkEnd w:id="116"/>
      <w:bookmarkEnd w:id="119"/>
      <w:bookmarkEnd w:id="120"/>
      <w:bookmarkEnd w:id="121"/>
      <w:r w:rsidR="00916EB6" w:rsidRPr="00E04D44">
        <w:rPr>
          <w:rFonts w:cs="Arial"/>
        </w:rPr>
        <w:t xml:space="preserve"> </w:t>
      </w:r>
    </w:p>
    <w:p w:rsidR="00D857A1" w:rsidRPr="00E04D44" w:rsidRDefault="00D857A1" w:rsidP="004D4BCA">
      <w:pPr>
        <w:tabs>
          <w:tab w:val="left" w:pos="8364"/>
        </w:tabs>
        <w:ind w:right="454"/>
        <w:rPr>
          <w:rFonts w:cs="Arial"/>
          <w:sz w:val="20"/>
          <w:szCs w:val="20"/>
        </w:rPr>
      </w:pPr>
      <w:proofErr w:type="spellStart"/>
      <w:r w:rsidRPr="00E04D44">
        <w:rPr>
          <w:rFonts w:cs="Arial"/>
          <w:sz w:val="20"/>
          <w:szCs w:val="20"/>
        </w:rPr>
        <w:t>AFOEM</w:t>
      </w:r>
      <w:proofErr w:type="spellEnd"/>
      <w:r w:rsidRPr="00E04D44">
        <w:rPr>
          <w:rFonts w:cs="Arial"/>
          <w:sz w:val="20"/>
          <w:szCs w:val="20"/>
        </w:rPr>
        <w:t xml:space="preserve"> Position Statement Improving Workforce Health and Workplace Productivity </w:t>
      </w:r>
    </w:p>
    <w:p w:rsidR="00D857A1" w:rsidRPr="00E04D44" w:rsidRDefault="007A2650" w:rsidP="006C470C">
      <w:pPr>
        <w:pStyle w:val="ListParagraph"/>
        <w:numPr>
          <w:ilvl w:val="0"/>
          <w:numId w:val="36"/>
        </w:numPr>
        <w:tabs>
          <w:tab w:val="left" w:pos="8364"/>
        </w:tabs>
        <w:ind w:right="454"/>
        <w:rPr>
          <w:rStyle w:val="Hyperlink"/>
          <w:rFonts w:cs="Arial"/>
          <w:sz w:val="20"/>
          <w:szCs w:val="20"/>
        </w:rPr>
      </w:pPr>
      <w:hyperlink r:id="rId36" w:tgtFrame="_blank" w:tooltip="AFOEM Improving Workforce Health and Productivity " w:history="1">
        <w:r w:rsidR="00D857A1" w:rsidRPr="00E04D44">
          <w:rPr>
            <w:rStyle w:val="Hyperlink"/>
            <w:rFonts w:cs="Arial"/>
            <w:sz w:val="20"/>
            <w:szCs w:val="20"/>
          </w:rPr>
          <w:t>http://www.racp.edu.au/page/racp-faculties/australasian-faculty-of-occupational-and-environmental-medicine/realising-the-health-benefits-of-work/latest-news/</w:t>
        </w:r>
      </w:hyperlink>
    </w:p>
    <w:p w:rsidR="00D857A1" w:rsidRPr="00E04D44" w:rsidRDefault="00D857A1" w:rsidP="004D4BCA">
      <w:pPr>
        <w:tabs>
          <w:tab w:val="left" w:pos="8364"/>
        </w:tabs>
        <w:ind w:right="454"/>
        <w:rPr>
          <w:rFonts w:cs="Arial"/>
          <w:sz w:val="20"/>
          <w:szCs w:val="20"/>
        </w:rPr>
      </w:pPr>
      <w:r w:rsidRPr="00E04D44">
        <w:rPr>
          <w:rFonts w:cs="Arial"/>
          <w:sz w:val="20"/>
          <w:szCs w:val="20"/>
        </w:rPr>
        <w:t xml:space="preserve">Australian Safety and Compensation Council, Guidance on the Principles of Safe Design for Work </w:t>
      </w:r>
    </w:p>
    <w:p w:rsidR="00D857A1" w:rsidRPr="00E04D44" w:rsidRDefault="007A2650" w:rsidP="006C470C">
      <w:pPr>
        <w:pStyle w:val="ListParagraph"/>
        <w:numPr>
          <w:ilvl w:val="0"/>
          <w:numId w:val="36"/>
        </w:numPr>
        <w:tabs>
          <w:tab w:val="left" w:pos="8364"/>
        </w:tabs>
        <w:ind w:right="454"/>
        <w:rPr>
          <w:rStyle w:val="Hyperlink"/>
          <w:rFonts w:cs="Arial"/>
          <w:sz w:val="20"/>
          <w:szCs w:val="20"/>
        </w:rPr>
      </w:pPr>
      <w:hyperlink r:id="rId37" w:tgtFrame="_blank" w:tooltip="ASCC design " w:history="1">
        <w:r w:rsidR="00D857A1" w:rsidRPr="00E04D44">
          <w:rPr>
            <w:rStyle w:val="Hyperlink"/>
            <w:rFonts w:cs="Arial"/>
            <w:sz w:val="20"/>
            <w:szCs w:val="20"/>
          </w:rPr>
          <w:t>http://www.safeworkaustralia.gov.au/sites/swa/about/publications/pages/gm2006principlesofsafedesign</w:t>
        </w:r>
      </w:hyperlink>
    </w:p>
    <w:p w:rsidR="00D857A1" w:rsidRPr="00E04D44" w:rsidRDefault="00D857A1" w:rsidP="006C470C">
      <w:pPr>
        <w:pStyle w:val="ListParagraph"/>
        <w:numPr>
          <w:ilvl w:val="0"/>
          <w:numId w:val="36"/>
        </w:numPr>
        <w:tabs>
          <w:tab w:val="left" w:pos="8364"/>
        </w:tabs>
        <w:ind w:right="454"/>
        <w:rPr>
          <w:rFonts w:cs="Arial"/>
          <w:sz w:val="20"/>
          <w:szCs w:val="20"/>
        </w:rPr>
      </w:pPr>
      <w:r w:rsidRPr="00E04D44">
        <w:rPr>
          <w:rStyle w:val="Hyperlink"/>
          <w:rFonts w:cs="Arial"/>
          <w:sz w:val="20"/>
          <w:szCs w:val="20"/>
        </w:rPr>
        <w:t>http://www.safeworkaustralia.gov.au/sites/SWA/about/Publications/Documents/154/GuidanceOnThePrinciplesOfSafeDesign_2006_PDF.pdf</w:t>
      </w:r>
    </w:p>
    <w:p w:rsidR="00D857A1" w:rsidRPr="00E04D44" w:rsidRDefault="00D857A1" w:rsidP="004D4BCA">
      <w:pPr>
        <w:tabs>
          <w:tab w:val="left" w:pos="8364"/>
        </w:tabs>
        <w:ind w:right="454"/>
        <w:rPr>
          <w:rFonts w:cs="Arial"/>
          <w:sz w:val="20"/>
          <w:szCs w:val="20"/>
        </w:rPr>
      </w:pPr>
      <w:r w:rsidRPr="00E04D44">
        <w:rPr>
          <w:rFonts w:cs="Arial"/>
          <w:sz w:val="20"/>
          <w:szCs w:val="20"/>
        </w:rPr>
        <w:lastRenderedPageBreak/>
        <w:t>Australian Faculty of Occupational and Environmental Medicine (</w:t>
      </w:r>
      <w:proofErr w:type="spellStart"/>
      <w:r w:rsidRPr="00E04D44">
        <w:rPr>
          <w:rFonts w:cs="Arial"/>
          <w:sz w:val="20"/>
          <w:szCs w:val="20"/>
        </w:rPr>
        <w:t>AFOEM</w:t>
      </w:r>
      <w:proofErr w:type="spellEnd"/>
      <w:r w:rsidRPr="00E04D44">
        <w:rPr>
          <w:rFonts w:cs="Arial"/>
          <w:sz w:val="20"/>
          <w:szCs w:val="20"/>
        </w:rPr>
        <w:t xml:space="preserve">) Consensus Statement </w:t>
      </w:r>
    </w:p>
    <w:p w:rsidR="00D857A1" w:rsidRPr="00E04D44" w:rsidRDefault="007A2650" w:rsidP="006C470C">
      <w:pPr>
        <w:pStyle w:val="ListParagraph"/>
        <w:numPr>
          <w:ilvl w:val="0"/>
          <w:numId w:val="37"/>
        </w:numPr>
        <w:tabs>
          <w:tab w:val="left" w:pos="8364"/>
        </w:tabs>
        <w:ind w:right="454"/>
        <w:rPr>
          <w:rFonts w:cs="Arial"/>
          <w:sz w:val="20"/>
          <w:szCs w:val="20"/>
        </w:rPr>
      </w:pPr>
      <w:hyperlink r:id="rId38" w:tgtFrame="_blank" w:tooltip="AFOEM health benefits of work " w:history="1">
        <w:r w:rsidR="00D857A1" w:rsidRPr="00E04D44">
          <w:rPr>
            <w:rStyle w:val="Hyperlink"/>
            <w:rFonts w:cs="Arial"/>
            <w:sz w:val="20"/>
            <w:szCs w:val="20"/>
          </w:rPr>
          <w:t>www.racp.edu.au/page/afoem-health-benefits-of-work</w:t>
        </w:r>
      </w:hyperlink>
    </w:p>
    <w:p w:rsidR="00D857A1" w:rsidRPr="00E04D44" w:rsidRDefault="00D857A1" w:rsidP="004D4BCA">
      <w:pPr>
        <w:tabs>
          <w:tab w:val="left" w:pos="8364"/>
        </w:tabs>
        <w:ind w:right="454"/>
        <w:rPr>
          <w:rFonts w:cs="Arial"/>
          <w:sz w:val="20"/>
          <w:szCs w:val="20"/>
        </w:rPr>
      </w:pPr>
      <w:r w:rsidRPr="00E04D44">
        <w:rPr>
          <w:rFonts w:cs="Arial"/>
          <w:sz w:val="20"/>
          <w:szCs w:val="20"/>
        </w:rPr>
        <w:t xml:space="preserve">Canadian Centre for Occupational Health and Safety </w:t>
      </w:r>
      <w:r w:rsidRPr="00E04D44" w:rsidDel="009F5207">
        <w:rPr>
          <w:rFonts w:cs="Arial"/>
          <w:sz w:val="20"/>
          <w:szCs w:val="20"/>
        </w:rPr>
        <w:t xml:space="preserve"> </w:t>
      </w:r>
    </w:p>
    <w:p w:rsidR="00D857A1" w:rsidRPr="00E04D44" w:rsidRDefault="007A2650" w:rsidP="009759A2">
      <w:pPr>
        <w:pStyle w:val="ListParagraph"/>
        <w:numPr>
          <w:ilvl w:val="0"/>
          <w:numId w:val="37"/>
        </w:numPr>
        <w:tabs>
          <w:tab w:val="left" w:pos="8364"/>
        </w:tabs>
        <w:ind w:right="454"/>
        <w:rPr>
          <w:rFonts w:cs="Arial"/>
          <w:sz w:val="20"/>
          <w:szCs w:val="20"/>
        </w:rPr>
      </w:pPr>
      <w:hyperlink r:id="rId39" w:tooltip="Canadian OHS design " w:history="1">
        <w:r w:rsidR="00D857A1" w:rsidRPr="00E04D44">
          <w:rPr>
            <w:rStyle w:val="Hyperlink"/>
            <w:rFonts w:cs="Arial"/>
            <w:sz w:val="20"/>
            <w:szCs w:val="20"/>
          </w:rPr>
          <w:t>http://www.ccohs.ca/oshanswers/hsprograms/job_design.html</w:t>
        </w:r>
      </w:hyperlink>
    </w:p>
    <w:p w:rsidR="00D857A1" w:rsidRPr="00E04D44" w:rsidRDefault="007A2650" w:rsidP="009759A2">
      <w:pPr>
        <w:pStyle w:val="ListParagraph"/>
        <w:numPr>
          <w:ilvl w:val="0"/>
          <w:numId w:val="37"/>
        </w:numPr>
        <w:tabs>
          <w:tab w:val="left" w:pos="8364"/>
        </w:tabs>
        <w:ind w:right="454"/>
        <w:rPr>
          <w:rFonts w:cs="Arial"/>
          <w:sz w:val="20"/>
          <w:szCs w:val="20"/>
        </w:rPr>
      </w:pPr>
      <w:hyperlink r:id="rId40" w:tooltip="canadian OHS hazard control " w:history="1">
        <w:r w:rsidR="00D857A1" w:rsidRPr="00E04D44">
          <w:rPr>
            <w:rStyle w:val="Hyperlink"/>
            <w:rFonts w:cs="Arial"/>
            <w:sz w:val="20"/>
            <w:szCs w:val="20"/>
          </w:rPr>
          <w:t>http://www.ccohs.ca/oshanswers/hsprograms/hazard_control.html</w:t>
        </w:r>
      </w:hyperlink>
    </w:p>
    <w:p w:rsidR="009759A2" w:rsidRPr="00E04D44" w:rsidRDefault="00D857A1" w:rsidP="004D4BCA">
      <w:pPr>
        <w:tabs>
          <w:tab w:val="left" w:pos="8364"/>
        </w:tabs>
        <w:ind w:right="454"/>
        <w:rPr>
          <w:rFonts w:cs="Arial"/>
          <w:sz w:val="20"/>
          <w:szCs w:val="20"/>
        </w:rPr>
      </w:pPr>
      <w:r w:rsidRPr="00E04D44">
        <w:rPr>
          <w:rFonts w:cs="Arial"/>
          <w:sz w:val="20"/>
          <w:szCs w:val="20"/>
        </w:rPr>
        <w:t>Center for Chemical Process Safety, 2010</w:t>
      </w:r>
    </w:p>
    <w:p w:rsidR="00D857A1" w:rsidRPr="00E04D44" w:rsidRDefault="00D857A1" w:rsidP="009759A2">
      <w:pPr>
        <w:pStyle w:val="ListParagraph"/>
        <w:numPr>
          <w:ilvl w:val="0"/>
          <w:numId w:val="38"/>
        </w:numPr>
        <w:tabs>
          <w:tab w:val="left" w:pos="8364"/>
        </w:tabs>
        <w:ind w:right="454"/>
        <w:rPr>
          <w:rFonts w:cs="Arial"/>
          <w:sz w:val="20"/>
          <w:szCs w:val="20"/>
        </w:rPr>
      </w:pPr>
      <w:r w:rsidRPr="00E04D44">
        <w:rPr>
          <w:rFonts w:cs="Arial"/>
          <w:sz w:val="20"/>
          <w:szCs w:val="20"/>
        </w:rPr>
        <w:t>https://www.aiche.org/ccps</w:t>
      </w:r>
    </w:p>
    <w:p w:rsidR="009759A2" w:rsidRPr="00E04D44" w:rsidRDefault="00D857A1" w:rsidP="004D4BCA">
      <w:pPr>
        <w:tabs>
          <w:tab w:val="left" w:pos="8364"/>
        </w:tabs>
        <w:ind w:right="454"/>
        <w:rPr>
          <w:rFonts w:cs="Arial"/>
          <w:sz w:val="20"/>
          <w:szCs w:val="20"/>
        </w:rPr>
      </w:pPr>
      <w:r w:rsidRPr="00E04D44">
        <w:rPr>
          <w:rFonts w:cs="Arial"/>
          <w:sz w:val="20"/>
          <w:szCs w:val="20"/>
        </w:rPr>
        <w:t>Cochrane Occupational Health Field</w:t>
      </w:r>
    </w:p>
    <w:p w:rsidR="00D857A1" w:rsidRPr="00E04D44" w:rsidRDefault="00D857A1" w:rsidP="009759A2">
      <w:pPr>
        <w:pStyle w:val="ListParagraph"/>
        <w:numPr>
          <w:ilvl w:val="0"/>
          <w:numId w:val="38"/>
        </w:numPr>
        <w:tabs>
          <w:tab w:val="left" w:pos="8364"/>
        </w:tabs>
        <w:ind w:right="454"/>
        <w:rPr>
          <w:rFonts w:cs="Arial"/>
          <w:sz w:val="20"/>
          <w:szCs w:val="20"/>
        </w:rPr>
      </w:pPr>
      <w:r w:rsidRPr="00E04D44">
        <w:rPr>
          <w:rFonts w:cs="Arial"/>
          <w:sz w:val="20"/>
          <w:szCs w:val="20"/>
        </w:rPr>
        <w:t>http://osh.cochrane.org/osh-reviews</w:t>
      </w:r>
    </w:p>
    <w:p w:rsidR="00D857A1" w:rsidRPr="00E04D44" w:rsidRDefault="009759A2" w:rsidP="004D4BCA">
      <w:pPr>
        <w:tabs>
          <w:tab w:val="left" w:pos="8364"/>
        </w:tabs>
        <w:ind w:right="454"/>
        <w:rPr>
          <w:rFonts w:cs="Arial"/>
          <w:sz w:val="20"/>
          <w:szCs w:val="20"/>
        </w:rPr>
      </w:pPr>
      <w:proofErr w:type="spellStart"/>
      <w:r w:rsidRPr="00E04D44">
        <w:rPr>
          <w:rFonts w:cs="Arial"/>
          <w:sz w:val="20"/>
          <w:szCs w:val="20"/>
        </w:rPr>
        <w:t>Comcare</w:t>
      </w:r>
      <w:proofErr w:type="spellEnd"/>
      <w:r w:rsidR="00D857A1" w:rsidRPr="00E04D44">
        <w:rPr>
          <w:rFonts w:cs="Arial"/>
          <w:sz w:val="20"/>
          <w:szCs w:val="20"/>
        </w:rPr>
        <w:t xml:space="preserve"> </w:t>
      </w:r>
    </w:p>
    <w:p w:rsidR="00D857A1" w:rsidRPr="00E04D44" w:rsidRDefault="007A2650" w:rsidP="009759A2">
      <w:pPr>
        <w:pStyle w:val="ListParagraph"/>
        <w:numPr>
          <w:ilvl w:val="0"/>
          <w:numId w:val="38"/>
        </w:numPr>
        <w:tabs>
          <w:tab w:val="left" w:pos="8364"/>
        </w:tabs>
        <w:ind w:right="454"/>
        <w:rPr>
          <w:rFonts w:cs="Arial"/>
          <w:sz w:val="20"/>
          <w:szCs w:val="20"/>
        </w:rPr>
      </w:pPr>
      <w:hyperlink r:id="rId41" w:tooltip="Comcare risk management " w:history="1">
        <w:r w:rsidR="00D857A1" w:rsidRPr="00E04D44">
          <w:rPr>
            <w:rStyle w:val="Hyperlink"/>
            <w:rFonts w:cs="Arial"/>
            <w:sz w:val="20"/>
            <w:szCs w:val="20"/>
          </w:rPr>
          <w:t>http://www.comcare.gov.au/preventing/managing_risks_in_the_workplace</w:t>
        </w:r>
      </w:hyperlink>
    </w:p>
    <w:p w:rsidR="00D857A1" w:rsidRPr="00E04D44" w:rsidRDefault="007A2650" w:rsidP="009759A2">
      <w:pPr>
        <w:pStyle w:val="ListParagraph"/>
        <w:numPr>
          <w:ilvl w:val="0"/>
          <w:numId w:val="38"/>
        </w:numPr>
        <w:tabs>
          <w:tab w:val="left" w:pos="8364"/>
        </w:tabs>
        <w:ind w:right="454"/>
        <w:rPr>
          <w:rFonts w:cs="Arial"/>
          <w:sz w:val="20"/>
          <w:szCs w:val="20"/>
        </w:rPr>
      </w:pPr>
      <w:hyperlink r:id="rId42" w:tooltip="Comcare managing risks" w:history="1">
        <w:r w:rsidR="00D857A1" w:rsidRPr="00E04D44">
          <w:rPr>
            <w:rStyle w:val="Hyperlink"/>
            <w:rFonts w:cs="Arial"/>
            <w:sz w:val="20"/>
            <w:szCs w:val="20"/>
          </w:rPr>
          <w:t>http://www.comcare.gov.au/preventing/hazards/physical_hazards</w:t>
        </w:r>
      </w:hyperlink>
    </w:p>
    <w:p w:rsidR="00D857A1" w:rsidRPr="00E04D44" w:rsidRDefault="00D857A1" w:rsidP="004D4BCA">
      <w:pPr>
        <w:tabs>
          <w:tab w:val="left" w:pos="8364"/>
        </w:tabs>
        <w:ind w:right="454"/>
        <w:rPr>
          <w:rFonts w:cs="Arial"/>
          <w:sz w:val="20"/>
          <w:szCs w:val="20"/>
        </w:rPr>
      </w:pPr>
      <w:r w:rsidRPr="00E04D44">
        <w:rPr>
          <w:rFonts w:cs="Arial"/>
          <w:sz w:val="20"/>
          <w:szCs w:val="20"/>
        </w:rPr>
        <w:t xml:space="preserve">Control of Substances Hazardous to Health Regulations </w:t>
      </w:r>
    </w:p>
    <w:p w:rsidR="00D857A1" w:rsidRPr="00E04D44" w:rsidRDefault="007A2650" w:rsidP="009759A2">
      <w:pPr>
        <w:pStyle w:val="ListParagraph"/>
        <w:numPr>
          <w:ilvl w:val="0"/>
          <w:numId w:val="39"/>
        </w:numPr>
        <w:tabs>
          <w:tab w:val="left" w:pos="8364"/>
        </w:tabs>
        <w:ind w:right="454"/>
        <w:rPr>
          <w:rFonts w:cs="Arial"/>
          <w:sz w:val="20"/>
          <w:szCs w:val="20"/>
        </w:rPr>
      </w:pPr>
      <w:hyperlink r:id="rId43" w:tooltip="UK legislation " w:history="1">
        <w:r w:rsidR="00D857A1" w:rsidRPr="00E04D44">
          <w:rPr>
            <w:rStyle w:val="Hyperlink"/>
            <w:rFonts w:cs="Arial"/>
            <w:sz w:val="20"/>
            <w:szCs w:val="20"/>
          </w:rPr>
          <w:t>http://www.legislation.gov.uk/uksi/2002/2677/pdfs/uksi_20022677_en.pdf</w:t>
        </w:r>
      </w:hyperlink>
    </w:p>
    <w:p w:rsidR="00D857A1" w:rsidRPr="00E04D44" w:rsidRDefault="00D857A1" w:rsidP="004D4BCA">
      <w:pPr>
        <w:tabs>
          <w:tab w:val="left" w:pos="8364"/>
        </w:tabs>
        <w:ind w:right="454"/>
        <w:rPr>
          <w:rFonts w:cs="Arial"/>
          <w:sz w:val="20"/>
          <w:szCs w:val="20"/>
        </w:rPr>
      </w:pPr>
      <w:r w:rsidRPr="00E04D44">
        <w:rPr>
          <w:rFonts w:cs="Arial"/>
          <w:sz w:val="20"/>
          <w:szCs w:val="20"/>
        </w:rPr>
        <w:t>European Agency for Safety and Health at Work</w:t>
      </w:r>
    </w:p>
    <w:p w:rsidR="00D857A1" w:rsidRPr="00E04D44" w:rsidRDefault="00D857A1" w:rsidP="009759A2">
      <w:pPr>
        <w:pStyle w:val="ListParagraph"/>
        <w:numPr>
          <w:ilvl w:val="0"/>
          <w:numId w:val="39"/>
        </w:numPr>
        <w:tabs>
          <w:tab w:val="left" w:pos="8364"/>
        </w:tabs>
        <w:ind w:right="454"/>
        <w:rPr>
          <w:rFonts w:cs="Arial"/>
          <w:sz w:val="20"/>
          <w:szCs w:val="20"/>
        </w:rPr>
      </w:pPr>
      <w:r w:rsidRPr="00E04D44">
        <w:rPr>
          <w:rFonts w:cs="Arial"/>
          <w:sz w:val="20"/>
          <w:szCs w:val="20"/>
        </w:rPr>
        <w:t>http://osha.europa.eu/publications/reports/7807118</w:t>
      </w:r>
    </w:p>
    <w:p w:rsidR="00D857A1" w:rsidRPr="00E04D44" w:rsidRDefault="00D857A1" w:rsidP="004D4BCA">
      <w:pPr>
        <w:tabs>
          <w:tab w:val="left" w:pos="8364"/>
        </w:tabs>
        <w:ind w:right="454"/>
        <w:rPr>
          <w:rFonts w:cs="Arial"/>
          <w:sz w:val="20"/>
          <w:szCs w:val="20"/>
        </w:rPr>
      </w:pPr>
      <w:r w:rsidRPr="00E04D44">
        <w:rPr>
          <w:rFonts w:cs="Arial"/>
          <w:sz w:val="20"/>
          <w:szCs w:val="20"/>
        </w:rPr>
        <w:t xml:space="preserve">Health and Safety Executive </w:t>
      </w:r>
      <w:r w:rsidR="009759A2" w:rsidRPr="00E04D44">
        <w:rPr>
          <w:rFonts w:cs="Arial"/>
          <w:sz w:val="20"/>
          <w:szCs w:val="20"/>
        </w:rPr>
        <w:t>(UK)</w:t>
      </w:r>
    </w:p>
    <w:p w:rsidR="009759A2" w:rsidRPr="00E04D44" w:rsidRDefault="007A2650" w:rsidP="004D4BCA">
      <w:pPr>
        <w:pStyle w:val="ListParagraph"/>
        <w:numPr>
          <w:ilvl w:val="0"/>
          <w:numId w:val="39"/>
        </w:numPr>
        <w:tabs>
          <w:tab w:val="left" w:pos="8364"/>
        </w:tabs>
        <w:ind w:right="454"/>
        <w:rPr>
          <w:rStyle w:val="Hyperlink"/>
          <w:rFonts w:cs="Arial"/>
          <w:color w:val="000000"/>
          <w:sz w:val="20"/>
          <w:szCs w:val="20"/>
          <w:u w:val="none"/>
        </w:rPr>
      </w:pPr>
      <w:hyperlink r:id="rId44" w:tgtFrame="_blank" w:tooltip="UK HSE stress management " w:history="1">
        <w:r w:rsidR="00D857A1" w:rsidRPr="00E04D44">
          <w:rPr>
            <w:rStyle w:val="Hyperlink"/>
            <w:rFonts w:cs="Arial"/>
            <w:sz w:val="20"/>
            <w:szCs w:val="20"/>
          </w:rPr>
          <w:t>http://www.hse.gov.uk/stress/standards/</w:t>
        </w:r>
      </w:hyperlink>
    </w:p>
    <w:p w:rsidR="009759A2" w:rsidRPr="00E04D44" w:rsidRDefault="007A2650" w:rsidP="004D4BCA">
      <w:pPr>
        <w:pStyle w:val="ListParagraph"/>
        <w:numPr>
          <w:ilvl w:val="0"/>
          <w:numId w:val="39"/>
        </w:numPr>
        <w:tabs>
          <w:tab w:val="left" w:pos="8364"/>
        </w:tabs>
        <w:ind w:right="454"/>
        <w:rPr>
          <w:rFonts w:cs="Arial"/>
          <w:sz w:val="20"/>
          <w:szCs w:val="20"/>
        </w:rPr>
      </w:pPr>
      <w:hyperlink r:id="rId45" w:tooltip="UK HSE tools and resources " w:history="1">
        <w:r w:rsidR="009759A2" w:rsidRPr="00E04D44">
          <w:rPr>
            <w:rStyle w:val="Hyperlink"/>
            <w:rFonts w:cs="Arial"/>
            <w:sz w:val="20"/>
            <w:szCs w:val="20"/>
          </w:rPr>
          <w:t>https://www.healthy-workplaces.eu/en/tools-and-resources/practical-tools</w:t>
        </w:r>
      </w:hyperlink>
    </w:p>
    <w:p w:rsidR="009759A2" w:rsidRPr="00E04D44" w:rsidRDefault="007A2650" w:rsidP="004D4BCA">
      <w:pPr>
        <w:pStyle w:val="ListParagraph"/>
        <w:numPr>
          <w:ilvl w:val="0"/>
          <w:numId w:val="39"/>
        </w:numPr>
        <w:tabs>
          <w:tab w:val="left" w:pos="8364"/>
        </w:tabs>
        <w:ind w:right="454"/>
        <w:rPr>
          <w:rStyle w:val="Hyperlink"/>
          <w:rFonts w:cs="Arial"/>
          <w:color w:val="000000"/>
          <w:sz w:val="20"/>
          <w:szCs w:val="20"/>
          <w:u w:val="none"/>
        </w:rPr>
      </w:pPr>
      <w:hyperlink r:id="rId46" w:tooltip="UK HSE biosafety " w:history="1">
        <w:r w:rsidR="00D857A1" w:rsidRPr="00E04D44">
          <w:rPr>
            <w:rStyle w:val="Hyperlink"/>
            <w:rFonts w:cs="Arial"/>
            <w:sz w:val="20"/>
            <w:szCs w:val="20"/>
          </w:rPr>
          <w:t>http://www.hse.gov.uk/biosafety/biologagents.pdf</w:t>
        </w:r>
      </w:hyperlink>
    </w:p>
    <w:p w:rsidR="009759A2" w:rsidRPr="00E04D44" w:rsidRDefault="007A2650" w:rsidP="004D4BCA">
      <w:pPr>
        <w:pStyle w:val="ListParagraph"/>
        <w:numPr>
          <w:ilvl w:val="0"/>
          <w:numId w:val="39"/>
        </w:numPr>
        <w:tabs>
          <w:tab w:val="left" w:pos="8364"/>
        </w:tabs>
        <w:ind w:right="454"/>
        <w:rPr>
          <w:rStyle w:val="Hyperlink"/>
          <w:rFonts w:cs="Arial"/>
          <w:color w:val="000000"/>
          <w:sz w:val="20"/>
          <w:szCs w:val="20"/>
          <w:u w:val="none"/>
        </w:rPr>
      </w:pPr>
      <w:hyperlink r:id="rId47" w:tooltip="UK HSE research " w:history="1">
        <w:r w:rsidR="00D857A1" w:rsidRPr="00E04D44">
          <w:rPr>
            <w:rStyle w:val="Hyperlink"/>
            <w:rFonts w:cs="Arial"/>
            <w:sz w:val="20"/>
            <w:szCs w:val="20"/>
          </w:rPr>
          <w:t>http://www.hse.gov.uk/research/rrpdf/rr006.pdf</w:t>
        </w:r>
      </w:hyperlink>
    </w:p>
    <w:p w:rsidR="009759A2" w:rsidRPr="00E04D44" w:rsidRDefault="007A2650" w:rsidP="004D4BCA">
      <w:pPr>
        <w:pStyle w:val="ListParagraph"/>
        <w:numPr>
          <w:ilvl w:val="0"/>
          <w:numId w:val="39"/>
        </w:numPr>
        <w:tabs>
          <w:tab w:val="left" w:pos="8364"/>
        </w:tabs>
        <w:ind w:right="454"/>
        <w:rPr>
          <w:rFonts w:cs="Arial"/>
          <w:sz w:val="20"/>
          <w:szCs w:val="20"/>
        </w:rPr>
      </w:pPr>
      <w:hyperlink r:id="rId48" w:tooltip="UK HSE biological hazards " w:history="1">
        <w:r w:rsidR="009759A2" w:rsidRPr="00E04D44">
          <w:rPr>
            <w:rStyle w:val="Hyperlink"/>
            <w:rFonts w:cs="Arial"/>
            <w:sz w:val="20"/>
            <w:szCs w:val="20"/>
          </w:rPr>
          <w:t>http://www.hse.gov.uk/offshore/biological-hazards.htm</w:t>
        </w:r>
      </w:hyperlink>
    </w:p>
    <w:p w:rsidR="00D857A1" w:rsidRPr="00E04D44" w:rsidRDefault="007A2650" w:rsidP="004D4BCA">
      <w:pPr>
        <w:pStyle w:val="ListParagraph"/>
        <w:numPr>
          <w:ilvl w:val="0"/>
          <w:numId w:val="39"/>
        </w:numPr>
        <w:tabs>
          <w:tab w:val="left" w:pos="8364"/>
        </w:tabs>
        <w:ind w:right="454"/>
        <w:rPr>
          <w:rFonts w:cs="Arial"/>
          <w:sz w:val="20"/>
          <w:szCs w:val="20"/>
        </w:rPr>
      </w:pPr>
      <w:hyperlink r:id="rId49" w:tooltip="UK HSE research " w:history="1">
        <w:r w:rsidR="00D857A1" w:rsidRPr="00E04D44">
          <w:rPr>
            <w:rStyle w:val="Hyperlink"/>
            <w:rFonts w:cs="Arial"/>
            <w:sz w:val="20"/>
            <w:szCs w:val="20"/>
          </w:rPr>
          <w:t>http://www.hse.gov.uk/research/rrpdf/rr045.pdf</w:t>
        </w:r>
      </w:hyperlink>
    </w:p>
    <w:p w:rsidR="00D857A1" w:rsidRPr="00E04D44" w:rsidRDefault="007A2650" w:rsidP="009759A2">
      <w:pPr>
        <w:pStyle w:val="ListParagraph"/>
        <w:numPr>
          <w:ilvl w:val="0"/>
          <w:numId w:val="39"/>
        </w:numPr>
        <w:tabs>
          <w:tab w:val="left" w:pos="8364"/>
        </w:tabs>
        <w:ind w:right="454"/>
        <w:rPr>
          <w:rFonts w:cs="Arial"/>
          <w:sz w:val="20"/>
          <w:szCs w:val="20"/>
        </w:rPr>
      </w:pPr>
      <w:hyperlink r:id="rId50" w:tooltip="UK HSE publications" w:history="1">
        <w:r w:rsidR="00D857A1" w:rsidRPr="00E04D44">
          <w:rPr>
            <w:rStyle w:val="Hyperlink"/>
            <w:rFonts w:cs="Arial"/>
            <w:sz w:val="20"/>
            <w:szCs w:val="20"/>
          </w:rPr>
          <w:t>http://www.hse.gov.uk/pubns/indg36.pdf</w:t>
        </w:r>
      </w:hyperlink>
      <w:r w:rsidR="00D857A1" w:rsidRPr="00E04D44">
        <w:rPr>
          <w:rFonts w:cs="Arial"/>
          <w:sz w:val="20"/>
          <w:szCs w:val="20"/>
        </w:rPr>
        <w:t>)</w:t>
      </w:r>
    </w:p>
    <w:p w:rsidR="00D857A1" w:rsidRPr="00E04D44" w:rsidRDefault="00D857A1" w:rsidP="009759A2">
      <w:pPr>
        <w:pStyle w:val="ListParagraph"/>
        <w:numPr>
          <w:ilvl w:val="0"/>
          <w:numId w:val="39"/>
        </w:numPr>
        <w:tabs>
          <w:tab w:val="left" w:pos="8364"/>
        </w:tabs>
        <w:ind w:right="454"/>
        <w:rPr>
          <w:rFonts w:cs="Arial"/>
          <w:sz w:val="20"/>
          <w:szCs w:val="20"/>
        </w:rPr>
      </w:pPr>
      <w:r w:rsidRPr="00E04D44">
        <w:rPr>
          <w:rFonts w:cs="Arial"/>
          <w:sz w:val="20"/>
          <w:szCs w:val="20"/>
        </w:rPr>
        <w:t xml:space="preserve">http://www.hse.gov.uk/msd/msds.htm </w:t>
      </w:r>
    </w:p>
    <w:p w:rsidR="00D857A1" w:rsidRPr="00E04D44" w:rsidRDefault="007A2650" w:rsidP="009759A2">
      <w:pPr>
        <w:pStyle w:val="ListParagraph"/>
        <w:numPr>
          <w:ilvl w:val="0"/>
          <w:numId w:val="39"/>
        </w:numPr>
        <w:tabs>
          <w:tab w:val="left" w:pos="8364"/>
        </w:tabs>
        <w:ind w:right="454"/>
        <w:rPr>
          <w:rFonts w:cs="Arial"/>
          <w:sz w:val="20"/>
          <w:szCs w:val="20"/>
        </w:rPr>
      </w:pPr>
      <w:hyperlink r:id="rId51" w:tooltip="UK HSE publications " w:history="1">
        <w:r w:rsidR="00D857A1" w:rsidRPr="00E04D44">
          <w:rPr>
            <w:rStyle w:val="Hyperlink"/>
            <w:rFonts w:cs="Arial"/>
            <w:sz w:val="20"/>
            <w:szCs w:val="20"/>
          </w:rPr>
          <w:t>http://www.hse.gov.uk/pubns/indg163.pdf</w:t>
        </w:r>
      </w:hyperlink>
    </w:p>
    <w:p w:rsidR="00D857A1" w:rsidRPr="00E04D44" w:rsidRDefault="00D857A1" w:rsidP="004D4BCA">
      <w:pPr>
        <w:tabs>
          <w:tab w:val="left" w:pos="8364"/>
        </w:tabs>
        <w:ind w:right="454"/>
        <w:rPr>
          <w:rFonts w:cs="Arial"/>
          <w:sz w:val="20"/>
          <w:szCs w:val="20"/>
        </w:rPr>
      </w:pPr>
      <w:r w:rsidRPr="00E04D44">
        <w:rPr>
          <w:rFonts w:cs="Arial"/>
          <w:sz w:val="20"/>
          <w:szCs w:val="20"/>
        </w:rPr>
        <w:t xml:space="preserve">Human Factors and Ergonomics Society of Australia </w:t>
      </w:r>
    </w:p>
    <w:p w:rsidR="00D857A1" w:rsidRPr="00E04D44" w:rsidRDefault="00D857A1" w:rsidP="009759A2">
      <w:pPr>
        <w:pStyle w:val="ListParagraph"/>
        <w:numPr>
          <w:ilvl w:val="0"/>
          <w:numId w:val="40"/>
        </w:numPr>
        <w:tabs>
          <w:tab w:val="left" w:pos="8364"/>
        </w:tabs>
        <w:ind w:right="454"/>
        <w:rPr>
          <w:rFonts w:cs="Arial"/>
          <w:sz w:val="20"/>
          <w:szCs w:val="20"/>
        </w:rPr>
      </w:pPr>
      <w:r w:rsidRPr="00E04D44">
        <w:rPr>
          <w:rFonts w:cs="Arial"/>
          <w:sz w:val="20"/>
          <w:szCs w:val="20"/>
        </w:rPr>
        <w:t>http://www.ergonomics.org.au</w:t>
      </w:r>
    </w:p>
    <w:p w:rsidR="00D857A1" w:rsidRPr="00E04D44" w:rsidRDefault="007A2650" w:rsidP="009759A2">
      <w:pPr>
        <w:pStyle w:val="ListParagraph"/>
        <w:numPr>
          <w:ilvl w:val="0"/>
          <w:numId w:val="40"/>
        </w:numPr>
        <w:tabs>
          <w:tab w:val="left" w:pos="8364"/>
        </w:tabs>
        <w:ind w:right="454"/>
        <w:rPr>
          <w:rFonts w:cs="Arial"/>
          <w:sz w:val="20"/>
          <w:szCs w:val="20"/>
        </w:rPr>
      </w:pPr>
      <w:hyperlink r:id="rId52" w:tooltip="HFESA library " w:history="1">
        <w:r w:rsidR="00D857A1" w:rsidRPr="00E04D44">
          <w:rPr>
            <w:rStyle w:val="Hyperlink"/>
            <w:rFonts w:cs="Arial"/>
            <w:sz w:val="20"/>
            <w:szCs w:val="20"/>
          </w:rPr>
          <w:t>http://www.ergonomics.org.au/resource_library/definitions.aspx</w:t>
        </w:r>
      </w:hyperlink>
    </w:p>
    <w:p w:rsidR="009759A2" w:rsidRPr="00E04D44" w:rsidRDefault="00D857A1" w:rsidP="004D4BCA">
      <w:pPr>
        <w:tabs>
          <w:tab w:val="left" w:pos="8364"/>
        </w:tabs>
        <w:ind w:right="454"/>
        <w:rPr>
          <w:rFonts w:cs="Arial"/>
          <w:sz w:val="20"/>
          <w:szCs w:val="20"/>
        </w:rPr>
      </w:pPr>
      <w:r w:rsidRPr="00E04D44">
        <w:rPr>
          <w:rFonts w:cs="Arial"/>
          <w:sz w:val="20"/>
          <w:szCs w:val="20"/>
        </w:rPr>
        <w:t>National Academy of Science</w:t>
      </w:r>
    </w:p>
    <w:p w:rsidR="00D857A1" w:rsidRPr="00E04D44" w:rsidRDefault="00D857A1" w:rsidP="009759A2">
      <w:pPr>
        <w:pStyle w:val="ListParagraph"/>
        <w:numPr>
          <w:ilvl w:val="0"/>
          <w:numId w:val="41"/>
        </w:numPr>
        <w:tabs>
          <w:tab w:val="left" w:pos="8364"/>
        </w:tabs>
        <w:ind w:right="454"/>
        <w:rPr>
          <w:rFonts w:cs="Arial"/>
          <w:sz w:val="20"/>
          <w:szCs w:val="20"/>
        </w:rPr>
      </w:pPr>
      <w:r w:rsidRPr="00E04D44">
        <w:rPr>
          <w:rFonts w:cs="Arial"/>
          <w:sz w:val="20"/>
          <w:szCs w:val="20"/>
        </w:rPr>
        <w:t>http://www.nasonline.org/</w:t>
      </w:r>
    </w:p>
    <w:p w:rsidR="00D857A1" w:rsidRPr="00E04D44" w:rsidRDefault="00D857A1" w:rsidP="004D4BCA">
      <w:pPr>
        <w:tabs>
          <w:tab w:val="left" w:pos="8364"/>
        </w:tabs>
        <w:ind w:right="454"/>
        <w:rPr>
          <w:rFonts w:cs="Arial"/>
          <w:sz w:val="20"/>
          <w:szCs w:val="20"/>
        </w:rPr>
      </w:pPr>
      <w:proofErr w:type="spellStart"/>
      <w:r w:rsidRPr="00E04D44">
        <w:rPr>
          <w:rFonts w:cs="Arial"/>
          <w:sz w:val="20"/>
          <w:szCs w:val="20"/>
        </w:rPr>
        <w:t>NIOSH’s</w:t>
      </w:r>
      <w:proofErr w:type="spellEnd"/>
      <w:r w:rsidRPr="00E04D44">
        <w:rPr>
          <w:rFonts w:cs="Arial"/>
          <w:sz w:val="20"/>
          <w:szCs w:val="20"/>
        </w:rPr>
        <w:t xml:space="preserve"> Prevention </w:t>
      </w:r>
      <w:proofErr w:type="gramStart"/>
      <w:r w:rsidRPr="00E04D44">
        <w:rPr>
          <w:rFonts w:cs="Arial"/>
          <w:sz w:val="20"/>
          <w:szCs w:val="20"/>
        </w:rPr>
        <w:t>Through</w:t>
      </w:r>
      <w:proofErr w:type="gramEnd"/>
      <w:r w:rsidRPr="00E04D44">
        <w:rPr>
          <w:rFonts w:cs="Arial"/>
          <w:sz w:val="20"/>
          <w:szCs w:val="20"/>
        </w:rPr>
        <w:t xml:space="preserve"> Design </w:t>
      </w:r>
    </w:p>
    <w:p w:rsidR="00D857A1" w:rsidRPr="00E04D44" w:rsidRDefault="007A2650" w:rsidP="009759A2">
      <w:pPr>
        <w:pStyle w:val="ListParagraph"/>
        <w:numPr>
          <w:ilvl w:val="0"/>
          <w:numId w:val="41"/>
        </w:numPr>
        <w:tabs>
          <w:tab w:val="left" w:pos="8364"/>
        </w:tabs>
        <w:ind w:right="454"/>
        <w:rPr>
          <w:rStyle w:val="Hyperlink"/>
          <w:rFonts w:cs="Arial"/>
          <w:sz w:val="20"/>
          <w:szCs w:val="20"/>
        </w:rPr>
      </w:pPr>
      <w:hyperlink r:id="rId53" w:tooltip="NIOSH prevention through design " w:history="1">
        <w:r w:rsidR="00D857A1" w:rsidRPr="00E04D44">
          <w:rPr>
            <w:rStyle w:val="Hyperlink"/>
            <w:rFonts w:cs="Arial"/>
            <w:sz w:val="20"/>
            <w:szCs w:val="20"/>
          </w:rPr>
          <w:t>http://www.cdc.gov/niosh /programs/</w:t>
        </w:r>
        <w:proofErr w:type="spellStart"/>
        <w:r w:rsidR="00D857A1" w:rsidRPr="00E04D44">
          <w:rPr>
            <w:rStyle w:val="Hyperlink"/>
            <w:rFonts w:cs="Arial"/>
            <w:sz w:val="20"/>
            <w:szCs w:val="20"/>
          </w:rPr>
          <w:t>ptdesign</w:t>
        </w:r>
        <w:proofErr w:type="spellEnd"/>
        <w:r w:rsidR="00D857A1" w:rsidRPr="00E04D44">
          <w:rPr>
            <w:rStyle w:val="Hyperlink"/>
            <w:rFonts w:cs="Arial"/>
            <w:sz w:val="20"/>
            <w:szCs w:val="20"/>
          </w:rPr>
          <w:t>/</w:t>
        </w:r>
      </w:hyperlink>
    </w:p>
    <w:p w:rsidR="00D857A1" w:rsidRPr="00E04D44" w:rsidRDefault="007A2650" w:rsidP="009759A2">
      <w:pPr>
        <w:pStyle w:val="ListParagraph"/>
        <w:numPr>
          <w:ilvl w:val="0"/>
          <w:numId w:val="41"/>
        </w:numPr>
        <w:tabs>
          <w:tab w:val="left" w:pos="8364"/>
        </w:tabs>
        <w:ind w:right="454"/>
        <w:rPr>
          <w:rFonts w:cs="Arial"/>
          <w:sz w:val="20"/>
          <w:szCs w:val="20"/>
        </w:rPr>
      </w:pPr>
      <w:hyperlink r:id="rId54" w:tooltip="CDC niosh design " w:history="1">
        <w:r w:rsidR="00D857A1" w:rsidRPr="00E04D44">
          <w:rPr>
            <w:rStyle w:val="Hyperlink"/>
            <w:rFonts w:cs="Arial"/>
            <w:sz w:val="20"/>
            <w:szCs w:val="20"/>
          </w:rPr>
          <w:t>http://www.cdc.gov/niosh/docs/97-141/pdfs/97-141.pdf</w:t>
        </w:r>
      </w:hyperlink>
    </w:p>
    <w:p w:rsidR="000C054B" w:rsidRPr="00E04D44" w:rsidRDefault="00D857A1" w:rsidP="000C054B">
      <w:pPr>
        <w:tabs>
          <w:tab w:val="left" w:pos="8364"/>
        </w:tabs>
        <w:ind w:right="454"/>
        <w:rPr>
          <w:rFonts w:cs="Arial"/>
          <w:noProof/>
          <w:sz w:val="24"/>
        </w:rPr>
      </w:pPr>
      <w:r w:rsidRPr="00E04D44">
        <w:rPr>
          <w:rFonts w:cs="Arial"/>
          <w:sz w:val="20"/>
          <w:szCs w:val="20"/>
        </w:rPr>
        <w:t xml:space="preserve">Safe Work Australia </w:t>
      </w:r>
      <w:r w:rsidR="000C054B" w:rsidRPr="00E04D44">
        <w:rPr>
          <w:rFonts w:cs="Arial"/>
          <w:noProof/>
          <w:sz w:val="24"/>
        </w:rPr>
        <w:t xml:space="preserve"> </w:t>
      </w:r>
    </w:p>
    <w:p w:rsidR="000C054B" w:rsidRPr="00E04D44" w:rsidRDefault="007A2650" w:rsidP="000D376A">
      <w:pPr>
        <w:pStyle w:val="ListParagraph"/>
        <w:numPr>
          <w:ilvl w:val="0"/>
          <w:numId w:val="42"/>
        </w:numPr>
        <w:tabs>
          <w:tab w:val="left" w:pos="8364"/>
        </w:tabs>
        <w:ind w:right="454"/>
        <w:rPr>
          <w:rFonts w:cs="Arial"/>
          <w:noProof/>
          <w:sz w:val="24"/>
        </w:rPr>
      </w:pPr>
      <w:hyperlink r:id="rId55" w:tooltip="SWA good work design " w:history="1">
        <w:r w:rsidR="000C054B" w:rsidRPr="00E04D44">
          <w:rPr>
            <w:rStyle w:val="Hyperlink"/>
            <w:rFonts w:cs="Arial"/>
            <w:noProof/>
            <w:sz w:val="24"/>
          </w:rPr>
          <w:t>http://www.safeworkaustralia.gov.au/sites/swa/about/publications/pages/good-work-design</w:t>
        </w:r>
      </w:hyperlink>
    </w:p>
    <w:p w:rsidR="00D857A1" w:rsidRPr="00E04D44" w:rsidRDefault="007A2650" w:rsidP="000D376A">
      <w:pPr>
        <w:pStyle w:val="ListParagraph"/>
        <w:numPr>
          <w:ilvl w:val="0"/>
          <w:numId w:val="42"/>
        </w:numPr>
        <w:tabs>
          <w:tab w:val="left" w:pos="8364"/>
        </w:tabs>
        <w:ind w:right="454"/>
        <w:rPr>
          <w:rFonts w:cs="Arial"/>
          <w:sz w:val="20"/>
          <w:szCs w:val="20"/>
        </w:rPr>
      </w:pPr>
      <w:hyperlink r:id="rId56" w:tooltip="SWA publications safe design " w:history="1">
        <w:r w:rsidR="00D857A1" w:rsidRPr="00E04D44">
          <w:rPr>
            <w:rStyle w:val="Hyperlink"/>
            <w:rFonts w:cs="Arial"/>
            <w:sz w:val="20"/>
            <w:szCs w:val="20"/>
          </w:rPr>
          <w:t>http://www.safeworkaustralia.gov.au/sites/swa/about/publications/pages/gm2006principlesofsafedesign</w:t>
        </w:r>
      </w:hyperlink>
    </w:p>
    <w:p w:rsidR="00D857A1" w:rsidRPr="00E04D44" w:rsidRDefault="007A2650" w:rsidP="000D376A">
      <w:pPr>
        <w:pStyle w:val="ListParagraph"/>
        <w:numPr>
          <w:ilvl w:val="0"/>
          <w:numId w:val="42"/>
        </w:numPr>
        <w:tabs>
          <w:tab w:val="left" w:pos="8364"/>
        </w:tabs>
        <w:ind w:right="454"/>
        <w:rPr>
          <w:rFonts w:cs="Arial"/>
          <w:sz w:val="20"/>
          <w:szCs w:val="20"/>
        </w:rPr>
      </w:pPr>
      <w:hyperlink r:id="rId57" w:tooltip="SWA publications WHS Stats " w:history="1">
        <w:r w:rsidR="00D857A1" w:rsidRPr="00E04D44">
          <w:rPr>
            <w:rStyle w:val="Hyperlink"/>
            <w:rFonts w:cs="Arial"/>
            <w:sz w:val="20"/>
            <w:szCs w:val="20"/>
          </w:rPr>
          <w:t>http://www.safeworkaustralia.gov.au/sites/swa/about/publications/pages/key-whs-stats-2014</w:t>
        </w:r>
      </w:hyperlink>
    </w:p>
    <w:p w:rsidR="00D857A1" w:rsidRPr="00E04D44" w:rsidRDefault="00D857A1" w:rsidP="000D376A">
      <w:pPr>
        <w:pStyle w:val="ListParagraph"/>
        <w:numPr>
          <w:ilvl w:val="0"/>
          <w:numId w:val="42"/>
        </w:numPr>
        <w:tabs>
          <w:tab w:val="left" w:pos="8364"/>
        </w:tabs>
        <w:ind w:right="454"/>
        <w:rPr>
          <w:rFonts w:cs="Arial"/>
          <w:sz w:val="20"/>
          <w:szCs w:val="20"/>
        </w:rPr>
      </w:pPr>
      <w:r w:rsidRPr="00E04D44">
        <w:rPr>
          <w:rFonts w:cs="Arial"/>
          <w:sz w:val="20"/>
          <w:szCs w:val="20"/>
        </w:rPr>
        <w:t>http://www.safeworkaustralia.gov.au/sites/SWA/about/Publications/Documents/119/WorkRelatedMusculoskeltalDisorders_2006Australia_2006_ArchivePDF.pdf</w:t>
      </w:r>
    </w:p>
    <w:p w:rsidR="00D857A1" w:rsidRPr="00E04D44" w:rsidRDefault="00D857A1" w:rsidP="004D4BCA">
      <w:pPr>
        <w:tabs>
          <w:tab w:val="left" w:pos="8364"/>
        </w:tabs>
        <w:ind w:right="454"/>
        <w:rPr>
          <w:rFonts w:cs="Arial"/>
          <w:sz w:val="20"/>
          <w:szCs w:val="20"/>
        </w:rPr>
      </w:pPr>
      <w:r w:rsidRPr="00E04D44">
        <w:rPr>
          <w:rFonts w:cs="Arial"/>
          <w:sz w:val="20"/>
          <w:szCs w:val="20"/>
        </w:rPr>
        <w:t>Workplace Health and Safety Queensland</w:t>
      </w:r>
    </w:p>
    <w:p w:rsidR="00D857A1" w:rsidRPr="00E04D44" w:rsidRDefault="00D857A1" w:rsidP="000D376A">
      <w:pPr>
        <w:pStyle w:val="ListParagraph"/>
        <w:numPr>
          <w:ilvl w:val="0"/>
          <w:numId w:val="43"/>
        </w:numPr>
        <w:tabs>
          <w:tab w:val="left" w:pos="8364"/>
        </w:tabs>
        <w:ind w:right="454"/>
        <w:rPr>
          <w:rFonts w:cs="Arial"/>
          <w:sz w:val="20"/>
          <w:szCs w:val="20"/>
        </w:rPr>
      </w:pPr>
      <w:r w:rsidRPr="00E04D44">
        <w:rPr>
          <w:rFonts w:cs="Arial"/>
          <w:sz w:val="20"/>
          <w:szCs w:val="20"/>
        </w:rPr>
        <w:t>http://www.deir.qld.gov.au/workplace/hazards/bullying-fatigue-stress-violence/resources/index.htm#.U48Vt_m1YqI</w:t>
      </w:r>
    </w:p>
    <w:p w:rsidR="00D857A1" w:rsidRPr="00E04D44" w:rsidRDefault="00D857A1" w:rsidP="000D376A">
      <w:pPr>
        <w:pStyle w:val="ListParagraph"/>
        <w:numPr>
          <w:ilvl w:val="0"/>
          <w:numId w:val="43"/>
        </w:numPr>
        <w:tabs>
          <w:tab w:val="left" w:pos="8364"/>
        </w:tabs>
        <w:ind w:right="454"/>
        <w:rPr>
          <w:rFonts w:cs="Arial"/>
          <w:sz w:val="20"/>
          <w:szCs w:val="20"/>
        </w:rPr>
      </w:pPr>
      <w:r w:rsidRPr="00E04D44">
        <w:rPr>
          <w:rFonts w:cs="Arial"/>
          <w:sz w:val="20"/>
          <w:szCs w:val="20"/>
        </w:rPr>
        <w:t>http://www.deir.qld.gov.au/workplace/zeroharm/index.htm#.U48NiPm1YqI</w:t>
      </w:r>
    </w:p>
    <w:p w:rsidR="000D376A" w:rsidRPr="00E04D44" w:rsidRDefault="00D857A1" w:rsidP="004D4BCA">
      <w:pPr>
        <w:tabs>
          <w:tab w:val="left" w:pos="8364"/>
        </w:tabs>
        <w:ind w:right="454"/>
        <w:rPr>
          <w:rFonts w:cs="Arial"/>
          <w:sz w:val="20"/>
          <w:szCs w:val="20"/>
        </w:rPr>
      </w:pPr>
      <w:r w:rsidRPr="00E04D44">
        <w:rPr>
          <w:rFonts w:cs="Arial"/>
          <w:sz w:val="20"/>
          <w:szCs w:val="20"/>
        </w:rPr>
        <w:t>World Health Organization</w:t>
      </w:r>
    </w:p>
    <w:p w:rsidR="00D857A1" w:rsidRPr="00E04D44" w:rsidRDefault="00D857A1" w:rsidP="000D376A">
      <w:pPr>
        <w:pStyle w:val="ListParagraph"/>
        <w:numPr>
          <w:ilvl w:val="0"/>
          <w:numId w:val="44"/>
        </w:numPr>
        <w:tabs>
          <w:tab w:val="left" w:pos="8364"/>
        </w:tabs>
        <w:ind w:right="454"/>
        <w:rPr>
          <w:rFonts w:cs="Arial"/>
          <w:sz w:val="20"/>
          <w:szCs w:val="20"/>
        </w:rPr>
      </w:pPr>
      <w:r w:rsidRPr="00E04D44">
        <w:rPr>
          <w:rFonts w:cs="Arial"/>
          <w:sz w:val="20"/>
          <w:szCs w:val="20"/>
        </w:rPr>
        <w:lastRenderedPageBreak/>
        <w:t>http://www.who.int/en/</w:t>
      </w:r>
    </w:p>
    <w:p w:rsidR="00D857A1" w:rsidRPr="00E04D44" w:rsidRDefault="007A2650" w:rsidP="000D376A">
      <w:pPr>
        <w:pStyle w:val="ListParagraph"/>
        <w:numPr>
          <w:ilvl w:val="0"/>
          <w:numId w:val="44"/>
        </w:numPr>
        <w:tabs>
          <w:tab w:val="left" w:pos="8364"/>
        </w:tabs>
        <w:ind w:right="454"/>
        <w:rPr>
          <w:rFonts w:cs="Arial"/>
          <w:sz w:val="20"/>
          <w:szCs w:val="20"/>
        </w:rPr>
      </w:pPr>
      <w:hyperlink r:id="rId58" w:tooltip="WHO workplace framework " w:history="1">
        <w:r w:rsidR="00D857A1" w:rsidRPr="00E04D44">
          <w:rPr>
            <w:rStyle w:val="Hyperlink"/>
            <w:rFonts w:cs="Arial"/>
            <w:sz w:val="20"/>
            <w:szCs w:val="20"/>
          </w:rPr>
          <w:t>http://www.who.int/occupational_health/healthy_workplace_framework.pdf</w:t>
        </w:r>
      </w:hyperlink>
    </w:p>
    <w:p w:rsidR="000D376A" w:rsidRPr="00E04D44" w:rsidRDefault="00D857A1" w:rsidP="004D4BCA">
      <w:pPr>
        <w:tabs>
          <w:tab w:val="left" w:pos="8364"/>
        </w:tabs>
        <w:ind w:right="454"/>
        <w:rPr>
          <w:rFonts w:cs="Arial"/>
          <w:sz w:val="20"/>
          <w:szCs w:val="20"/>
        </w:rPr>
      </w:pPr>
      <w:proofErr w:type="spellStart"/>
      <w:r w:rsidRPr="00E04D44">
        <w:rPr>
          <w:rFonts w:cs="Arial"/>
          <w:sz w:val="20"/>
          <w:szCs w:val="20"/>
        </w:rPr>
        <w:t>WHS</w:t>
      </w:r>
      <w:proofErr w:type="spellEnd"/>
      <w:r w:rsidRPr="00E04D44">
        <w:rPr>
          <w:rFonts w:cs="Arial"/>
          <w:sz w:val="20"/>
          <w:szCs w:val="20"/>
        </w:rPr>
        <w:t xml:space="preserve"> Act &amp; Code of Practice 2011</w:t>
      </w:r>
    </w:p>
    <w:p w:rsidR="00D857A1" w:rsidRPr="00E04D44" w:rsidRDefault="00D857A1" w:rsidP="000D376A">
      <w:pPr>
        <w:pStyle w:val="ListParagraph"/>
        <w:numPr>
          <w:ilvl w:val="0"/>
          <w:numId w:val="45"/>
        </w:numPr>
        <w:tabs>
          <w:tab w:val="left" w:pos="8364"/>
        </w:tabs>
        <w:ind w:right="454"/>
        <w:rPr>
          <w:rFonts w:cs="Arial"/>
          <w:sz w:val="20"/>
          <w:szCs w:val="20"/>
        </w:rPr>
      </w:pPr>
      <w:r w:rsidRPr="00E04D44">
        <w:rPr>
          <w:rFonts w:cs="Arial"/>
          <w:sz w:val="20"/>
          <w:szCs w:val="20"/>
        </w:rPr>
        <w:t>http://www.comcare.gov.au/the_scheme/the_whs_act/codes_of_practice</w:t>
      </w:r>
    </w:p>
    <w:p w:rsidR="00EA1EBE" w:rsidRPr="00E04D44" w:rsidRDefault="00EA1EBE">
      <w:pPr>
        <w:shd w:val="clear" w:color="auto" w:fill="auto"/>
        <w:spacing w:after="200" w:line="252" w:lineRule="auto"/>
        <w:rPr>
          <w:rFonts w:cs="Arial"/>
          <w:b/>
          <w:caps/>
          <w:color w:val="4E2929" w:themeColor="accent2" w:themeShade="80"/>
          <w:spacing w:val="20"/>
          <w:sz w:val="28"/>
          <w:szCs w:val="28"/>
        </w:rPr>
      </w:pPr>
      <w:bookmarkStart w:id="122" w:name="_Toc426731156"/>
      <w:bookmarkStart w:id="123" w:name="_Toc302331621"/>
      <w:bookmarkStart w:id="124" w:name="_Toc302999536"/>
      <w:bookmarkStart w:id="125" w:name="_Toc302999573"/>
      <w:r w:rsidRPr="00E04D44">
        <w:rPr>
          <w:rFonts w:cs="Arial"/>
        </w:rPr>
        <w:br w:type="page"/>
      </w:r>
    </w:p>
    <w:p w:rsidR="005A252F" w:rsidRPr="00E04D44" w:rsidRDefault="0007220A" w:rsidP="004D4BCA">
      <w:pPr>
        <w:pStyle w:val="Heading1"/>
        <w:tabs>
          <w:tab w:val="left" w:pos="8364"/>
        </w:tabs>
        <w:ind w:right="454"/>
        <w:rPr>
          <w:rFonts w:cs="Arial"/>
        </w:rPr>
      </w:pPr>
      <w:r w:rsidRPr="00E04D44">
        <w:rPr>
          <w:rFonts w:cs="Arial"/>
        </w:rPr>
        <w:lastRenderedPageBreak/>
        <w:t>10</w:t>
      </w:r>
      <w:r w:rsidR="0061170F" w:rsidRPr="00E04D44">
        <w:rPr>
          <w:rFonts w:cs="Arial"/>
        </w:rPr>
        <w:t xml:space="preserve"> </w:t>
      </w:r>
      <w:r w:rsidR="003D2A0A" w:rsidRPr="00E04D44">
        <w:rPr>
          <w:rFonts w:cs="Arial"/>
        </w:rPr>
        <w:t>References</w:t>
      </w:r>
      <w:bookmarkEnd w:id="117"/>
      <w:bookmarkEnd w:id="118"/>
      <w:bookmarkEnd w:id="122"/>
      <w:bookmarkEnd w:id="123"/>
      <w:bookmarkEnd w:id="124"/>
      <w:bookmarkEnd w:id="125"/>
    </w:p>
    <w:p w:rsidR="00602C2C" w:rsidRPr="00E04D44" w:rsidRDefault="00602C2C" w:rsidP="001E1285">
      <w:pPr>
        <w:ind w:left="709" w:hanging="709"/>
        <w:rPr>
          <w:rFonts w:cs="Arial"/>
          <w:noProof/>
        </w:rPr>
      </w:pPr>
      <w:r w:rsidRPr="00E04D44">
        <w:rPr>
          <w:rFonts w:cs="Arial"/>
          <w:sz w:val="20"/>
          <w:szCs w:val="20"/>
        </w:rPr>
        <w:fldChar w:fldCharType="begin"/>
      </w:r>
      <w:r w:rsidRPr="00E04D44">
        <w:rPr>
          <w:rFonts w:cs="Arial"/>
          <w:sz w:val="20"/>
          <w:szCs w:val="20"/>
        </w:rPr>
        <w:instrText xml:space="preserve"> ADDIN EN.REFLIST </w:instrText>
      </w:r>
      <w:r w:rsidRPr="00E04D44">
        <w:rPr>
          <w:rFonts w:cs="Arial"/>
          <w:sz w:val="20"/>
          <w:szCs w:val="20"/>
        </w:rPr>
        <w:fldChar w:fldCharType="separate"/>
      </w:r>
      <w:r w:rsidRPr="00E04D44">
        <w:rPr>
          <w:rFonts w:cs="Arial"/>
          <w:noProof/>
        </w:rPr>
        <w:t xml:space="preserve"> Badham, R., Couchman, R. P., &amp; Selden, D. (1996). Winning the socio-technical wager: Change roles and the implementation of self-managing work cells. </w:t>
      </w:r>
      <w:r w:rsidRPr="00E04D44">
        <w:rPr>
          <w:rFonts w:cs="Arial"/>
          <w:i/>
          <w:noProof/>
        </w:rPr>
        <w:t>Manufacturing agility and hybrid automation-I</w:t>
      </w:r>
      <w:r w:rsidRPr="00E04D44">
        <w:rPr>
          <w:rFonts w:cs="Arial"/>
          <w:noProof/>
        </w:rPr>
        <w:t>, 339-343.</w:t>
      </w:r>
    </w:p>
    <w:p w:rsidR="00602C2C" w:rsidRPr="00E04D44" w:rsidRDefault="00602C2C" w:rsidP="00602C2C">
      <w:pPr>
        <w:spacing w:after="0" w:line="240" w:lineRule="auto"/>
        <w:ind w:left="567" w:hanging="567"/>
        <w:rPr>
          <w:rFonts w:cs="Arial"/>
          <w:noProof/>
        </w:rPr>
      </w:pPr>
      <w:r w:rsidRPr="00E04D44">
        <w:rPr>
          <w:rFonts w:cs="Arial"/>
          <w:noProof/>
        </w:rPr>
        <w:t xml:space="preserve">Bailey, J. R. (1997). Need for cognition and response mode in the active construction of an information domain. </w:t>
      </w:r>
      <w:r w:rsidRPr="00E04D44">
        <w:rPr>
          <w:rFonts w:cs="Arial"/>
          <w:i/>
          <w:noProof/>
        </w:rPr>
        <w:t>Journal of Economic Psychology, 18</w:t>
      </w:r>
      <w:r w:rsidRPr="00E04D44">
        <w:rPr>
          <w:rFonts w:cs="Arial"/>
          <w:noProof/>
        </w:rPr>
        <w:t xml:space="preserve">, 69-85. </w:t>
      </w:r>
    </w:p>
    <w:p w:rsidR="00602C2C" w:rsidRPr="00E04D44" w:rsidRDefault="00602C2C" w:rsidP="00602C2C">
      <w:pPr>
        <w:spacing w:after="0" w:line="240" w:lineRule="auto"/>
        <w:ind w:left="567" w:hanging="567"/>
        <w:rPr>
          <w:rFonts w:eastAsia="Times New Roman" w:cs="Arial"/>
          <w:color w:val="222222"/>
          <w:lang w:eastAsia="en-AU"/>
        </w:rPr>
      </w:pPr>
      <w:r w:rsidRPr="00E04D44">
        <w:rPr>
          <w:rFonts w:eastAsia="Times New Roman" w:cs="Arial"/>
          <w:color w:val="222222"/>
          <w:lang w:eastAsia="en-AU"/>
        </w:rPr>
        <w:t xml:space="preserve">Bain, P., &amp; Taylor, P. (2000). Entrapped by the ‘electronic panopticon’? Worker resistance in the call centre. </w:t>
      </w:r>
      <w:r w:rsidRPr="00E04D44">
        <w:rPr>
          <w:rFonts w:eastAsia="Times New Roman" w:cs="Arial"/>
          <w:i/>
          <w:color w:val="222222"/>
          <w:lang w:eastAsia="en-AU"/>
        </w:rPr>
        <w:t>New Technology, Work and Employment</w:t>
      </w:r>
      <w:r w:rsidRPr="00E04D44">
        <w:rPr>
          <w:rFonts w:eastAsia="Times New Roman" w:cs="Arial"/>
          <w:color w:val="222222"/>
          <w:lang w:eastAsia="en-AU"/>
        </w:rPr>
        <w:t xml:space="preserve">, </w:t>
      </w:r>
      <w:r w:rsidRPr="00E04D44">
        <w:rPr>
          <w:rFonts w:eastAsia="Times New Roman" w:cs="Arial"/>
          <w:i/>
          <w:color w:val="222222"/>
          <w:lang w:eastAsia="en-AU"/>
        </w:rPr>
        <w:t>15</w:t>
      </w:r>
      <w:r w:rsidRPr="00E04D44">
        <w:rPr>
          <w:rFonts w:eastAsia="Times New Roman" w:cs="Arial"/>
          <w:color w:val="222222"/>
          <w:lang w:eastAsia="en-AU"/>
        </w:rPr>
        <w:t>(1), 2-18.</w:t>
      </w:r>
    </w:p>
    <w:p w:rsidR="00602C2C" w:rsidRPr="00E04D44" w:rsidRDefault="00602C2C" w:rsidP="00602C2C">
      <w:pPr>
        <w:spacing w:after="0" w:line="240" w:lineRule="auto"/>
        <w:ind w:left="567" w:hanging="567"/>
        <w:rPr>
          <w:rFonts w:cs="Arial"/>
          <w:noProof/>
        </w:rPr>
      </w:pPr>
      <w:r w:rsidRPr="00E04D44">
        <w:rPr>
          <w:rFonts w:cs="Arial"/>
          <w:noProof/>
        </w:rPr>
        <w:t xml:space="preserve">Bakker, A. B., &amp; Demerouti, E. (2007). The job demands-resources model: State of the art. </w:t>
      </w:r>
      <w:r w:rsidRPr="00E04D44">
        <w:rPr>
          <w:rFonts w:cs="Arial"/>
          <w:i/>
          <w:noProof/>
        </w:rPr>
        <w:t>Journal of Management Psychology, 22</w:t>
      </w:r>
      <w:r w:rsidRPr="00E04D44">
        <w:rPr>
          <w:rFonts w:cs="Arial"/>
          <w:noProof/>
        </w:rPr>
        <w:t xml:space="preserve">, 309-328. </w:t>
      </w:r>
    </w:p>
    <w:p w:rsidR="00C70BBF" w:rsidRPr="00E04D44" w:rsidRDefault="00C70BBF" w:rsidP="00C70BBF">
      <w:pPr>
        <w:spacing w:after="0" w:line="240" w:lineRule="auto"/>
        <w:ind w:left="567" w:hanging="567"/>
        <w:rPr>
          <w:rFonts w:cs="Arial"/>
          <w:noProof/>
          <w:lang w:val="en-AU"/>
        </w:rPr>
      </w:pPr>
      <w:r w:rsidRPr="00E04D44">
        <w:rPr>
          <w:rFonts w:cs="Arial"/>
          <w:noProof/>
          <w:lang w:val="en-AU"/>
        </w:rPr>
        <w:t xml:space="preserve">Bambra, C., Egan, M., Thomas, S., Petticrew, M., &amp; Whitehead, M. (2007). The psychosocial and health effects of workplace reorganisation. 2. A systematic review of task restructuring interventions. </w:t>
      </w:r>
      <w:r w:rsidRPr="00E04D44">
        <w:rPr>
          <w:rFonts w:cs="Arial"/>
          <w:i/>
          <w:noProof/>
          <w:lang w:val="en-AU"/>
        </w:rPr>
        <w:t>Journal of Epidemiology and Community Health</w:t>
      </w:r>
      <w:r w:rsidRPr="00E04D44">
        <w:rPr>
          <w:rFonts w:cs="Arial"/>
          <w:noProof/>
          <w:lang w:val="en-AU"/>
        </w:rPr>
        <w:t xml:space="preserve">, </w:t>
      </w:r>
      <w:r w:rsidRPr="00E04D44">
        <w:rPr>
          <w:rFonts w:cs="Arial"/>
          <w:i/>
          <w:noProof/>
          <w:lang w:val="en-AU"/>
        </w:rPr>
        <w:t>61</w:t>
      </w:r>
      <w:r w:rsidRPr="00E04D44">
        <w:rPr>
          <w:rFonts w:cs="Arial"/>
          <w:noProof/>
          <w:lang w:val="en-AU"/>
        </w:rPr>
        <w:t>(12), 1028-1037.</w:t>
      </w:r>
    </w:p>
    <w:p w:rsidR="00602C2C" w:rsidRPr="00E04D44" w:rsidRDefault="00602C2C" w:rsidP="00602C2C">
      <w:pPr>
        <w:spacing w:after="0" w:line="240" w:lineRule="auto"/>
        <w:ind w:left="567" w:hanging="567"/>
        <w:rPr>
          <w:rFonts w:cs="Arial"/>
          <w:noProof/>
        </w:rPr>
      </w:pPr>
      <w:r w:rsidRPr="00E04D44">
        <w:rPr>
          <w:rFonts w:cs="Arial"/>
          <w:noProof/>
        </w:rPr>
        <w:t xml:space="preserve">Batt, R. (1999). Work organization, technology, and performance in customer service and sales. </w:t>
      </w:r>
      <w:r w:rsidRPr="00E04D44">
        <w:rPr>
          <w:rFonts w:cs="Arial"/>
          <w:i/>
          <w:noProof/>
        </w:rPr>
        <w:t>Industrial and Labor Relations Review, 52</w:t>
      </w:r>
      <w:r w:rsidRPr="00E04D44">
        <w:rPr>
          <w:rFonts w:cs="Arial"/>
          <w:noProof/>
        </w:rPr>
        <w:t xml:space="preserve">, 539-564. </w:t>
      </w:r>
    </w:p>
    <w:p w:rsidR="00602C2C" w:rsidRPr="00E04D44" w:rsidRDefault="00602C2C" w:rsidP="00602C2C">
      <w:pPr>
        <w:spacing w:after="0" w:line="240" w:lineRule="auto"/>
        <w:ind w:left="567" w:hanging="567"/>
        <w:rPr>
          <w:rFonts w:cs="Arial"/>
          <w:noProof/>
        </w:rPr>
      </w:pPr>
      <w:r w:rsidRPr="00E04D44">
        <w:rPr>
          <w:rFonts w:cs="Arial"/>
          <w:noProof/>
        </w:rPr>
        <w:t xml:space="preserve">Becker, B. E., &amp; Huselid, M. A. (2010). SHRM and job design: Narrowing the divide. </w:t>
      </w:r>
      <w:r w:rsidRPr="00E04D44">
        <w:rPr>
          <w:rFonts w:cs="Arial"/>
          <w:i/>
          <w:noProof/>
        </w:rPr>
        <w:t>Journal of Organizational Behavior, 31</w:t>
      </w:r>
      <w:r w:rsidRPr="00E04D44">
        <w:rPr>
          <w:rFonts w:cs="Arial"/>
          <w:noProof/>
        </w:rPr>
        <w:t xml:space="preserve">(2-3), 379-388. </w:t>
      </w:r>
    </w:p>
    <w:p w:rsidR="00602C2C" w:rsidRPr="00E04D44" w:rsidRDefault="00602C2C" w:rsidP="00602C2C">
      <w:pPr>
        <w:spacing w:after="0" w:line="240" w:lineRule="auto"/>
        <w:ind w:left="567" w:hanging="567"/>
        <w:rPr>
          <w:rFonts w:cs="Arial"/>
          <w:noProof/>
        </w:rPr>
      </w:pPr>
      <w:r w:rsidRPr="00E04D44">
        <w:rPr>
          <w:rFonts w:cs="Arial"/>
          <w:noProof/>
        </w:rPr>
        <w:t xml:space="preserve">Belkic, K. L., Landsbergis, P. A., Schnall, P. L., &amp; Baker, D. (2004). Is job strain a major source of cardiovascular disease risk? </w:t>
      </w:r>
      <w:r w:rsidRPr="00E04D44">
        <w:rPr>
          <w:rFonts w:cs="Arial"/>
          <w:i/>
          <w:noProof/>
        </w:rPr>
        <w:t>Scandinavian Journal of Work, Environment and Health, 30</w:t>
      </w:r>
      <w:r w:rsidRPr="00E04D44">
        <w:rPr>
          <w:rFonts w:cs="Arial"/>
          <w:noProof/>
        </w:rPr>
        <w:t xml:space="preserve">(2), 85-128. </w:t>
      </w:r>
    </w:p>
    <w:p w:rsidR="00602C2C" w:rsidRPr="00E04D44" w:rsidRDefault="00602C2C" w:rsidP="00602C2C">
      <w:pPr>
        <w:spacing w:after="0" w:line="240" w:lineRule="auto"/>
        <w:ind w:left="567" w:hanging="567"/>
        <w:rPr>
          <w:rFonts w:cs="Arial"/>
          <w:noProof/>
        </w:rPr>
      </w:pPr>
      <w:r w:rsidRPr="00E04D44">
        <w:rPr>
          <w:rFonts w:cs="Arial"/>
          <w:noProof/>
        </w:rPr>
        <w:t xml:space="preserve">Bellé, N. (2013). Experimental evidence on the relationship between public service motivation and job performance. </w:t>
      </w:r>
      <w:r w:rsidRPr="00E04D44">
        <w:rPr>
          <w:rFonts w:cs="Arial"/>
          <w:i/>
          <w:noProof/>
        </w:rPr>
        <w:t>Public Administration Review, 73</w:t>
      </w:r>
      <w:r w:rsidRPr="00E04D44">
        <w:rPr>
          <w:rFonts w:cs="Arial"/>
          <w:noProof/>
        </w:rPr>
        <w:t xml:space="preserve">, 143-153. </w:t>
      </w:r>
    </w:p>
    <w:p w:rsidR="00602C2C" w:rsidRPr="00E04D44" w:rsidRDefault="00602C2C" w:rsidP="00602C2C">
      <w:pPr>
        <w:spacing w:after="0" w:line="240" w:lineRule="auto"/>
        <w:ind w:left="567" w:hanging="567"/>
        <w:rPr>
          <w:rFonts w:eastAsia="Times New Roman" w:cs="Arial"/>
          <w:shd w:val="clear" w:color="auto" w:fill="FFFFFF"/>
        </w:rPr>
      </w:pPr>
      <w:r w:rsidRPr="00E04D44">
        <w:rPr>
          <w:rFonts w:eastAsia="Times New Roman" w:cs="Arial"/>
          <w:shd w:val="clear" w:color="auto" w:fill="FFFFFF"/>
        </w:rPr>
        <w:t>Berggren, C. (1993). </w:t>
      </w:r>
      <w:r w:rsidRPr="00E04D44">
        <w:rPr>
          <w:rFonts w:eastAsia="Times New Roman" w:cs="Arial"/>
          <w:i/>
          <w:shd w:val="clear" w:color="auto" w:fill="FFFFFF"/>
        </w:rPr>
        <w:t>Alternatives to lean production: Work organization in the Swedish auto industry</w:t>
      </w:r>
      <w:r w:rsidRPr="00E04D44">
        <w:rPr>
          <w:rFonts w:eastAsia="Times New Roman" w:cs="Arial"/>
          <w:shd w:val="clear" w:color="auto" w:fill="FFFFFF"/>
        </w:rPr>
        <w:t> (No. 22). Cornell University Press.</w:t>
      </w:r>
    </w:p>
    <w:p w:rsidR="00602C2C" w:rsidRPr="00E04D44" w:rsidRDefault="00602C2C" w:rsidP="00602C2C">
      <w:pPr>
        <w:spacing w:after="0" w:line="240" w:lineRule="auto"/>
        <w:ind w:left="567" w:hanging="567"/>
        <w:rPr>
          <w:rFonts w:cs="Arial"/>
          <w:noProof/>
        </w:rPr>
      </w:pPr>
      <w:r w:rsidRPr="00E04D44">
        <w:rPr>
          <w:rFonts w:cs="Arial"/>
          <w:noProof/>
        </w:rPr>
        <w:t xml:space="preserve">Birdi, K. S., Clegg, C., Patterson, M. G., Robinson, A., Stride, C., Wall, T. D., &amp; Wood, S. J. (2008). Contemporary manufacturing practices and company productivity: A longitudinal study. </w:t>
      </w:r>
      <w:r w:rsidRPr="00E04D44">
        <w:rPr>
          <w:rFonts w:cs="Arial"/>
          <w:i/>
          <w:noProof/>
        </w:rPr>
        <w:t>Personnel Psychology</w:t>
      </w:r>
      <w:r w:rsidRPr="00E04D44">
        <w:rPr>
          <w:rFonts w:cs="Arial"/>
          <w:noProof/>
        </w:rPr>
        <w:t xml:space="preserve">. </w:t>
      </w:r>
    </w:p>
    <w:p w:rsidR="00602C2C" w:rsidRPr="00E04D44" w:rsidRDefault="00602C2C" w:rsidP="00602C2C">
      <w:pPr>
        <w:spacing w:after="0" w:line="240" w:lineRule="auto"/>
        <w:ind w:left="567" w:hanging="567"/>
        <w:rPr>
          <w:rFonts w:cs="Arial"/>
          <w:i/>
          <w:noProof/>
        </w:rPr>
      </w:pPr>
      <w:r w:rsidRPr="00E04D44">
        <w:rPr>
          <w:rFonts w:cs="Arial"/>
          <w:noProof/>
        </w:rPr>
        <w:t xml:space="preserve">Borys, D., Cowley, S., Tepe, S., Morrell, A., &amp; Macdonald, W. (2012). Systems </w:t>
      </w:r>
      <w:r w:rsidRPr="00E04D44">
        <w:rPr>
          <w:rFonts w:cs="Arial"/>
          <w:i/>
          <w:noProof/>
        </w:rPr>
        <w:t>HASPA (Health and Safety Professionals Alliance), The Core Body of Knowledge for generalist OHS professionals</w:t>
      </w:r>
      <w:r w:rsidRPr="00E04D44">
        <w:rPr>
          <w:rFonts w:cs="Arial"/>
          <w:noProof/>
        </w:rPr>
        <w:t xml:space="preserve">. Tullamarine Safety Institute of Australia </w:t>
      </w:r>
    </w:p>
    <w:p w:rsidR="00602C2C" w:rsidRPr="00E04D44" w:rsidRDefault="00602C2C" w:rsidP="00602C2C">
      <w:pPr>
        <w:spacing w:after="0" w:line="240" w:lineRule="auto"/>
        <w:ind w:left="567" w:hanging="567"/>
        <w:rPr>
          <w:rFonts w:cs="Arial"/>
          <w:noProof/>
        </w:rPr>
      </w:pPr>
      <w:r w:rsidRPr="00E04D44">
        <w:rPr>
          <w:rFonts w:cs="Arial"/>
          <w:noProof/>
        </w:rPr>
        <w:t>Bowe, J., Bowe, M., Streeter, S., Murphy, D. (2000). (Eds). Gig: Americans talk about their jobs at the turn of the millenium. Crowne Publishers, New York.</w:t>
      </w:r>
    </w:p>
    <w:p w:rsidR="00602C2C" w:rsidRPr="00E04D44" w:rsidRDefault="00602C2C" w:rsidP="00602C2C">
      <w:pPr>
        <w:spacing w:after="0" w:line="240" w:lineRule="auto"/>
        <w:ind w:left="567" w:hanging="567"/>
        <w:rPr>
          <w:rFonts w:cs="Arial"/>
          <w:noProof/>
        </w:rPr>
      </w:pPr>
      <w:r w:rsidRPr="00E04D44">
        <w:rPr>
          <w:rFonts w:cs="Arial"/>
          <w:noProof/>
        </w:rPr>
        <w:t xml:space="preserve">Brough, P., &amp; Biggs, A. (2015). The highs and lows of occupational stress intervention research: Lessons learnt from collaborations with high-risk industries </w:t>
      </w:r>
      <w:r w:rsidRPr="00E04D44">
        <w:rPr>
          <w:rFonts w:cs="Arial"/>
          <w:i/>
          <w:noProof/>
        </w:rPr>
        <w:t>Derailed Organizational Interventions for Stress and Well-Being</w:t>
      </w:r>
      <w:r w:rsidRPr="00E04D44">
        <w:rPr>
          <w:rFonts w:cs="Arial"/>
          <w:noProof/>
        </w:rPr>
        <w:t xml:space="preserve"> (pp. 263-270): Springer Netherlands.</w:t>
      </w:r>
    </w:p>
    <w:p w:rsidR="00602C2C" w:rsidRPr="00E04D44" w:rsidRDefault="00602C2C" w:rsidP="00602C2C">
      <w:pPr>
        <w:spacing w:after="0" w:line="240" w:lineRule="auto"/>
        <w:ind w:left="567" w:hanging="567"/>
        <w:rPr>
          <w:rFonts w:cs="Arial"/>
          <w:noProof/>
        </w:rPr>
      </w:pPr>
      <w:r w:rsidRPr="00E04D44">
        <w:rPr>
          <w:rFonts w:cs="Arial"/>
          <w:noProof/>
        </w:rPr>
        <w:t xml:space="preserve">Brousseau, K. R. (1978). Personality and job experience.  . </w:t>
      </w:r>
      <w:r w:rsidRPr="00E04D44">
        <w:rPr>
          <w:rFonts w:cs="Arial"/>
          <w:i/>
          <w:noProof/>
        </w:rPr>
        <w:t>Organizational Behavior and Human Performance, 22</w:t>
      </w:r>
      <w:r w:rsidRPr="00E04D44">
        <w:rPr>
          <w:rFonts w:cs="Arial"/>
          <w:noProof/>
        </w:rPr>
        <w:t xml:space="preserve">(2), 235-252. </w:t>
      </w:r>
    </w:p>
    <w:p w:rsidR="00602C2C" w:rsidRPr="00E04D44" w:rsidRDefault="00602C2C" w:rsidP="00602C2C">
      <w:pPr>
        <w:spacing w:after="0" w:line="240" w:lineRule="auto"/>
        <w:ind w:left="567" w:hanging="567"/>
        <w:rPr>
          <w:rFonts w:cs="Arial"/>
          <w:noProof/>
        </w:rPr>
      </w:pPr>
      <w:r w:rsidRPr="00E04D44">
        <w:rPr>
          <w:rFonts w:cs="Arial"/>
          <w:noProof/>
        </w:rPr>
        <w:t xml:space="preserve">Buckingham, M., &amp; Goodall, A. (2015). Reinventing Performance Management. </w:t>
      </w:r>
      <w:r w:rsidRPr="00E04D44">
        <w:rPr>
          <w:rFonts w:cs="Arial"/>
          <w:i/>
          <w:noProof/>
        </w:rPr>
        <w:t>Harvard Business Review</w:t>
      </w:r>
      <w:r w:rsidRPr="00E04D44">
        <w:rPr>
          <w:rFonts w:cs="Arial"/>
          <w:noProof/>
        </w:rPr>
        <w:t xml:space="preserve">. </w:t>
      </w:r>
    </w:p>
    <w:p w:rsidR="00602C2C" w:rsidRPr="00E04D44" w:rsidRDefault="00602C2C" w:rsidP="00602C2C">
      <w:pPr>
        <w:spacing w:after="0" w:line="240" w:lineRule="auto"/>
        <w:ind w:left="567" w:hanging="567"/>
        <w:rPr>
          <w:rFonts w:cs="Arial"/>
          <w:noProof/>
        </w:rPr>
      </w:pPr>
      <w:r w:rsidRPr="00E04D44">
        <w:rPr>
          <w:rFonts w:cs="Arial"/>
          <w:noProof/>
        </w:rPr>
        <w:t xml:space="preserve">Burns, T., &amp; Stalker, G. M. (1961). </w:t>
      </w:r>
      <w:r w:rsidRPr="00E04D44">
        <w:rPr>
          <w:rFonts w:cs="Arial"/>
          <w:i/>
          <w:noProof/>
        </w:rPr>
        <w:t>The management of innovation</w:t>
      </w:r>
      <w:r w:rsidRPr="00E04D44">
        <w:rPr>
          <w:rFonts w:cs="Arial"/>
          <w:noProof/>
        </w:rPr>
        <w:t>. London: Tavistock.</w:t>
      </w:r>
    </w:p>
    <w:p w:rsidR="00602C2C" w:rsidRPr="00E04D44" w:rsidRDefault="00602C2C" w:rsidP="00602C2C">
      <w:pPr>
        <w:spacing w:after="0" w:line="240" w:lineRule="auto"/>
        <w:ind w:left="567" w:hanging="567"/>
        <w:rPr>
          <w:rFonts w:cs="Arial"/>
          <w:noProof/>
        </w:rPr>
      </w:pPr>
      <w:r w:rsidRPr="00E04D44">
        <w:rPr>
          <w:rFonts w:cs="Arial"/>
          <w:noProof/>
        </w:rPr>
        <w:t>Burton, J. (2010). Business Case for a Healthy Workplace. Joan Burton &amp; Associates.</w:t>
      </w:r>
    </w:p>
    <w:p w:rsidR="00602C2C" w:rsidRPr="00E04D44" w:rsidRDefault="00602C2C" w:rsidP="00602C2C">
      <w:pPr>
        <w:spacing w:after="0" w:line="240" w:lineRule="auto"/>
        <w:ind w:left="567" w:hanging="567"/>
        <w:rPr>
          <w:rFonts w:cs="Arial"/>
          <w:noProof/>
        </w:rPr>
      </w:pPr>
      <w:r w:rsidRPr="00E04D44">
        <w:rPr>
          <w:rFonts w:cs="Arial"/>
          <w:noProof/>
        </w:rPr>
        <w:t xml:space="preserve">Campion, M. A., &amp; Berger, C. J. (1990). Conceptual integration and empirical test of job design and compensation relationships. </w:t>
      </w:r>
      <w:r w:rsidRPr="00E04D44">
        <w:rPr>
          <w:rFonts w:cs="Arial"/>
          <w:i/>
          <w:noProof/>
        </w:rPr>
        <w:t>Personnel Psychology, 43</w:t>
      </w:r>
      <w:r w:rsidRPr="00E04D44">
        <w:rPr>
          <w:rFonts w:cs="Arial"/>
          <w:noProof/>
        </w:rPr>
        <w:t xml:space="preserve">(3), 525-553. </w:t>
      </w:r>
    </w:p>
    <w:p w:rsidR="00BC7758" w:rsidRPr="00E04D44" w:rsidRDefault="00BC7758" w:rsidP="00602C2C">
      <w:pPr>
        <w:spacing w:after="0" w:line="240" w:lineRule="auto"/>
        <w:ind w:left="567" w:hanging="567"/>
        <w:rPr>
          <w:rFonts w:cs="Arial"/>
          <w:noProof/>
          <w:lang w:val="en-AU"/>
        </w:rPr>
      </w:pPr>
      <w:r w:rsidRPr="00E04D44">
        <w:rPr>
          <w:rFonts w:cs="Arial"/>
          <w:noProof/>
          <w:lang w:val="en-AU"/>
        </w:rPr>
        <w:t xml:space="preserve">Butterworth, P., Leach, L. S., Strazdins, L., Olesen, S. C., Rodgers, B., &amp; Broom, D. H. (2011). The psychosocial quality of work determines whether employment has benefits for mental health: results from a longitudinal national household panel survey. </w:t>
      </w:r>
      <w:r w:rsidRPr="00E04D44">
        <w:rPr>
          <w:rFonts w:cs="Arial"/>
          <w:i/>
          <w:noProof/>
          <w:lang w:val="en-AU"/>
        </w:rPr>
        <w:t>Occupational and Environmental Medicine</w:t>
      </w:r>
      <w:r w:rsidRPr="00E04D44">
        <w:rPr>
          <w:rFonts w:cs="Arial"/>
          <w:noProof/>
          <w:lang w:val="en-AU"/>
        </w:rPr>
        <w:t>, 68, 806-812.</w:t>
      </w:r>
    </w:p>
    <w:p w:rsidR="00BC7758" w:rsidRPr="00E04D44" w:rsidRDefault="00BC7758" w:rsidP="00BC7758">
      <w:pPr>
        <w:spacing w:after="0" w:line="240" w:lineRule="auto"/>
        <w:ind w:left="567" w:hanging="567"/>
        <w:rPr>
          <w:rFonts w:cs="Arial"/>
          <w:noProof/>
          <w:lang w:val="en-AU"/>
        </w:rPr>
      </w:pPr>
      <w:r w:rsidRPr="00E04D44">
        <w:rPr>
          <w:rFonts w:cs="Arial"/>
          <w:noProof/>
          <w:lang w:val="en-AU"/>
        </w:rPr>
        <w:t xml:space="preserve">Butterworth, P., Leach, L. S., McManus, S., &amp; Stansfeld, S. A. (2013). Common mental disorders, unemployment and psychosocial job quality: is a poor job better than no job at all?. </w:t>
      </w:r>
      <w:r w:rsidRPr="00E04D44">
        <w:rPr>
          <w:rFonts w:cs="Arial"/>
          <w:i/>
          <w:noProof/>
          <w:lang w:val="en-AU"/>
        </w:rPr>
        <w:t>Psychological medicine</w:t>
      </w:r>
      <w:r w:rsidRPr="00E04D44">
        <w:rPr>
          <w:rFonts w:cs="Arial"/>
          <w:noProof/>
          <w:lang w:val="en-AU"/>
        </w:rPr>
        <w:t xml:space="preserve">, </w:t>
      </w:r>
      <w:r w:rsidRPr="00E04D44">
        <w:rPr>
          <w:rFonts w:cs="Arial"/>
          <w:i/>
          <w:noProof/>
          <w:lang w:val="en-AU"/>
        </w:rPr>
        <w:t>43</w:t>
      </w:r>
      <w:r w:rsidRPr="00E04D44">
        <w:rPr>
          <w:rFonts w:cs="Arial"/>
          <w:noProof/>
          <w:lang w:val="en-AU"/>
        </w:rPr>
        <w:t>(08), 1763-1772.</w:t>
      </w:r>
    </w:p>
    <w:p w:rsidR="00602C2C" w:rsidRPr="00E04D44" w:rsidRDefault="00602C2C" w:rsidP="00602C2C">
      <w:pPr>
        <w:spacing w:after="0" w:line="240" w:lineRule="auto"/>
        <w:ind w:left="567" w:hanging="567"/>
        <w:rPr>
          <w:rFonts w:cs="Arial"/>
          <w:noProof/>
        </w:rPr>
      </w:pPr>
      <w:r w:rsidRPr="00E04D44">
        <w:rPr>
          <w:rFonts w:cs="Arial"/>
          <w:noProof/>
        </w:rPr>
        <w:t xml:space="preserve">Campion, M. A., &amp; Thayer, P. W. (1985). Development and field evaluation of an interdisciplinary measure of job design. </w:t>
      </w:r>
      <w:r w:rsidRPr="00E04D44">
        <w:rPr>
          <w:rFonts w:cs="Arial"/>
          <w:i/>
          <w:noProof/>
        </w:rPr>
        <w:t>Journal of Applied Psychology, 70</w:t>
      </w:r>
      <w:r w:rsidRPr="00E04D44">
        <w:rPr>
          <w:rFonts w:cs="Arial"/>
          <w:noProof/>
        </w:rPr>
        <w:t xml:space="preserve">, 29-43. </w:t>
      </w:r>
    </w:p>
    <w:p w:rsidR="00602C2C" w:rsidRPr="00E04D44" w:rsidRDefault="00602C2C" w:rsidP="00602C2C">
      <w:pPr>
        <w:spacing w:after="0" w:line="240" w:lineRule="auto"/>
        <w:ind w:left="567" w:hanging="567"/>
        <w:rPr>
          <w:rFonts w:cs="Arial"/>
          <w:noProof/>
        </w:rPr>
      </w:pPr>
      <w:r w:rsidRPr="00E04D44">
        <w:rPr>
          <w:rFonts w:cs="Arial"/>
          <w:noProof/>
        </w:rPr>
        <w:t xml:space="preserve">Caplan, R. D., Cobb, S., French Jr, J. R., Harrison, R. V., &amp; Pinneau Jr, S. R. (1975). Job demands and worker health: Main effects and occupational differences. </w:t>
      </w:r>
    </w:p>
    <w:p w:rsidR="00602C2C" w:rsidRPr="00E04D44" w:rsidRDefault="00602C2C" w:rsidP="00602C2C">
      <w:pPr>
        <w:spacing w:after="0" w:line="240" w:lineRule="auto"/>
        <w:ind w:left="567" w:hanging="567"/>
        <w:rPr>
          <w:rFonts w:cs="Arial"/>
          <w:noProof/>
        </w:rPr>
      </w:pPr>
      <w:r w:rsidRPr="00E04D44">
        <w:rPr>
          <w:rFonts w:cs="Arial"/>
          <w:noProof/>
        </w:rPr>
        <w:t xml:space="preserve">Carayon, P. (1994). Effects of electronic performance monitoring on job design and worker stress: Results of two studies. </w:t>
      </w:r>
      <w:r w:rsidRPr="00E04D44">
        <w:rPr>
          <w:rFonts w:cs="Arial"/>
          <w:i/>
          <w:noProof/>
        </w:rPr>
        <w:t>International Journal of Human-Computer Interaction, 6</w:t>
      </w:r>
      <w:r w:rsidRPr="00E04D44">
        <w:rPr>
          <w:rFonts w:cs="Arial"/>
          <w:noProof/>
        </w:rPr>
        <w:t xml:space="preserve">(2), 177-190. </w:t>
      </w:r>
    </w:p>
    <w:p w:rsidR="00602C2C" w:rsidRPr="00E04D44" w:rsidRDefault="00602C2C" w:rsidP="00602C2C">
      <w:pPr>
        <w:autoSpaceDE w:val="0"/>
        <w:autoSpaceDN w:val="0"/>
        <w:adjustRightInd w:val="0"/>
        <w:spacing w:after="0" w:line="240" w:lineRule="auto"/>
        <w:ind w:left="567" w:hanging="567"/>
        <w:rPr>
          <w:rFonts w:cs="Arial"/>
        </w:rPr>
      </w:pPr>
      <w:r w:rsidRPr="00E04D44">
        <w:rPr>
          <w:rFonts w:cs="Arial"/>
        </w:rPr>
        <w:lastRenderedPageBreak/>
        <w:t>Carver, C. S., Scheier, M. F., &amp; Weintraub, J. K. (1989). Assessing coping strategies: A theoretically based approach. Journal of Personality and Social Psychology, 56, 267–283.</w:t>
      </w:r>
    </w:p>
    <w:p w:rsidR="00602C2C" w:rsidRPr="00E04D44" w:rsidRDefault="00602C2C" w:rsidP="00602C2C">
      <w:pPr>
        <w:spacing w:after="0" w:line="240" w:lineRule="auto"/>
        <w:ind w:left="567" w:hanging="567"/>
        <w:rPr>
          <w:rFonts w:cs="Arial"/>
          <w:noProof/>
        </w:rPr>
      </w:pPr>
      <w:r w:rsidRPr="00E04D44">
        <w:rPr>
          <w:rFonts w:cs="Arial"/>
          <w:noProof/>
        </w:rPr>
        <w:t xml:space="preserve">Cavanaugh, M. A., Boswell, W. R., Roehling, M. V., &amp; J.W., B. (2000). An empirical examination of self-reported work stress among U.S. managers. </w:t>
      </w:r>
      <w:r w:rsidRPr="00E04D44">
        <w:rPr>
          <w:rFonts w:cs="Arial"/>
          <w:i/>
          <w:noProof/>
        </w:rPr>
        <w:t>Journal of Applied Psychology, 85</w:t>
      </w:r>
      <w:r w:rsidRPr="00E04D44">
        <w:rPr>
          <w:rFonts w:cs="Arial"/>
          <w:noProof/>
        </w:rPr>
        <w:t xml:space="preserve">(1), 65-74. </w:t>
      </w:r>
    </w:p>
    <w:p w:rsidR="00602C2C" w:rsidRPr="00E04D44" w:rsidRDefault="00602C2C" w:rsidP="00602C2C">
      <w:pPr>
        <w:spacing w:after="0" w:line="240" w:lineRule="auto"/>
        <w:ind w:left="567" w:hanging="567"/>
        <w:rPr>
          <w:rFonts w:cs="Arial"/>
          <w:noProof/>
        </w:rPr>
      </w:pPr>
      <w:r w:rsidRPr="00E04D44">
        <w:rPr>
          <w:rFonts w:cs="Arial"/>
          <w:noProof/>
        </w:rPr>
        <w:t xml:space="preserve">Chen, G., Kirkman, B. L., Kanfer, R., Allen, D., &amp; Rosen, B. (2007). A multilevel study of leadership, empowerment, and performance in teams. </w:t>
      </w:r>
      <w:r w:rsidRPr="00E04D44">
        <w:rPr>
          <w:rFonts w:cs="Arial"/>
          <w:i/>
          <w:noProof/>
        </w:rPr>
        <w:t>Journal of Applied Psychology, 92</w:t>
      </w:r>
      <w:r w:rsidRPr="00E04D44">
        <w:rPr>
          <w:rFonts w:cs="Arial"/>
          <w:noProof/>
        </w:rPr>
        <w:t xml:space="preserve">(2), 331. </w:t>
      </w:r>
    </w:p>
    <w:p w:rsidR="00602C2C" w:rsidRPr="00E04D44" w:rsidRDefault="00602C2C" w:rsidP="00602C2C">
      <w:pPr>
        <w:spacing w:after="0" w:line="240" w:lineRule="auto"/>
        <w:ind w:left="567" w:hanging="567"/>
        <w:rPr>
          <w:rFonts w:cs="Arial"/>
          <w:noProof/>
        </w:rPr>
      </w:pPr>
      <w:r w:rsidRPr="00E04D44">
        <w:rPr>
          <w:rFonts w:cs="Arial"/>
          <w:noProof/>
        </w:rPr>
        <w:t xml:space="preserve">Cherns, A. (1987). Principles of Sociotechnical Design Revisted.  . </w:t>
      </w:r>
      <w:r w:rsidRPr="00E04D44">
        <w:rPr>
          <w:rFonts w:cs="Arial"/>
          <w:i/>
          <w:noProof/>
        </w:rPr>
        <w:t>Human Relations, 40</w:t>
      </w:r>
      <w:r w:rsidRPr="00E04D44">
        <w:rPr>
          <w:rFonts w:cs="Arial"/>
          <w:noProof/>
        </w:rPr>
        <w:t xml:space="preserve">(3), 153-161. </w:t>
      </w:r>
    </w:p>
    <w:p w:rsidR="00602C2C" w:rsidRPr="00E04D44" w:rsidRDefault="00602C2C" w:rsidP="00602C2C">
      <w:pPr>
        <w:spacing w:after="0" w:line="240" w:lineRule="auto"/>
        <w:ind w:left="567" w:hanging="567"/>
        <w:rPr>
          <w:rFonts w:cs="Arial"/>
          <w:noProof/>
        </w:rPr>
      </w:pPr>
      <w:r w:rsidRPr="00E04D44">
        <w:rPr>
          <w:rFonts w:cs="Arial"/>
          <w:noProof/>
        </w:rPr>
        <w:t xml:space="preserve">Child, J. (1984). </w:t>
      </w:r>
      <w:r w:rsidRPr="00E04D44">
        <w:rPr>
          <w:rFonts w:cs="Arial"/>
          <w:i/>
          <w:noProof/>
        </w:rPr>
        <w:t>Organization: A guide to problems and practice</w:t>
      </w:r>
      <w:r w:rsidRPr="00E04D44">
        <w:rPr>
          <w:rFonts w:cs="Arial"/>
          <w:noProof/>
        </w:rPr>
        <w:t>: SAGE.</w:t>
      </w:r>
    </w:p>
    <w:p w:rsidR="00602C2C" w:rsidRPr="00E04D44" w:rsidRDefault="00602C2C" w:rsidP="00602C2C">
      <w:pPr>
        <w:spacing w:after="0" w:line="240" w:lineRule="auto"/>
        <w:ind w:left="567" w:hanging="567"/>
        <w:rPr>
          <w:rFonts w:cs="Arial"/>
          <w:noProof/>
        </w:rPr>
      </w:pPr>
      <w:r w:rsidRPr="00E04D44">
        <w:rPr>
          <w:rFonts w:cs="Arial"/>
          <w:noProof/>
        </w:rPr>
        <w:t xml:space="preserve">Clegg, C. W. (2000). Sociotechnical principles for system design. . </w:t>
      </w:r>
      <w:r w:rsidRPr="00E04D44">
        <w:rPr>
          <w:rFonts w:cs="Arial"/>
          <w:i/>
          <w:noProof/>
        </w:rPr>
        <w:t>Applied Ergonomics, 31</w:t>
      </w:r>
      <w:r w:rsidRPr="00E04D44">
        <w:rPr>
          <w:rFonts w:cs="Arial"/>
          <w:noProof/>
        </w:rPr>
        <w:t>(5), 463-477.</w:t>
      </w:r>
    </w:p>
    <w:p w:rsidR="00602C2C" w:rsidRPr="00E04D44" w:rsidRDefault="00602C2C" w:rsidP="00602C2C">
      <w:pPr>
        <w:spacing w:after="0" w:line="240" w:lineRule="auto"/>
        <w:ind w:left="567" w:hanging="567"/>
        <w:rPr>
          <w:rFonts w:cs="Arial"/>
          <w:noProof/>
        </w:rPr>
      </w:pPr>
      <w:r w:rsidRPr="00E04D44">
        <w:rPr>
          <w:rFonts w:cs="Arial"/>
          <w:noProof/>
        </w:rPr>
        <w:t xml:space="preserve">Clegg, C. W. (1984). The derivation of job designs. </w:t>
      </w:r>
      <w:r w:rsidRPr="00E04D44">
        <w:rPr>
          <w:rFonts w:cs="Arial"/>
          <w:i/>
          <w:noProof/>
        </w:rPr>
        <w:t>Journal of Occupational Behaviour, 5</w:t>
      </w:r>
      <w:r w:rsidRPr="00E04D44">
        <w:rPr>
          <w:rFonts w:cs="Arial"/>
          <w:noProof/>
        </w:rPr>
        <w:t xml:space="preserve">, 131-146. </w:t>
      </w:r>
    </w:p>
    <w:p w:rsidR="00602C2C" w:rsidRPr="00E04D44" w:rsidRDefault="00602C2C" w:rsidP="00602C2C">
      <w:pPr>
        <w:spacing w:after="0" w:line="240" w:lineRule="auto"/>
        <w:ind w:left="567" w:hanging="567"/>
        <w:rPr>
          <w:rFonts w:cs="Arial"/>
          <w:noProof/>
        </w:rPr>
      </w:pPr>
      <w:r w:rsidRPr="00E04D44">
        <w:rPr>
          <w:rFonts w:cs="Arial"/>
          <w:noProof/>
        </w:rPr>
        <w:t xml:space="preserve">Clegg, C. W., Waterson, P. E., &amp; Axtell, C. M. (1996). Software development: Knowledge-intensive work organizations. </w:t>
      </w:r>
      <w:r w:rsidRPr="00E04D44">
        <w:rPr>
          <w:rFonts w:cs="Arial"/>
          <w:i/>
          <w:noProof/>
        </w:rPr>
        <w:t>Behaviour and Information Technology, 15</w:t>
      </w:r>
      <w:r w:rsidRPr="00E04D44">
        <w:rPr>
          <w:rFonts w:cs="Arial"/>
          <w:noProof/>
        </w:rPr>
        <w:t>(4), 237-249.</w:t>
      </w:r>
    </w:p>
    <w:p w:rsidR="00602C2C" w:rsidRPr="00E04D44" w:rsidRDefault="00602C2C" w:rsidP="00602C2C">
      <w:pPr>
        <w:spacing w:after="0" w:line="240" w:lineRule="auto"/>
        <w:ind w:left="567" w:hanging="567"/>
        <w:rPr>
          <w:rFonts w:eastAsia="Times New Roman" w:cs="Arial"/>
          <w:color w:val="auto"/>
          <w:lang w:val="en-AU"/>
        </w:rPr>
      </w:pPr>
      <w:r w:rsidRPr="00E04D44">
        <w:rPr>
          <w:rFonts w:eastAsia="Times New Roman" w:cs="Arial"/>
          <w:color w:val="222222"/>
          <w:shd w:val="clear" w:color="auto" w:fill="FFFFFF"/>
          <w:lang w:val="en-AU"/>
        </w:rPr>
        <w:t>Clinton, M., Totterdell, P., &amp; Wood, S. (2006). A grounded theory of portfolio working experiencing the smallest of small businesses. </w:t>
      </w:r>
      <w:r w:rsidRPr="00E04D44">
        <w:rPr>
          <w:rFonts w:eastAsia="Times New Roman" w:cs="Arial"/>
          <w:i/>
          <w:color w:val="222222"/>
          <w:shd w:val="clear" w:color="auto" w:fill="FFFFFF"/>
          <w:lang w:val="en-AU"/>
        </w:rPr>
        <w:t>International Small Business Journal</w:t>
      </w:r>
      <w:r w:rsidRPr="00E04D44">
        <w:rPr>
          <w:rFonts w:eastAsia="Times New Roman" w:cs="Arial"/>
          <w:color w:val="222222"/>
          <w:shd w:val="clear" w:color="auto" w:fill="FFFFFF"/>
          <w:lang w:val="en-AU"/>
        </w:rPr>
        <w:t>, </w:t>
      </w:r>
      <w:r w:rsidRPr="00E04D44">
        <w:rPr>
          <w:rFonts w:eastAsia="Times New Roman" w:cs="Arial"/>
          <w:i/>
          <w:color w:val="222222"/>
          <w:shd w:val="clear" w:color="auto" w:fill="FFFFFF"/>
          <w:lang w:val="en-AU"/>
        </w:rPr>
        <w:t>24</w:t>
      </w:r>
      <w:r w:rsidRPr="00E04D44">
        <w:rPr>
          <w:rFonts w:eastAsia="Times New Roman" w:cs="Arial"/>
          <w:color w:val="222222"/>
          <w:shd w:val="clear" w:color="auto" w:fill="FFFFFF"/>
          <w:lang w:val="en-AU"/>
        </w:rPr>
        <w:t>(2), 179-203.</w:t>
      </w:r>
    </w:p>
    <w:p w:rsidR="00602C2C" w:rsidRPr="00E04D44" w:rsidRDefault="00602C2C" w:rsidP="00602C2C">
      <w:pPr>
        <w:spacing w:after="0" w:line="240" w:lineRule="auto"/>
        <w:ind w:left="567" w:hanging="567"/>
        <w:rPr>
          <w:rFonts w:cs="Arial"/>
          <w:noProof/>
        </w:rPr>
      </w:pPr>
      <w:r w:rsidRPr="00E04D44">
        <w:rPr>
          <w:rFonts w:cs="Arial"/>
          <w:noProof/>
        </w:rPr>
        <w:t xml:space="preserve">Cohen, S. G., &amp; Bailey, D. E. (1997). What makes teams work:  Group effectiveness research from the shop floor to the executive suite. </w:t>
      </w:r>
      <w:r w:rsidRPr="00E04D44">
        <w:rPr>
          <w:rFonts w:cs="Arial"/>
          <w:i/>
          <w:noProof/>
        </w:rPr>
        <w:t>Journal of Management, 23</w:t>
      </w:r>
      <w:r w:rsidRPr="00E04D44">
        <w:rPr>
          <w:rFonts w:cs="Arial"/>
          <w:noProof/>
        </w:rPr>
        <w:t xml:space="preserve">, 239-290. </w:t>
      </w:r>
    </w:p>
    <w:p w:rsidR="00602C2C" w:rsidRPr="00E04D44" w:rsidRDefault="00602C2C" w:rsidP="00602C2C">
      <w:pPr>
        <w:spacing w:after="0" w:line="240" w:lineRule="auto"/>
        <w:ind w:left="567" w:hanging="567"/>
        <w:rPr>
          <w:rFonts w:cs="Arial"/>
          <w:noProof/>
        </w:rPr>
      </w:pPr>
      <w:r w:rsidRPr="00E04D44">
        <w:rPr>
          <w:rFonts w:cs="Arial"/>
          <w:noProof/>
        </w:rPr>
        <w:t>Combs, J., Liu, Y., Hall, A., &amp; Ketchen, D. (2006). How much do high</w:t>
      </w:r>
      <w:r w:rsidRPr="00E04D44">
        <w:rPr>
          <w:rFonts w:ascii="Cambria Math" w:hAnsi="Cambria Math" w:cs="Cambria Math"/>
          <w:noProof/>
        </w:rPr>
        <w:t>‐</w:t>
      </w:r>
      <w:r w:rsidRPr="00E04D44">
        <w:rPr>
          <w:rFonts w:cs="Arial"/>
          <w:noProof/>
        </w:rPr>
        <w:t>performance work practices matter? A meta</w:t>
      </w:r>
      <w:r w:rsidRPr="00E04D44">
        <w:rPr>
          <w:rFonts w:ascii="Cambria Math" w:hAnsi="Cambria Math" w:cs="Cambria Math"/>
          <w:noProof/>
        </w:rPr>
        <w:t>‐</w:t>
      </w:r>
      <w:r w:rsidRPr="00E04D44">
        <w:rPr>
          <w:rFonts w:cs="Arial"/>
          <w:noProof/>
        </w:rPr>
        <w:t xml:space="preserve">analysis of their effects on organizational performance. . </w:t>
      </w:r>
      <w:r w:rsidRPr="00E04D44">
        <w:rPr>
          <w:rFonts w:cs="Arial"/>
          <w:i/>
          <w:noProof/>
        </w:rPr>
        <w:t>Personnel Psychology, 59</w:t>
      </w:r>
      <w:r w:rsidRPr="00E04D44">
        <w:rPr>
          <w:rFonts w:cs="Arial"/>
          <w:noProof/>
        </w:rPr>
        <w:t xml:space="preserve">, 501-528. </w:t>
      </w:r>
    </w:p>
    <w:p w:rsidR="00602C2C" w:rsidRPr="00E04D44" w:rsidRDefault="00602C2C" w:rsidP="00602C2C">
      <w:pPr>
        <w:spacing w:after="0" w:line="240" w:lineRule="auto"/>
        <w:ind w:left="567" w:hanging="567"/>
        <w:rPr>
          <w:rFonts w:cs="Arial"/>
          <w:noProof/>
        </w:rPr>
      </w:pPr>
      <w:r w:rsidRPr="00E04D44">
        <w:rPr>
          <w:rFonts w:cs="Arial"/>
          <w:noProof/>
        </w:rPr>
        <w:t xml:space="preserve">Cooper, C. L., &amp; Cartwright, S. (1997a). An intervention strategy for workplace stress. </w:t>
      </w:r>
      <w:r w:rsidRPr="00E04D44">
        <w:rPr>
          <w:rFonts w:cs="Arial"/>
          <w:i/>
          <w:noProof/>
        </w:rPr>
        <w:t>Journal of Psychosomatic Research, 43</w:t>
      </w:r>
      <w:r w:rsidRPr="00E04D44">
        <w:rPr>
          <w:rFonts w:cs="Arial"/>
          <w:noProof/>
        </w:rPr>
        <w:t xml:space="preserve">(1), 7-16. </w:t>
      </w:r>
    </w:p>
    <w:p w:rsidR="00602C2C" w:rsidRPr="00E04D44" w:rsidRDefault="00602C2C" w:rsidP="00602C2C">
      <w:pPr>
        <w:spacing w:after="0" w:line="240" w:lineRule="auto"/>
        <w:ind w:left="567" w:hanging="567"/>
        <w:rPr>
          <w:rFonts w:cs="Arial"/>
          <w:noProof/>
        </w:rPr>
      </w:pPr>
      <w:r w:rsidRPr="00E04D44">
        <w:rPr>
          <w:rFonts w:cs="Arial"/>
          <w:noProof/>
        </w:rPr>
        <w:t xml:space="preserve">Cooper, C. L., &amp; Cartwright, S. (1997b). An intervention strategy for workplace stress. </w:t>
      </w:r>
      <w:r w:rsidRPr="00E04D44">
        <w:rPr>
          <w:rFonts w:cs="Arial"/>
          <w:i/>
          <w:noProof/>
        </w:rPr>
        <w:t>Journal of Psychosomatic Research., 43</w:t>
      </w:r>
      <w:r w:rsidRPr="00E04D44">
        <w:rPr>
          <w:rFonts w:cs="Arial"/>
          <w:noProof/>
        </w:rPr>
        <w:t>(1), 7-16.</w:t>
      </w:r>
    </w:p>
    <w:p w:rsidR="00602C2C" w:rsidRPr="00E04D44" w:rsidRDefault="00602C2C" w:rsidP="00602C2C">
      <w:pPr>
        <w:spacing w:after="0" w:line="240" w:lineRule="auto"/>
        <w:ind w:left="567" w:hanging="567"/>
        <w:rPr>
          <w:rFonts w:cs="Arial"/>
          <w:noProof/>
        </w:rPr>
      </w:pPr>
      <w:r w:rsidRPr="00E04D44">
        <w:rPr>
          <w:rFonts w:cs="Arial"/>
          <w:noProof/>
        </w:rPr>
        <w:t xml:space="preserve">Cordery, J. L., Mueller, W. S., &amp; Smith, L. M. (1991). Attitudinal and behavioral effects of autonomous group working: A longitudinal field study. </w:t>
      </w:r>
      <w:r w:rsidRPr="00E04D44">
        <w:rPr>
          <w:rFonts w:cs="Arial"/>
          <w:i/>
          <w:noProof/>
        </w:rPr>
        <w:t>Academy of Management Journal, 34</w:t>
      </w:r>
      <w:r w:rsidRPr="00E04D44">
        <w:rPr>
          <w:rFonts w:cs="Arial"/>
          <w:noProof/>
        </w:rPr>
        <w:t xml:space="preserve">, 464-476. </w:t>
      </w:r>
    </w:p>
    <w:p w:rsidR="00602C2C" w:rsidRPr="00E04D44" w:rsidRDefault="00602C2C" w:rsidP="00602C2C">
      <w:pPr>
        <w:spacing w:after="0" w:line="240" w:lineRule="auto"/>
        <w:ind w:left="567" w:hanging="567"/>
        <w:rPr>
          <w:rFonts w:cs="Arial"/>
          <w:noProof/>
        </w:rPr>
      </w:pPr>
      <w:r w:rsidRPr="00E04D44">
        <w:rPr>
          <w:rFonts w:cs="Arial"/>
          <w:noProof/>
        </w:rPr>
        <w:t xml:space="preserve">Cousins, R., Mackey, C. J., Clarke, S. D., Kelly, C., Kelly, P. J., &amp; McCraig, R. H. (2004). Management standards and work-related stress in the UK: practical development. </w:t>
      </w:r>
      <w:r w:rsidRPr="00E04D44">
        <w:rPr>
          <w:rFonts w:cs="Arial"/>
          <w:i/>
          <w:noProof/>
        </w:rPr>
        <w:t>Work &amp; Stress, 18</w:t>
      </w:r>
      <w:r w:rsidRPr="00E04D44">
        <w:rPr>
          <w:rFonts w:cs="Arial"/>
          <w:noProof/>
        </w:rPr>
        <w:t>, 113-136.</w:t>
      </w:r>
    </w:p>
    <w:p w:rsidR="00602C2C" w:rsidRPr="00E04D44" w:rsidRDefault="00602C2C" w:rsidP="00602C2C">
      <w:pPr>
        <w:spacing w:after="0" w:line="240" w:lineRule="auto"/>
        <w:ind w:left="567" w:hanging="567"/>
        <w:rPr>
          <w:rFonts w:cs="Arial"/>
          <w:noProof/>
        </w:rPr>
      </w:pPr>
      <w:r w:rsidRPr="00E04D44">
        <w:rPr>
          <w:rFonts w:cs="Arial"/>
          <w:noProof/>
        </w:rPr>
        <w:t>Cox, T., Griffiths, A., &amp; Leka, S. (2005). Work Organization and Work</w:t>
      </w:r>
      <w:r w:rsidRPr="00E04D44">
        <w:rPr>
          <w:rFonts w:ascii="Cambria Math" w:hAnsi="Cambria Math" w:cs="Cambria Math"/>
          <w:noProof/>
        </w:rPr>
        <w:t>‐</w:t>
      </w:r>
      <w:r w:rsidRPr="00E04D44">
        <w:rPr>
          <w:rFonts w:cs="Arial"/>
          <w:noProof/>
        </w:rPr>
        <w:t xml:space="preserve">Related Stress. . </w:t>
      </w:r>
      <w:r w:rsidRPr="00E04D44">
        <w:rPr>
          <w:rFonts w:cs="Arial"/>
          <w:i/>
          <w:noProof/>
        </w:rPr>
        <w:t>Occupational Hygiene</w:t>
      </w:r>
      <w:r w:rsidRPr="00E04D44">
        <w:rPr>
          <w:rFonts w:cs="Arial"/>
          <w:noProof/>
        </w:rPr>
        <w:t>(Third Edition), 421-432.</w:t>
      </w:r>
    </w:p>
    <w:p w:rsidR="00602C2C" w:rsidRPr="00E04D44" w:rsidRDefault="00602C2C" w:rsidP="00602C2C">
      <w:pPr>
        <w:spacing w:after="0" w:line="240" w:lineRule="auto"/>
        <w:ind w:left="567" w:hanging="567"/>
        <w:rPr>
          <w:rFonts w:cs="Arial"/>
          <w:noProof/>
        </w:rPr>
      </w:pPr>
      <w:r w:rsidRPr="00E04D44">
        <w:rPr>
          <w:rFonts w:cs="Arial"/>
          <w:noProof/>
        </w:rPr>
        <w:t xml:space="preserve">Crawford, E. R., LePine, J. A., &amp; Rich, B. L. (2010). Linking job demands and resources to employee engagement and burnout: A theoretical extension and meta-analytic test. </w:t>
      </w:r>
      <w:r w:rsidRPr="00E04D44">
        <w:rPr>
          <w:rFonts w:cs="Arial"/>
          <w:i/>
          <w:noProof/>
        </w:rPr>
        <w:t>Journal of Applied Psychology, 95</w:t>
      </w:r>
      <w:r w:rsidRPr="00E04D44">
        <w:rPr>
          <w:rFonts w:cs="Arial"/>
          <w:noProof/>
        </w:rPr>
        <w:t xml:space="preserve">(5), 834-848. </w:t>
      </w:r>
    </w:p>
    <w:p w:rsidR="00602C2C" w:rsidRPr="00E04D44" w:rsidRDefault="00602C2C" w:rsidP="00602C2C">
      <w:pPr>
        <w:spacing w:after="0" w:line="240" w:lineRule="auto"/>
        <w:ind w:left="567" w:hanging="567"/>
        <w:rPr>
          <w:rFonts w:cs="Arial"/>
          <w:noProof/>
        </w:rPr>
      </w:pPr>
      <w:r w:rsidRPr="00E04D44">
        <w:rPr>
          <w:rFonts w:cs="Arial"/>
          <w:noProof/>
        </w:rPr>
        <w:t>Cully, M., Woodland, S., O'Reilly, A., Dix, G., Millward, N., Bryson, A., &amp; Forth, J. (1998). The 1998 workplace employee relations survey: first findings: Department of Trade and Industry.</w:t>
      </w:r>
    </w:p>
    <w:p w:rsidR="00602C2C" w:rsidRPr="00E04D44" w:rsidRDefault="00602C2C" w:rsidP="00602C2C">
      <w:pPr>
        <w:spacing w:after="0" w:line="240" w:lineRule="auto"/>
        <w:ind w:left="567" w:hanging="567"/>
        <w:rPr>
          <w:rFonts w:cs="Arial"/>
          <w:noProof/>
        </w:rPr>
      </w:pPr>
      <w:r w:rsidRPr="00E04D44">
        <w:rPr>
          <w:rFonts w:cs="Arial"/>
          <w:noProof/>
        </w:rPr>
        <w:t xml:space="preserve">Cummings, T. G. (1978). Self-regulating work groups: A socio-technical synthesis. </w:t>
      </w:r>
      <w:r w:rsidRPr="00E04D44">
        <w:rPr>
          <w:rFonts w:cs="Arial"/>
          <w:i/>
          <w:noProof/>
        </w:rPr>
        <w:t>The Academy of Management Review, 3</w:t>
      </w:r>
      <w:r w:rsidRPr="00E04D44">
        <w:rPr>
          <w:rFonts w:cs="Arial"/>
          <w:noProof/>
        </w:rPr>
        <w:t>(3), 625-634.</w:t>
      </w:r>
    </w:p>
    <w:p w:rsidR="00602C2C" w:rsidRPr="00E04D44" w:rsidRDefault="00602C2C" w:rsidP="00602C2C">
      <w:pPr>
        <w:spacing w:after="0" w:line="240" w:lineRule="auto"/>
        <w:ind w:left="567" w:hanging="567"/>
        <w:rPr>
          <w:rFonts w:cs="Arial"/>
          <w:noProof/>
        </w:rPr>
      </w:pPr>
      <w:r w:rsidRPr="00E04D44">
        <w:rPr>
          <w:rFonts w:cs="Arial"/>
          <w:noProof/>
        </w:rPr>
        <w:t xml:space="preserve">Cummings, T. G., &amp; Blumberg, M. (1987). Advanced manufacturing technology and work design. In T. D. Wall, C. W. Clegg &amp; N. J. Kemp (Eds.), </w:t>
      </w:r>
      <w:r w:rsidRPr="00E04D44">
        <w:rPr>
          <w:rFonts w:cs="Arial"/>
          <w:i/>
          <w:noProof/>
        </w:rPr>
        <w:t>The human side of advanced manufacturing technology</w:t>
      </w:r>
      <w:r w:rsidRPr="00E04D44">
        <w:rPr>
          <w:rFonts w:cs="Arial"/>
          <w:noProof/>
        </w:rPr>
        <w:t xml:space="preserve"> (pp. 37-60). Chichester, UK: Wiley.</w:t>
      </w:r>
    </w:p>
    <w:p w:rsidR="00602C2C" w:rsidRPr="00E04D44" w:rsidRDefault="00602C2C" w:rsidP="00602C2C">
      <w:pPr>
        <w:spacing w:after="0" w:line="240" w:lineRule="auto"/>
        <w:ind w:left="567" w:hanging="567"/>
        <w:rPr>
          <w:rFonts w:cs="Arial"/>
          <w:noProof/>
        </w:rPr>
      </w:pPr>
      <w:r w:rsidRPr="00E04D44">
        <w:rPr>
          <w:rFonts w:cs="Arial"/>
          <w:noProof/>
        </w:rPr>
        <w:t>da Costa, B. R., &amp; Vieira, E. R. (2010). Risk factors for work</w:t>
      </w:r>
      <w:r w:rsidRPr="00E04D44">
        <w:rPr>
          <w:rFonts w:ascii="Cambria Math" w:hAnsi="Cambria Math" w:cs="Cambria Math"/>
          <w:noProof/>
        </w:rPr>
        <w:t>‐</w:t>
      </w:r>
      <w:r w:rsidRPr="00E04D44">
        <w:rPr>
          <w:rFonts w:cs="Arial"/>
          <w:noProof/>
        </w:rPr>
        <w:t xml:space="preserve">related musculoskeletal disorders: a systematic review of recent longitudinal studies. </w:t>
      </w:r>
      <w:r w:rsidRPr="00E04D44">
        <w:rPr>
          <w:rFonts w:cs="Arial"/>
          <w:i/>
          <w:noProof/>
        </w:rPr>
        <w:t>American Journal of Industrial Medicine, 53</w:t>
      </w:r>
      <w:r w:rsidRPr="00E04D44">
        <w:rPr>
          <w:rFonts w:cs="Arial"/>
          <w:noProof/>
        </w:rPr>
        <w:t xml:space="preserve">(3), 285-323. </w:t>
      </w:r>
    </w:p>
    <w:p w:rsidR="00602C2C" w:rsidRPr="00E04D44" w:rsidRDefault="00602C2C" w:rsidP="00602C2C">
      <w:pPr>
        <w:spacing w:after="0" w:line="240" w:lineRule="auto"/>
        <w:ind w:left="567" w:hanging="567"/>
        <w:rPr>
          <w:rFonts w:cs="Arial"/>
          <w:noProof/>
        </w:rPr>
      </w:pPr>
      <w:r w:rsidRPr="00E04D44">
        <w:rPr>
          <w:rFonts w:cs="Arial"/>
          <w:noProof/>
        </w:rPr>
        <w:t xml:space="preserve">Daniels, K., &amp; Harris, C. (2005). A daily diary study of coping in the context of the job demands-control-support model. </w:t>
      </w:r>
      <w:r w:rsidRPr="00E04D44">
        <w:rPr>
          <w:rFonts w:cs="Arial"/>
          <w:i/>
          <w:noProof/>
        </w:rPr>
        <w:t>Journal of Vocational Behavior, 66</w:t>
      </w:r>
      <w:r w:rsidRPr="00E04D44">
        <w:rPr>
          <w:rFonts w:cs="Arial"/>
          <w:noProof/>
        </w:rPr>
        <w:t xml:space="preserve">, 219-237. </w:t>
      </w:r>
    </w:p>
    <w:p w:rsidR="00602C2C" w:rsidRPr="00E04D44" w:rsidRDefault="00602C2C" w:rsidP="00602C2C">
      <w:pPr>
        <w:spacing w:after="0" w:line="240" w:lineRule="auto"/>
        <w:ind w:left="567" w:hanging="567"/>
        <w:rPr>
          <w:rFonts w:cs="Arial"/>
          <w:noProof/>
        </w:rPr>
      </w:pPr>
      <w:r w:rsidRPr="00E04D44">
        <w:rPr>
          <w:rFonts w:cs="Arial"/>
          <w:noProof/>
        </w:rPr>
        <w:t xml:space="preserve">Davis, G. F. (2010). Job design meets organizational sociology . </w:t>
      </w:r>
      <w:r w:rsidRPr="00E04D44">
        <w:rPr>
          <w:rFonts w:cs="Arial"/>
          <w:i/>
          <w:noProof/>
        </w:rPr>
        <w:t>Journal of Organizational Behavior</w:t>
      </w:r>
      <w:r w:rsidRPr="00E04D44">
        <w:rPr>
          <w:rFonts w:cs="Arial"/>
          <w:noProof/>
        </w:rPr>
        <w:t xml:space="preserve">, 302-308. </w:t>
      </w:r>
    </w:p>
    <w:p w:rsidR="0046642A" w:rsidRPr="00E04D44" w:rsidRDefault="00602C2C" w:rsidP="00160EF3">
      <w:pPr>
        <w:spacing w:after="0" w:line="240" w:lineRule="auto"/>
        <w:ind w:left="567" w:hanging="567"/>
        <w:rPr>
          <w:rFonts w:eastAsia="Times New Roman" w:cs="Arial"/>
          <w:color w:val="222222"/>
          <w:lang w:eastAsia="en-AU"/>
        </w:rPr>
      </w:pPr>
      <w:r w:rsidRPr="00E04D44">
        <w:rPr>
          <w:rFonts w:eastAsia="Times New Roman" w:cs="Arial"/>
          <w:color w:val="222222"/>
          <w:lang w:eastAsia="en-AU"/>
        </w:rPr>
        <w:t>Davis, L. E., &amp; Wacker, G. J. (1987). Job design.</w:t>
      </w:r>
    </w:p>
    <w:p w:rsidR="0046642A" w:rsidRPr="00E04D44" w:rsidRDefault="0046642A" w:rsidP="00160EF3">
      <w:pPr>
        <w:spacing w:after="0" w:line="240" w:lineRule="auto"/>
        <w:ind w:left="567" w:hanging="567"/>
        <w:rPr>
          <w:rFonts w:eastAsia="Times New Roman" w:cs="Arial"/>
          <w:color w:val="222222"/>
          <w:lang w:eastAsia="en-AU"/>
        </w:rPr>
      </w:pPr>
      <w:r w:rsidRPr="00E04D44">
        <w:rPr>
          <w:rFonts w:eastAsia="Times New Roman" w:cs="Arial"/>
          <w:iCs w:val="0"/>
          <w:color w:val="222222"/>
          <w:shd w:val="clear" w:color="auto" w:fill="FFFFFF"/>
          <w:lang w:val="en-AU"/>
        </w:rPr>
        <w:t>De Jonge, J., &amp; Dormann, C. (2003). The DISC model: Demand-induced strain compensation mechanisms in job stress. </w:t>
      </w:r>
      <w:r w:rsidRPr="00E04D44">
        <w:rPr>
          <w:rFonts w:eastAsia="Times New Roman" w:cs="Arial"/>
          <w:i/>
          <w:color w:val="222222"/>
          <w:shd w:val="clear" w:color="auto" w:fill="FFFFFF"/>
          <w:lang w:val="en-AU"/>
        </w:rPr>
        <w:t xml:space="preserve">Occupational </w:t>
      </w:r>
      <w:r w:rsidR="0064695E" w:rsidRPr="00E04D44">
        <w:rPr>
          <w:rFonts w:eastAsia="Times New Roman" w:cs="Arial"/>
          <w:i/>
          <w:color w:val="222222"/>
          <w:shd w:val="clear" w:color="auto" w:fill="FFFFFF"/>
          <w:lang w:val="en-AU"/>
        </w:rPr>
        <w:t>S</w:t>
      </w:r>
      <w:r w:rsidRPr="00E04D44">
        <w:rPr>
          <w:rFonts w:eastAsia="Times New Roman" w:cs="Arial"/>
          <w:i/>
          <w:color w:val="222222"/>
          <w:shd w:val="clear" w:color="auto" w:fill="FFFFFF"/>
          <w:lang w:val="en-AU"/>
        </w:rPr>
        <w:t xml:space="preserve">tress in the </w:t>
      </w:r>
      <w:r w:rsidR="0064695E" w:rsidRPr="00E04D44">
        <w:rPr>
          <w:rFonts w:eastAsia="Times New Roman" w:cs="Arial"/>
          <w:i/>
          <w:color w:val="222222"/>
          <w:shd w:val="clear" w:color="auto" w:fill="FFFFFF"/>
          <w:lang w:val="en-AU"/>
        </w:rPr>
        <w:t>S</w:t>
      </w:r>
      <w:r w:rsidRPr="00E04D44">
        <w:rPr>
          <w:rFonts w:eastAsia="Times New Roman" w:cs="Arial"/>
          <w:i/>
          <w:color w:val="222222"/>
          <w:shd w:val="clear" w:color="auto" w:fill="FFFFFF"/>
          <w:lang w:val="en-AU"/>
        </w:rPr>
        <w:t xml:space="preserve">ervice </w:t>
      </w:r>
      <w:r w:rsidR="0064695E" w:rsidRPr="00E04D44">
        <w:rPr>
          <w:rFonts w:eastAsia="Times New Roman" w:cs="Arial"/>
          <w:i/>
          <w:color w:val="222222"/>
          <w:shd w:val="clear" w:color="auto" w:fill="FFFFFF"/>
          <w:lang w:val="en-AU"/>
        </w:rPr>
        <w:t>P</w:t>
      </w:r>
      <w:r w:rsidRPr="00E04D44">
        <w:rPr>
          <w:rFonts w:eastAsia="Times New Roman" w:cs="Arial"/>
          <w:i/>
          <w:color w:val="222222"/>
          <w:shd w:val="clear" w:color="auto" w:fill="FFFFFF"/>
          <w:lang w:val="en-AU"/>
        </w:rPr>
        <w:t>rofessions</w:t>
      </w:r>
      <w:r w:rsidRPr="00E04D44">
        <w:rPr>
          <w:rFonts w:eastAsia="Times New Roman" w:cs="Arial"/>
          <w:iCs w:val="0"/>
          <w:color w:val="222222"/>
          <w:shd w:val="clear" w:color="auto" w:fill="FFFFFF"/>
          <w:lang w:val="en-AU"/>
        </w:rPr>
        <w:t>, 43-74.</w:t>
      </w:r>
    </w:p>
    <w:p w:rsidR="00602C2C" w:rsidRPr="00E04D44" w:rsidRDefault="00602C2C" w:rsidP="00602C2C">
      <w:pPr>
        <w:spacing w:after="0" w:line="240" w:lineRule="auto"/>
        <w:ind w:left="567" w:hanging="567"/>
        <w:rPr>
          <w:rFonts w:cs="Arial"/>
          <w:noProof/>
        </w:rPr>
      </w:pPr>
      <w:r w:rsidRPr="00E04D44">
        <w:rPr>
          <w:rFonts w:cs="Arial"/>
          <w:noProof/>
        </w:rPr>
        <w:lastRenderedPageBreak/>
        <w:t xml:space="preserve">De Jonge, J., &amp; Schaufeli, W. B. (1998). Job characteristics and employee well-being: a test ofWarr's Vitamin Model in health care workers using structural equation modelling. </w:t>
      </w:r>
      <w:r w:rsidRPr="00E04D44">
        <w:rPr>
          <w:rFonts w:cs="Arial"/>
          <w:i/>
          <w:noProof/>
        </w:rPr>
        <w:t>Journal of Organizational Behavior, 19</w:t>
      </w:r>
      <w:r w:rsidRPr="00E04D44">
        <w:rPr>
          <w:rFonts w:cs="Arial"/>
          <w:noProof/>
        </w:rPr>
        <w:t xml:space="preserve">, 387-407. </w:t>
      </w:r>
    </w:p>
    <w:p w:rsidR="00602C2C" w:rsidRPr="00E04D44" w:rsidRDefault="00602C2C" w:rsidP="00602C2C">
      <w:pPr>
        <w:spacing w:after="0" w:line="240" w:lineRule="auto"/>
        <w:ind w:left="567" w:hanging="567"/>
        <w:rPr>
          <w:rFonts w:cs="Arial"/>
          <w:noProof/>
        </w:rPr>
      </w:pPr>
      <w:r w:rsidRPr="00E04D44">
        <w:rPr>
          <w:rFonts w:cs="Arial"/>
          <w:noProof/>
        </w:rPr>
        <w:t xml:space="preserve">De Lange, A. H., Taris, T. W., Kompier, M. A., Houtman, I., &amp; Bongers, P. M. (2003). The very best of the millennium: Longitudinal research and the demand-control-(support) model. </w:t>
      </w:r>
      <w:r w:rsidRPr="00E04D44">
        <w:rPr>
          <w:rFonts w:cs="Arial"/>
          <w:i/>
          <w:noProof/>
        </w:rPr>
        <w:t>Journal of Occupational Health Psychology, 8</w:t>
      </w:r>
      <w:r w:rsidRPr="00E04D44">
        <w:rPr>
          <w:rFonts w:cs="Arial"/>
          <w:noProof/>
        </w:rPr>
        <w:t xml:space="preserve">, 282-305. </w:t>
      </w:r>
    </w:p>
    <w:p w:rsidR="00602C2C" w:rsidRPr="00E04D44" w:rsidRDefault="00602C2C" w:rsidP="00602C2C">
      <w:pPr>
        <w:spacing w:after="0" w:line="240" w:lineRule="auto"/>
        <w:ind w:left="567" w:hanging="567"/>
        <w:rPr>
          <w:rFonts w:cs="Arial"/>
          <w:noProof/>
        </w:rPr>
      </w:pPr>
      <w:r w:rsidRPr="00E04D44">
        <w:rPr>
          <w:rFonts w:cs="Arial"/>
          <w:noProof/>
        </w:rPr>
        <w:t xml:space="preserve">Dean, J. W., &amp; Snell, S. A. (1991). Integrated manufacturing and job design: Moderating effects of organizational inertia. </w:t>
      </w:r>
      <w:r w:rsidRPr="00E04D44">
        <w:rPr>
          <w:rFonts w:cs="Arial"/>
          <w:i/>
          <w:noProof/>
        </w:rPr>
        <w:t>Academy of Management Journal, 34</w:t>
      </w:r>
      <w:r w:rsidRPr="00E04D44">
        <w:rPr>
          <w:rFonts w:cs="Arial"/>
          <w:noProof/>
        </w:rPr>
        <w:t xml:space="preserve">(4), 776-804. </w:t>
      </w:r>
    </w:p>
    <w:p w:rsidR="00602C2C" w:rsidRPr="00E04D44" w:rsidRDefault="00602C2C" w:rsidP="00602C2C">
      <w:pPr>
        <w:spacing w:after="0" w:line="240" w:lineRule="auto"/>
        <w:ind w:left="567" w:hanging="567"/>
        <w:rPr>
          <w:rFonts w:cs="Arial"/>
          <w:noProof/>
        </w:rPr>
      </w:pPr>
      <w:r w:rsidRPr="00E04D44">
        <w:rPr>
          <w:rFonts w:cs="Arial"/>
          <w:noProof/>
        </w:rPr>
        <w:t xml:space="preserve">Demerouti, E., Bakker, A. B., Nachreiner, F., &amp; Schaufeli, W. B. (2001). The job demands-resources model of burnout. </w:t>
      </w:r>
      <w:r w:rsidRPr="00E04D44">
        <w:rPr>
          <w:rFonts w:cs="Arial"/>
          <w:i/>
          <w:noProof/>
        </w:rPr>
        <w:t>Journal of Applied Psychology, 86</w:t>
      </w:r>
      <w:r w:rsidRPr="00E04D44">
        <w:rPr>
          <w:rFonts w:cs="Arial"/>
          <w:noProof/>
        </w:rPr>
        <w:t xml:space="preserve">, 499-512. </w:t>
      </w:r>
    </w:p>
    <w:p w:rsidR="00602C2C" w:rsidRPr="00E04D44" w:rsidRDefault="00602C2C" w:rsidP="00602C2C">
      <w:pPr>
        <w:spacing w:after="0" w:line="240" w:lineRule="auto"/>
        <w:ind w:left="567" w:hanging="567"/>
        <w:rPr>
          <w:rFonts w:cs="Arial"/>
          <w:noProof/>
        </w:rPr>
      </w:pPr>
      <w:r w:rsidRPr="00E04D44">
        <w:rPr>
          <w:rFonts w:cs="Arial"/>
          <w:noProof/>
        </w:rPr>
        <w:t>Dollard, M., Bailey, T., McLinton, S., Richards, P., McTernan, W., Taylor, A., &amp; Bond, S. (2012). The Australian Workplace Barometer: Report on psychosocial safety climate and worker health in Australia. Canberra: Safe Work Australia.</w:t>
      </w:r>
    </w:p>
    <w:p w:rsidR="004F0D7F" w:rsidRPr="00E04D44" w:rsidRDefault="00602C2C" w:rsidP="00160EF3">
      <w:pPr>
        <w:spacing w:after="0" w:line="240" w:lineRule="auto"/>
        <w:ind w:left="567" w:hanging="567"/>
        <w:rPr>
          <w:rFonts w:eastAsia="Times New Roman" w:cs="Arial"/>
          <w:iCs w:val="0"/>
          <w:color w:val="auto"/>
          <w:lang w:val="en-AU"/>
        </w:rPr>
      </w:pPr>
      <w:r w:rsidRPr="00E04D44">
        <w:rPr>
          <w:rFonts w:cs="Arial"/>
          <w:noProof/>
        </w:rPr>
        <w:t xml:space="preserve">Driscoll, T. R., Harrison, J. E., Bradley, C., &amp; Newson, R. S. (2008). The role of design issues in work-related fatal injury in Australia. . </w:t>
      </w:r>
      <w:r w:rsidRPr="00E04D44">
        <w:rPr>
          <w:rFonts w:cs="Arial"/>
          <w:i/>
          <w:noProof/>
        </w:rPr>
        <w:t>Journal of Safety Research, 39</w:t>
      </w:r>
      <w:r w:rsidRPr="00E04D44">
        <w:rPr>
          <w:rFonts w:cs="Arial"/>
          <w:noProof/>
        </w:rPr>
        <w:t xml:space="preserve">(2), 209-214. </w:t>
      </w:r>
      <w:r w:rsidR="004F0D7F" w:rsidRPr="00E04D44">
        <w:rPr>
          <w:rFonts w:eastAsia="Times New Roman" w:cs="Arial"/>
          <w:iCs w:val="0"/>
          <w:color w:val="222222"/>
          <w:shd w:val="clear" w:color="auto" w:fill="FFFFFF"/>
          <w:lang w:val="en-AU"/>
        </w:rPr>
        <w:t>Edwards, J. R., &amp; Cooper, C. L. (2013). The person-environment fit approach to stress: Recurring problems and some suggested solutions. </w:t>
      </w:r>
      <w:r w:rsidR="004F0D7F" w:rsidRPr="00E04D44">
        <w:rPr>
          <w:rFonts w:eastAsia="Times New Roman" w:cs="Arial"/>
          <w:i/>
          <w:color w:val="222222"/>
          <w:shd w:val="clear" w:color="auto" w:fill="FFFFFF"/>
          <w:lang w:val="en-AU"/>
        </w:rPr>
        <w:t>From Stress to Wellbeing Volume 1: The Theory and Research on Occupational Stress and Wellbeing</w:t>
      </w:r>
      <w:r w:rsidR="004F0D7F" w:rsidRPr="00E04D44">
        <w:rPr>
          <w:rFonts w:eastAsia="Times New Roman" w:cs="Arial"/>
          <w:iCs w:val="0"/>
          <w:color w:val="222222"/>
          <w:shd w:val="clear" w:color="auto" w:fill="FFFFFF"/>
          <w:lang w:val="en-AU"/>
        </w:rPr>
        <w:t>, </w:t>
      </w:r>
      <w:r w:rsidR="004F0D7F" w:rsidRPr="00E04D44">
        <w:rPr>
          <w:rFonts w:eastAsia="Times New Roman" w:cs="Arial"/>
          <w:i/>
          <w:color w:val="222222"/>
          <w:shd w:val="clear" w:color="auto" w:fill="FFFFFF"/>
          <w:lang w:val="en-AU"/>
        </w:rPr>
        <w:t>1</w:t>
      </w:r>
      <w:r w:rsidR="004F0D7F" w:rsidRPr="00E04D44">
        <w:rPr>
          <w:rFonts w:eastAsia="Times New Roman" w:cs="Arial"/>
          <w:iCs w:val="0"/>
          <w:color w:val="222222"/>
          <w:shd w:val="clear" w:color="auto" w:fill="FFFFFF"/>
          <w:lang w:val="en-AU"/>
        </w:rPr>
        <w:t>, 91.</w:t>
      </w:r>
    </w:p>
    <w:p w:rsidR="00C70BBF" w:rsidRPr="00E04D44" w:rsidRDefault="00C70BBF" w:rsidP="00C70BBF">
      <w:pPr>
        <w:spacing w:after="0" w:line="240" w:lineRule="auto"/>
        <w:ind w:left="567" w:hanging="567"/>
        <w:rPr>
          <w:rFonts w:cs="Arial"/>
          <w:noProof/>
          <w:lang w:val="en-AU"/>
        </w:rPr>
      </w:pPr>
      <w:r w:rsidRPr="00E04D44">
        <w:rPr>
          <w:rFonts w:cs="Arial"/>
          <w:noProof/>
          <w:lang w:val="en-AU"/>
        </w:rPr>
        <w:t xml:space="preserve">Egan, M., Bambra, C., Thomas, S., Petticrew, M., Whitehead, M., &amp; Thomson, H. (2007). The psychosocial and health effects of workplace reorganisation. 1. A systematic review of organisational-level interventions that aim to increase employee control. </w:t>
      </w:r>
      <w:r w:rsidRPr="00E04D44">
        <w:rPr>
          <w:rFonts w:cs="Arial"/>
          <w:i/>
          <w:noProof/>
          <w:lang w:val="en-AU"/>
        </w:rPr>
        <w:t>Journal of Epidemiology and Community Health</w:t>
      </w:r>
      <w:r w:rsidRPr="00E04D44">
        <w:rPr>
          <w:rFonts w:cs="Arial"/>
          <w:noProof/>
          <w:lang w:val="en-AU"/>
        </w:rPr>
        <w:t xml:space="preserve">, </w:t>
      </w:r>
      <w:r w:rsidRPr="00E04D44">
        <w:rPr>
          <w:rFonts w:cs="Arial"/>
          <w:i/>
          <w:noProof/>
          <w:lang w:val="en-AU"/>
        </w:rPr>
        <w:t>61</w:t>
      </w:r>
      <w:r w:rsidRPr="00E04D44">
        <w:rPr>
          <w:rFonts w:cs="Arial"/>
          <w:noProof/>
          <w:lang w:val="en-AU"/>
        </w:rPr>
        <w:t xml:space="preserve">(11), 945-954. </w:t>
      </w:r>
    </w:p>
    <w:p w:rsidR="00602C2C" w:rsidRPr="00E04D44" w:rsidRDefault="00602C2C" w:rsidP="00602C2C">
      <w:pPr>
        <w:spacing w:after="0" w:line="240" w:lineRule="auto"/>
        <w:ind w:left="567" w:hanging="567"/>
        <w:rPr>
          <w:rFonts w:cs="Arial"/>
          <w:noProof/>
        </w:rPr>
      </w:pPr>
      <w:r w:rsidRPr="00E04D44">
        <w:rPr>
          <w:rFonts w:cs="Arial"/>
          <w:noProof/>
        </w:rPr>
        <w:t xml:space="preserve">Elsbach, K. D., &amp; Hargadon, A. B. (2006). Enhancing creativity through “mindless” work: A framework of workday design. </w:t>
      </w:r>
      <w:r w:rsidRPr="00E04D44">
        <w:rPr>
          <w:rFonts w:cs="Arial"/>
          <w:i/>
          <w:noProof/>
        </w:rPr>
        <w:t>Organization Science, 17</w:t>
      </w:r>
      <w:r w:rsidRPr="00E04D44">
        <w:rPr>
          <w:rFonts w:cs="Arial"/>
          <w:noProof/>
        </w:rPr>
        <w:t xml:space="preserve">, 470-483. </w:t>
      </w:r>
    </w:p>
    <w:p w:rsidR="00602C2C" w:rsidRPr="00E04D44" w:rsidRDefault="00602C2C" w:rsidP="00602C2C">
      <w:pPr>
        <w:shd w:val="clear" w:color="auto" w:fill="auto"/>
        <w:spacing w:after="0" w:line="240" w:lineRule="auto"/>
        <w:ind w:left="567" w:hanging="567"/>
        <w:rPr>
          <w:rFonts w:eastAsia="Times New Roman" w:cs="Arial"/>
          <w:iCs w:val="0"/>
          <w:color w:val="222222"/>
          <w:lang w:val="en-AU" w:eastAsia="en-AU"/>
        </w:rPr>
      </w:pPr>
      <w:r w:rsidRPr="00E04D44">
        <w:rPr>
          <w:rFonts w:eastAsia="Times New Roman" w:cs="Arial"/>
          <w:iCs w:val="0"/>
          <w:color w:val="222222"/>
          <w:lang w:val="en-AU" w:eastAsia="en-AU"/>
        </w:rPr>
        <w:t xml:space="preserve">Erez, M. (2010). Commentary Culture and job design. </w:t>
      </w:r>
      <w:r w:rsidRPr="00E04D44">
        <w:rPr>
          <w:rFonts w:eastAsia="Times New Roman" w:cs="Arial"/>
          <w:i/>
          <w:color w:val="222222"/>
          <w:lang w:val="en-AU" w:eastAsia="en-AU"/>
        </w:rPr>
        <w:t>Journal of Organizational Behaviour</w:t>
      </w:r>
      <w:r w:rsidRPr="00E04D44">
        <w:rPr>
          <w:rFonts w:eastAsia="Times New Roman" w:cs="Arial"/>
          <w:iCs w:val="0"/>
          <w:color w:val="222222"/>
          <w:lang w:val="en-AU" w:eastAsia="en-AU"/>
        </w:rPr>
        <w:t xml:space="preserve">, </w:t>
      </w:r>
      <w:r w:rsidRPr="00E04D44">
        <w:rPr>
          <w:rFonts w:eastAsia="Times New Roman" w:cs="Arial"/>
          <w:i/>
          <w:color w:val="222222"/>
          <w:lang w:val="en-AU" w:eastAsia="en-AU"/>
        </w:rPr>
        <w:t>31</w:t>
      </w:r>
      <w:r w:rsidRPr="00E04D44">
        <w:rPr>
          <w:rFonts w:eastAsia="Times New Roman" w:cs="Arial"/>
          <w:iCs w:val="0"/>
          <w:color w:val="222222"/>
          <w:lang w:val="en-AU" w:eastAsia="en-AU"/>
        </w:rPr>
        <w:t>, 389-400.</w:t>
      </w:r>
    </w:p>
    <w:p w:rsidR="00602C2C" w:rsidRPr="00E04D44" w:rsidRDefault="00602C2C" w:rsidP="00602C2C">
      <w:pPr>
        <w:spacing w:after="0" w:line="240" w:lineRule="auto"/>
        <w:ind w:left="567" w:hanging="567"/>
        <w:rPr>
          <w:rFonts w:cs="Arial"/>
          <w:noProof/>
        </w:rPr>
      </w:pPr>
      <w:r w:rsidRPr="00E04D44">
        <w:rPr>
          <w:rFonts w:cs="Arial"/>
          <w:noProof/>
        </w:rPr>
        <w:t xml:space="preserve">Eriksson-Zetterquist, U., Lindberg, K., &amp; Styhre, A. (2009). When the good times are over: Professionals encountering new technology. </w:t>
      </w:r>
      <w:r w:rsidRPr="00E04D44">
        <w:rPr>
          <w:rFonts w:cs="Arial"/>
          <w:i/>
          <w:noProof/>
        </w:rPr>
        <w:t>Human Relations, 62</w:t>
      </w:r>
      <w:r w:rsidRPr="00E04D44">
        <w:rPr>
          <w:rFonts w:cs="Arial"/>
          <w:noProof/>
        </w:rPr>
        <w:t>, 1145-1170.</w:t>
      </w:r>
    </w:p>
    <w:p w:rsidR="00602C2C" w:rsidRPr="00E04D44" w:rsidRDefault="00602C2C" w:rsidP="00602C2C">
      <w:pPr>
        <w:spacing w:after="0" w:line="240" w:lineRule="auto"/>
        <w:ind w:left="567" w:hanging="567"/>
        <w:rPr>
          <w:rFonts w:cs="Arial"/>
        </w:rPr>
      </w:pPr>
      <w:r w:rsidRPr="00E04D44">
        <w:rPr>
          <w:rFonts w:cs="Arial"/>
        </w:rPr>
        <w:t xml:space="preserve">Eurofound (2010) Changes over time – First findings from the Fifth European working conditions survey. </w:t>
      </w:r>
      <w:r w:rsidRPr="00E04D44">
        <w:rPr>
          <w:rFonts w:cs="Arial"/>
          <w:i/>
        </w:rPr>
        <w:t>European Foundation for the Improvement of Living and Working Conditions,</w:t>
      </w:r>
      <w:r w:rsidRPr="00E04D44">
        <w:rPr>
          <w:rFonts w:cs="Arial"/>
        </w:rPr>
        <w:t xml:space="preserve"> Dublin.</w:t>
      </w:r>
    </w:p>
    <w:p w:rsidR="00602C2C" w:rsidRPr="00E04D44" w:rsidRDefault="00602C2C" w:rsidP="00602C2C">
      <w:pPr>
        <w:spacing w:after="0" w:line="240" w:lineRule="auto"/>
        <w:ind w:left="567" w:hanging="567"/>
        <w:rPr>
          <w:rFonts w:cs="Arial"/>
        </w:rPr>
      </w:pPr>
      <w:r w:rsidRPr="00E04D44">
        <w:rPr>
          <w:rFonts w:cs="Arial"/>
        </w:rPr>
        <w:t xml:space="preserve">EU-OSHA (2000) European Agency for Safety and Health at Work, </w:t>
      </w:r>
      <w:r w:rsidRPr="00E04D44">
        <w:rPr>
          <w:rFonts w:cs="Arial"/>
          <w:i/>
        </w:rPr>
        <w:t>Research on Work-related Stress</w:t>
      </w:r>
      <w:r w:rsidRPr="00E04D44">
        <w:rPr>
          <w:rFonts w:cs="Arial"/>
        </w:rPr>
        <w:t>.  Office for Official Publications of the European Communities, Luxembourg (available at http:osha.europa.eu/en/publications/reports/203)</w:t>
      </w:r>
    </w:p>
    <w:p w:rsidR="00602C2C" w:rsidRPr="00E04D44" w:rsidRDefault="00602C2C" w:rsidP="00602C2C">
      <w:pPr>
        <w:spacing w:after="0" w:line="240" w:lineRule="auto"/>
        <w:ind w:left="567" w:hanging="567"/>
        <w:rPr>
          <w:rFonts w:cs="Arial"/>
          <w:u w:val="single"/>
        </w:rPr>
      </w:pPr>
      <w:r w:rsidRPr="00E04D44">
        <w:rPr>
          <w:rFonts w:cs="Arial"/>
        </w:rPr>
        <w:t xml:space="preserve">EU-OSHA (2007a). European Agency for Safety and Health at Work, </w:t>
      </w:r>
      <w:r w:rsidRPr="00E04D44">
        <w:rPr>
          <w:rFonts w:cs="Arial"/>
          <w:i/>
        </w:rPr>
        <w:t>Expert Forecast on Emerging Psychosocial Risks Related to Occupational Health and Safety</w:t>
      </w:r>
      <w:r w:rsidRPr="00E04D44">
        <w:rPr>
          <w:rFonts w:cs="Arial"/>
        </w:rPr>
        <w:t xml:space="preserve">, Office for Official Publications of the European Communities, Luxembourg (available at: </w:t>
      </w:r>
      <w:hyperlink r:id="rId59" w:tooltip="OSHA publications reports " w:history="1">
        <w:r w:rsidRPr="00E04D44">
          <w:rPr>
            <w:rStyle w:val="Hyperlink"/>
            <w:rFonts w:cs="Arial"/>
            <w:color w:val="auto"/>
          </w:rPr>
          <w:t>http://osha.europa.eu/publications/reports/7807118</w:t>
        </w:r>
      </w:hyperlink>
    </w:p>
    <w:p w:rsidR="00602C2C" w:rsidRPr="00E04D44" w:rsidRDefault="00602C2C" w:rsidP="00602C2C">
      <w:pPr>
        <w:spacing w:after="0" w:line="240" w:lineRule="auto"/>
        <w:ind w:left="567" w:hanging="567"/>
        <w:rPr>
          <w:rFonts w:cs="Arial"/>
        </w:rPr>
      </w:pPr>
      <w:r w:rsidRPr="00E04D44">
        <w:rPr>
          <w:rFonts w:cs="Arial"/>
        </w:rPr>
        <w:t xml:space="preserve">EU-OSGA (2007b) European Agency for Safety and Health at Work,  </w:t>
      </w:r>
      <w:r w:rsidRPr="00E04D44">
        <w:rPr>
          <w:rFonts w:cs="Arial"/>
          <w:i/>
        </w:rPr>
        <w:t>Report on the Priorities for Occupational Safety and Health Research in EU-25,</w:t>
      </w:r>
      <w:r w:rsidRPr="00E04D44">
        <w:rPr>
          <w:rFonts w:cs="Arial"/>
        </w:rPr>
        <w:t xml:space="preserve"> Office for Official Publications of the European Communities, Luxembourg (available at </w:t>
      </w:r>
      <w:hyperlink r:id="rId60" w:tooltip="OSHA publications " w:history="1">
        <w:r w:rsidRPr="00E04D44">
          <w:rPr>
            <w:rStyle w:val="Hyperlink"/>
            <w:rFonts w:cs="Arial"/>
            <w:color w:val="auto"/>
          </w:rPr>
          <w:t>http://osha.europa.eu/en/publications/reports/7807118</w:t>
        </w:r>
      </w:hyperlink>
      <w:r w:rsidRPr="00E04D44">
        <w:rPr>
          <w:rFonts w:cs="Arial"/>
        </w:rPr>
        <w:t>)</w:t>
      </w:r>
    </w:p>
    <w:p w:rsidR="00602C2C" w:rsidRPr="00E04D44" w:rsidRDefault="00602C2C" w:rsidP="00602C2C">
      <w:pPr>
        <w:spacing w:after="0" w:line="240" w:lineRule="auto"/>
        <w:ind w:left="567" w:hanging="567"/>
        <w:rPr>
          <w:rFonts w:cs="Arial"/>
        </w:rPr>
      </w:pPr>
      <w:r w:rsidRPr="00E04D44">
        <w:rPr>
          <w:rFonts w:cs="Arial"/>
        </w:rPr>
        <w:t xml:space="preserve">EU-OSHA (2012) European Agency for Safety and Health at Work (2012) </w:t>
      </w:r>
      <w:r w:rsidRPr="00E04D44">
        <w:rPr>
          <w:rFonts w:cs="Arial"/>
          <w:i/>
        </w:rPr>
        <w:t xml:space="preserve">Management of Psychosocial Risk at Work.  </w:t>
      </w:r>
      <w:r w:rsidRPr="00E04D44">
        <w:rPr>
          <w:rFonts w:cs="Arial"/>
        </w:rPr>
        <w:t xml:space="preserve">Office for Official Publications of the European Communities, Luxembourg (available at </w:t>
      </w:r>
      <w:r w:rsidRPr="00E04D44">
        <w:rPr>
          <w:rFonts w:cs="Arial"/>
          <w:lang w:val="en"/>
        </w:rPr>
        <w:t>https://osha.europa.eu/en/...</w:t>
      </w:r>
      <w:r w:rsidRPr="00E04D44">
        <w:rPr>
          <w:rFonts w:cs="Arial"/>
          <w:bCs/>
          <w:lang w:val="en"/>
        </w:rPr>
        <w:t>psychosocial</w:t>
      </w:r>
      <w:r w:rsidRPr="00E04D44">
        <w:rPr>
          <w:rFonts w:cs="Arial"/>
          <w:lang w:val="en"/>
        </w:rPr>
        <w:t>-</w:t>
      </w:r>
      <w:r w:rsidRPr="00E04D44">
        <w:rPr>
          <w:rFonts w:cs="Arial"/>
          <w:bCs/>
          <w:lang w:val="en"/>
        </w:rPr>
        <w:t>risks</w:t>
      </w:r>
      <w:r w:rsidRPr="00E04D44">
        <w:rPr>
          <w:rFonts w:cs="Arial"/>
          <w:lang w:val="en"/>
        </w:rPr>
        <w:t>-</w:t>
      </w:r>
      <w:r w:rsidRPr="00E04D44">
        <w:rPr>
          <w:rFonts w:cs="Arial"/>
          <w:bCs/>
          <w:lang w:val="en"/>
        </w:rPr>
        <w:t>esener</w:t>
      </w:r>
      <w:r w:rsidRPr="00E04D44">
        <w:rPr>
          <w:rFonts w:cs="Arial"/>
          <w:lang w:val="en"/>
        </w:rPr>
        <w:t>/download)</w:t>
      </w:r>
    </w:p>
    <w:p w:rsidR="00602C2C" w:rsidRPr="00E04D44" w:rsidRDefault="00602C2C" w:rsidP="00602C2C">
      <w:pPr>
        <w:spacing w:after="0" w:line="240" w:lineRule="auto"/>
        <w:ind w:left="567" w:hanging="567"/>
        <w:rPr>
          <w:rFonts w:cs="Arial"/>
          <w:noProof/>
        </w:rPr>
      </w:pPr>
      <w:r w:rsidRPr="00E04D44">
        <w:rPr>
          <w:rFonts w:cs="Arial"/>
          <w:noProof/>
        </w:rPr>
        <w:t xml:space="preserve">Feldman, D. C., &amp; Gainey, T. W. (1997). Patterns of telecommuting and their consequences: Framing the research Agenda. </w:t>
      </w:r>
      <w:r w:rsidRPr="00E04D44">
        <w:rPr>
          <w:rFonts w:cs="Arial"/>
          <w:i/>
          <w:noProof/>
        </w:rPr>
        <w:t>Human Resource Management Review, 7</w:t>
      </w:r>
      <w:r w:rsidRPr="00E04D44">
        <w:rPr>
          <w:rFonts w:cs="Arial"/>
          <w:noProof/>
        </w:rPr>
        <w:t xml:space="preserve">(4), 369-388. </w:t>
      </w:r>
    </w:p>
    <w:p w:rsidR="00602C2C" w:rsidRPr="00E04D44" w:rsidRDefault="00602C2C" w:rsidP="00602C2C">
      <w:pPr>
        <w:spacing w:after="0" w:line="240" w:lineRule="auto"/>
        <w:ind w:left="567" w:hanging="567"/>
        <w:rPr>
          <w:rFonts w:cs="Arial"/>
          <w:noProof/>
        </w:rPr>
      </w:pPr>
      <w:r w:rsidRPr="00E04D44">
        <w:rPr>
          <w:rFonts w:cs="Arial"/>
          <w:noProof/>
        </w:rPr>
        <w:t>Felstead, A., Gallie, D., &amp; Green, F. (2002). Work skills in Britain 1986-2001 (pp. 160). Nottingham: DfES Publications.</w:t>
      </w:r>
    </w:p>
    <w:p w:rsidR="00602C2C" w:rsidRPr="00E04D44" w:rsidRDefault="00602C2C" w:rsidP="00602C2C">
      <w:pPr>
        <w:spacing w:after="0" w:line="240" w:lineRule="auto"/>
        <w:ind w:left="567" w:hanging="567"/>
        <w:rPr>
          <w:rFonts w:cs="Arial"/>
          <w:noProof/>
        </w:rPr>
      </w:pPr>
      <w:r w:rsidRPr="00E04D44">
        <w:rPr>
          <w:rFonts w:cs="Arial"/>
          <w:noProof/>
        </w:rPr>
        <w:t xml:space="preserve">Fernandez-Araoz, C. (2014). 21st Century Talent Spotting. </w:t>
      </w:r>
      <w:r w:rsidRPr="00E04D44">
        <w:rPr>
          <w:rFonts w:cs="Arial"/>
          <w:i/>
          <w:noProof/>
        </w:rPr>
        <w:t>Harvard Business Review, 92</w:t>
      </w:r>
      <w:r w:rsidRPr="00E04D44">
        <w:rPr>
          <w:rFonts w:cs="Arial"/>
          <w:noProof/>
        </w:rPr>
        <w:t xml:space="preserve">(6), 46. </w:t>
      </w:r>
    </w:p>
    <w:p w:rsidR="00602C2C" w:rsidRPr="00E04D44" w:rsidRDefault="00602C2C" w:rsidP="00602C2C">
      <w:pPr>
        <w:spacing w:after="0" w:line="240" w:lineRule="auto"/>
        <w:ind w:left="567" w:hanging="567"/>
        <w:rPr>
          <w:rFonts w:eastAsia="Times New Roman" w:cs="Arial"/>
          <w:color w:val="222222"/>
          <w:lang w:eastAsia="en-AU"/>
        </w:rPr>
      </w:pPr>
      <w:r w:rsidRPr="00E04D44">
        <w:rPr>
          <w:rFonts w:eastAsia="Times New Roman" w:cs="Arial"/>
          <w:color w:val="222222"/>
          <w:lang w:eastAsia="en-AU"/>
        </w:rPr>
        <w:t xml:space="preserve">Fernie, S., &amp; Metcalf, D. (1998). </w:t>
      </w:r>
      <w:r w:rsidRPr="00E04D44">
        <w:rPr>
          <w:rFonts w:eastAsia="Times New Roman" w:cs="Arial"/>
          <w:i/>
          <w:color w:val="222222"/>
          <w:lang w:eastAsia="en-AU"/>
        </w:rPr>
        <w:t>(Not) hanging on the telephone: payment systems in the new sweatshops</w:t>
      </w:r>
      <w:r w:rsidRPr="00E04D44">
        <w:rPr>
          <w:rFonts w:eastAsia="Times New Roman" w:cs="Arial"/>
          <w:color w:val="222222"/>
          <w:lang w:eastAsia="en-AU"/>
        </w:rPr>
        <w:t>. Centre for Economic Performance, London School of Economics and Political Science.</w:t>
      </w:r>
    </w:p>
    <w:p w:rsidR="00602C2C" w:rsidRPr="00E04D44" w:rsidRDefault="00602C2C" w:rsidP="00602C2C">
      <w:pPr>
        <w:spacing w:after="0" w:line="240" w:lineRule="auto"/>
        <w:ind w:left="567" w:hanging="567"/>
        <w:rPr>
          <w:rFonts w:cs="Arial"/>
          <w:noProof/>
        </w:rPr>
      </w:pPr>
      <w:r w:rsidRPr="00E04D44">
        <w:rPr>
          <w:rFonts w:cs="Arial"/>
          <w:noProof/>
        </w:rPr>
        <w:t xml:space="preserve">Ferrazzi, K. (2014). Managing Yourself Getting Virtual Teams Right. </w:t>
      </w:r>
      <w:r w:rsidRPr="00E04D44">
        <w:rPr>
          <w:rFonts w:cs="Arial"/>
          <w:i/>
          <w:noProof/>
        </w:rPr>
        <w:t>Harvard Business Review, 92</w:t>
      </w:r>
      <w:r w:rsidRPr="00E04D44">
        <w:rPr>
          <w:rFonts w:cs="Arial"/>
          <w:noProof/>
        </w:rPr>
        <w:t xml:space="preserve">(12), 120-123. </w:t>
      </w:r>
    </w:p>
    <w:p w:rsidR="008F3EE6" w:rsidRPr="00E04D44" w:rsidRDefault="00602C2C" w:rsidP="00160EF3">
      <w:pPr>
        <w:spacing w:after="0" w:line="240" w:lineRule="auto"/>
        <w:ind w:left="567" w:hanging="567"/>
        <w:rPr>
          <w:rFonts w:eastAsia="Times New Roman" w:cs="Arial"/>
          <w:iCs w:val="0"/>
          <w:color w:val="auto"/>
          <w:lang w:val="en-AU"/>
        </w:rPr>
      </w:pPr>
      <w:r w:rsidRPr="00E04D44">
        <w:rPr>
          <w:rFonts w:cs="Arial"/>
          <w:noProof/>
        </w:rPr>
        <w:t>Fraser, R. (1947). The incidence of neurosis among factory workers. : HM Stationery Office: Oxford.</w:t>
      </w:r>
      <w:r w:rsidR="008F3EE6" w:rsidRPr="00E04D44">
        <w:rPr>
          <w:rFonts w:eastAsia="Times New Roman" w:cs="Arial"/>
          <w:iCs w:val="0"/>
          <w:color w:val="222222"/>
          <w:shd w:val="clear" w:color="auto" w:fill="FFFFFF"/>
          <w:lang w:val="en-AU"/>
        </w:rPr>
        <w:t>French, J. R., Rodgers, W., &amp; Cobb, S. (1974). Adjustment as person-environment fit</w:t>
      </w:r>
      <w:r w:rsidR="005D7930" w:rsidRPr="00E04D44">
        <w:rPr>
          <w:rFonts w:eastAsia="Times New Roman" w:cs="Arial"/>
          <w:iCs w:val="0"/>
          <w:color w:val="222222"/>
          <w:shd w:val="clear" w:color="auto" w:fill="FFFFFF"/>
          <w:lang w:val="en-AU"/>
        </w:rPr>
        <w:t>.</w:t>
      </w:r>
      <w:r w:rsidR="008F3EE6" w:rsidRPr="00E04D44">
        <w:rPr>
          <w:rFonts w:eastAsia="Times New Roman" w:cs="Arial"/>
          <w:iCs w:val="0"/>
          <w:color w:val="222222"/>
          <w:shd w:val="clear" w:color="auto" w:fill="FFFFFF"/>
          <w:lang w:val="en-AU"/>
        </w:rPr>
        <w:t> </w:t>
      </w:r>
      <w:r w:rsidR="008F3EE6" w:rsidRPr="00E04D44">
        <w:rPr>
          <w:rFonts w:eastAsia="Times New Roman" w:cs="Arial"/>
          <w:i/>
          <w:color w:val="222222"/>
          <w:shd w:val="clear" w:color="auto" w:fill="FFFFFF"/>
          <w:lang w:val="en-AU"/>
        </w:rPr>
        <w:t>Coping and Adaptation</w:t>
      </w:r>
      <w:r w:rsidR="008F3EE6" w:rsidRPr="00E04D44">
        <w:rPr>
          <w:rFonts w:eastAsia="Times New Roman" w:cs="Arial"/>
          <w:iCs w:val="0"/>
          <w:color w:val="222222"/>
          <w:shd w:val="clear" w:color="auto" w:fill="FFFFFF"/>
          <w:lang w:val="en-AU"/>
        </w:rPr>
        <w:t>, 316-333.</w:t>
      </w:r>
    </w:p>
    <w:p w:rsidR="00602C2C" w:rsidRPr="00E04D44" w:rsidRDefault="00602C2C" w:rsidP="00602C2C">
      <w:pPr>
        <w:spacing w:after="0" w:line="240" w:lineRule="auto"/>
        <w:ind w:left="567" w:hanging="567"/>
        <w:rPr>
          <w:rFonts w:cs="Arial"/>
          <w:noProof/>
        </w:rPr>
      </w:pPr>
      <w:r w:rsidRPr="00E04D44">
        <w:rPr>
          <w:rFonts w:cs="Arial"/>
          <w:noProof/>
        </w:rPr>
        <w:lastRenderedPageBreak/>
        <w:t xml:space="preserve">Frenkel, S. J., Korczynski, M., Shire, K. A., &amp; Tam, M. (1999). </w:t>
      </w:r>
      <w:r w:rsidRPr="00E04D44">
        <w:rPr>
          <w:rFonts w:cs="Arial"/>
          <w:i/>
          <w:noProof/>
        </w:rPr>
        <w:t>On the front line: Organization of work in information economy</w:t>
      </w:r>
      <w:r w:rsidRPr="00E04D44">
        <w:rPr>
          <w:rFonts w:cs="Arial"/>
          <w:noProof/>
        </w:rPr>
        <w:t>. London: Cornell University Press.</w:t>
      </w:r>
    </w:p>
    <w:p w:rsidR="00602C2C" w:rsidRPr="00E04D44" w:rsidRDefault="00602C2C" w:rsidP="00602C2C">
      <w:pPr>
        <w:spacing w:after="0" w:line="240" w:lineRule="auto"/>
        <w:ind w:left="567" w:hanging="567"/>
        <w:rPr>
          <w:rFonts w:cs="Arial"/>
          <w:noProof/>
        </w:rPr>
      </w:pPr>
      <w:r w:rsidRPr="00E04D44">
        <w:rPr>
          <w:rFonts w:cs="Arial"/>
          <w:noProof/>
        </w:rPr>
        <w:t xml:space="preserve">Fried, Y., &amp; Ferris, G. R. (1987). The validity of the Job Characteristics Model: A review and meta-analysis. </w:t>
      </w:r>
      <w:r w:rsidRPr="00E04D44">
        <w:rPr>
          <w:rFonts w:cs="Arial"/>
          <w:i/>
          <w:noProof/>
        </w:rPr>
        <w:t>Personnel Psychology, 40</w:t>
      </w:r>
      <w:r w:rsidRPr="00E04D44">
        <w:rPr>
          <w:rFonts w:cs="Arial"/>
          <w:noProof/>
        </w:rPr>
        <w:t xml:space="preserve">(2), 287-322. </w:t>
      </w:r>
    </w:p>
    <w:p w:rsidR="00602C2C" w:rsidRPr="00E04D44" w:rsidRDefault="00602C2C" w:rsidP="00602C2C">
      <w:pPr>
        <w:spacing w:after="0" w:line="240" w:lineRule="auto"/>
        <w:ind w:left="567" w:hanging="567"/>
        <w:rPr>
          <w:rFonts w:cs="Arial"/>
          <w:noProof/>
        </w:rPr>
      </w:pPr>
      <w:r w:rsidRPr="00E04D44">
        <w:rPr>
          <w:rFonts w:cs="Arial"/>
          <w:noProof/>
        </w:rPr>
        <w:t xml:space="preserve">Fried, Y., Hollenbeck, J. R., Slowik, L. H., Tiegs, R. B., &amp; Ben-David, H. A. (1999). Changes in job decision latitude: The influence of personality and interpersonal satisfaction. </w:t>
      </w:r>
      <w:r w:rsidRPr="00E04D44">
        <w:rPr>
          <w:rFonts w:cs="Arial"/>
          <w:i/>
          <w:noProof/>
        </w:rPr>
        <w:t>Journal of Vocational Behaviour, 54</w:t>
      </w:r>
      <w:r w:rsidRPr="00E04D44">
        <w:rPr>
          <w:rFonts w:cs="Arial"/>
          <w:noProof/>
        </w:rPr>
        <w:t xml:space="preserve">, 233-243. </w:t>
      </w:r>
    </w:p>
    <w:p w:rsidR="00602C2C" w:rsidRPr="00E04D44" w:rsidRDefault="00602C2C" w:rsidP="00602C2C">
      <w:pPr>
        <w:spacing w:after="0" w:line="240" w:lineRule="auto"/>
        <w:ind w:left="567" w:hanging="567"/>
        <w:rPr>
          <w:rFonts w:cs="Arial"/>
          <w:noProof/>
        </w:rPr>
      </w:pPr>
      <w:r w:rsidRPr="00E04D44">
        <w:rPr>
          <w:rFonts w:cs="Arial"/>
          <w:noProof/>
        </w:rPr>
        <w:t xml:space="preserve">Ganster, D. C., &amp; Rosen, C. C. (2013). Work stress and employee health A multidisciplinary review. </w:t>
      </w:r>
      <w:r w:rsidRPr="00E04D44">
        <w:rPr>
          <w:rFonts w:cs="Arial"/>
          <w:i/>
          <w:noProof/>
        </w:rPr>
        <w:t>Journal of Management</w:t>
      </w:r>
      <w:r w:rsidRPr="00E04D44">
        <w:rPr>
          <w:rFonts w:cs="Arial"/>
          <w:noProof/>
        </w:rPr>
        <w:t xml:space="preserve">, 1-38. </w:t>
      </w:r>
    </w:p>
    <w:p w:rsidR="0056716E" w:rsidRPr="00E04D44" w:rsidRDefault="0056716E" w:rsidP="0056716E">
      <w:pPr>
        <w:shd w:val="clear" w:color="auto" w:fill="auto"/>
        <w:spacing w:after="0" w:line="240" w:lineRule="auto"/>
        <w:ind w:left="567" w:hanging="567"/>
        <w:rPr>
          <w:rFonts w:eastAsia="Times New Roman" w:cs="Arial"/>
          <w:iCs w:val="0"/>
          <w:color w:val="222222"/>
          <w:lang w:val="en-AU" w:eastAsia="en-AU"/>
        </w:rPr>
      </w:pPr>
      <w:r w:rsidRPr="00E04D44">
        <w:rPr>
          <w:rFonts w:eastAsia="Times New Roman" w:cs="Arial"/>
          <w:iCs w:val="0"/>
          <w:color w:val="222222"/>
          <w:lang w:val="en-AU" w:eastAsia="en-AU"/>
        </w:rPr>
        <w:t xml:space="preserve">Gardell, B. (1982). Worker participation and autonomy: a multilevel approach to democracy at the workplace. </w:t>
      </w:r>
      <w:r w:rsidRPr="00E04D44">
        <w:rPr>
          <w:rFonts w:eastAsia="Times New Roman" w:cs="Arial"/>
          <w:i/>
          <w:color w:val="222222"/>
          <w:lang w:val="en-AU" w:eastAsia="en-AU"/>
        </w:rPr>
        <w:t>International Journal of Health Services</w:t>
      </w:r>
      <w:r w:rsidRPr="00E04D44">
        <w:rPr>
          <w:rFonts w:eastAsia="Times New Roman" w:cs="Arial"/>
          <w:iCs w:val="0"/>
          <w:color w:val="222222"/>
          <w:lang w:val="en-AU" w:eastAsia="en-AU"/>
        </w:rPr>
        <w:t xml:space="preserve">, </w:t>
      </w:r>
      <w:r w:rsidRPr="00E04D44">
        <w:rPr>
          <w:rFonts w:eastAsia="Times New Roman" w:cs="Arial"/>
          <w:i/>
          <w:color w:val="222222"/>
          <w:lang w:val="en-AU" w:eastAsia="en-AU"/>
        </w:rPr>
        <w:t>12</w:t>
      </w:r>
      <w:r w:rsidRPr="00E04D44">
        <w:rPr>
          <w:rFonts w:eastAsia="Times New Roman" w:cs="Arial"/>
          <w:iCs w:val="0"/>
          <w:color w:val="222222"/>
          <w:lang w:val="en-AU" w:eastAsia="en-AU"/>
        </w:rPr>
        <w:t>(4), 527-558.</w:t>
      </w:r>
    </w:p>
    <w:p w:rsidR="00602C2C" w:rsidRPr="00E04D44" w:rsidRDefault="00602C2C" w:rsidP="00602C2C">
      <w:pPr>
        <w:spacing w:after="0" w:line="240" w:lineRule="auto"/>
        <w:ind w:left="567" w:hanging="567"/>
        <w:rPr>
          <w:rFonts w:cs="Arial"/>
          <w:noProof/>
        </w:rPr>
      </w:pPr>
      <w:r w:rsidRPr="00E04D44">
        <w:rPr>
          <w:rFonts w:cs="Arial"/>
          <w:noProof/>
        </w:rPr>
        <w:t xml:space="preserve">Giardini, A., &amp; Frese, M. (2006). Reducing the Negative Effects of Emotion Work in Service Occupations: Emotional Competence as a Psychological Resource. </w:t>
      </w:r>
      <w:r w:rsidRPr="00E04D44">
        <w:rPr>
          <w:rFonts w:cs="Arial"/>
          <w:i/>
          <w:noProof/>
        </w:rPr>
        <w:t>Journal of Occupational Health Psychology, 11</w:t>
      </w:r>
      <w:r w:rsidRPr="00E04D44">
        <w:rPr>
          <w:rFonts w:cs="Arial"/>
          <w:noProof/>
        </w:rPr>
        <w:t xml:space="preserve">(1), 63-75. </w:t>
      </w:r>
    </w:p>
    <w:p w:rsidR="00602C2C" w:rsidRPr="00E04D44" w:rsidRDefault="00602C2C" w:rsidP="00602C2C">
      <w:pPr>
        <w:spacing w:after="0" w:line="240" w:lineRule="auto"/>
        <w:ind w:left="567" w:hanging="567"/>
        <w:rPr>
          <w:rFonts w:cs="Arial"/>
          <w:noProof/>
        </w:rPr>
      </w:pPr>
      <w:r w:rsidRPr="00E04D44">
        <w:rPr>
          <w:rFonts w:cs="Arial"/>
          <w:noProof/>
        </w:rPr>
        <w:t>Gilbreth, F. B. (1911). Motion study: A method for increasing the efficiency of the workman: D. Van Nostrand Company.</w:t>
      </w:r>
    </w:p>
    <w:p w:rsidR="00602C2C" w:rsidRPr="00E04D44" w:rsidRDefault="00602C2C" w:rsidP="00602C2C">
      <w:pPr>
        <w:spacing w:after="0" w:line="240" w:lineRule="auto"/>
        <w:ind w:left="567" w:hanging="567"/>
        <w:rPr>
          <w:rFonts w:cs="Arial"/>
          <w:noProof/>
        </w:rPr>
      </w:pPr>
      <w:r w:rsidRPr="00E04D44">
        <w:rPr>
          <w:rFonts w:cs="Arial"/>
          <w:noProof/>
        </w:rPr>
        <w:t xml:space="preserve">Graen, G. B., &amp; Scandura, T. A. (1987). Toward a psychology of dyadic organizing. </w:t>
      </w:r>
      <w:r w:rsidRPr="00E04D44">
        <w:rPr>
          <w:rFonts w:cs="Arial"/>
          <w:i/>
          <w:noProof/>
        </w:rPr>
        <w:t>Research in Organizational Behaviour</w:t>
      </w:r>
      <w:r w:rsidRPr="00E04D44">
        <w:rPr>
          <w:rFonts w:cs="Arial"/>
          <w:noProof/>
        </w:rPr>
        <w:t xml:space="preserve">. </w:t>
      </w:r>
    </w:p>
    <w:p w:rsidR="00602C2C" w:rsidRPr="00E04D44" w:rsidRDefault="00602C2C" w:rsidP="00602C2C">
      <w:pPr>
        <w:spacing w:after="0" w:line="240" w:lineRule="auto"/>
        <w:ind w:left="567" w:hanging="567"/>
        <w:rPr>
          <w:rFonts w:cs="Arial"/>
          <w:noProof/>
        </w:rPr>
      </w:pPr>
      <w:r w:rsidRPr="00E04D44">
        <w:rPr>
          <w:rFonts w:cs="Arial"/>
          <w:noProof/>
        </w:rPr>
        <w:t xml:space="preserve">Grandey, A. A. (2000). Emotional regulation in the workplace: A new way to conceptualize emotional labor. </w:t>
      </w:r>
      <w:r w:rsidRPr="00E04D44">
        <w:rPr>
          <w:rFonts w:cs="Arial"/>
          <w:i/>
          <w:noProof/>
        </w:rPr>
        <w:t>Journal of Occupational Health Psychology, 5</w:t>
      </w:r>
      <w:r w:rsidRPr="00E04D44">
        <w:rPr>
          <w:rFonts w:cs="Arial"/>
          <w:noProof/>
        </w:rPr>
        <w:t xml:space="preserve">(1), 95. </w:t>
      </w:r>
    </w:p>
    <w:p w:rsidR="00602C2C" w:rsidRPr="00E04D44" w:rsidRDefault="00602C2C" w:rsidP="00602C2C">
      <w:pPr>
        <w:spacing w:after="0" w:line="240" w:lineRule="auto"/>
        <w:ind w:left="567" w:hanging="567"/>
        <w:rPr>
          <w:rFonts w:cs="Arial"/>
          <w:noProof/>
        </w:rPr>
      </w:pPr>
      <w:r w:rsidRPr="00E04D44">
        <w:rPr>
          <w:rFonts w:cs="Arial"/>
          <w:noProof/>
        </w:rPr>
        <w:t xml:space="preserve">Grant, A. (2007). Relational job design and the motivation to make a prosocial difference. </w:t>
      </w:r>
      <w:r w:rsidRPr="00E04D44">
        <w:rPr>
          <w:rFonts w:cs="Arial"/>
          <w:i/>
          <w:noProof/>
        </w:rPr>
        <w:t>Academy of Management Review, 32</w:t>
      </w:r>
      <w:r w:rsidRPr="00E04D44">
        <w:rPr>
          <w:rFonts w:cs="Arial"/>
          <w:noProof/>
        </w:rPr>
        <w:t xml:space="preserve">, 393-417. </w:t>
      </w:r>
    </w:p>
    <w:p w:rsidR="00602C2C" w:rsidRPr="00E04D44" w:rsidRDefault="00602C2C" w:rsidP="00602C2C">
      <w:pPr>
        <w:spacing w:after="0" w:line="240" w:lineRule="auto"/>
        <w:ind w:left="567" w:hanging="567"/>
        <w:rPr>
          <w:rFonts w:cs="Arial"/>
          <w:noProof/>
        </w:rPr>
      </w:pPr>
      <w:r w:rsidRPr="00E04D44">
        <w:rPr>
          <w:rFonts w:cs="Arial"/>
          <w:noProof/>
        </w:rPr>
        <w:t xml:space="preserve">Grant, A. M. (2013). </w:t>
      </w:r>
      <w:r w:rsidRPr="00E04D44">
        <w:rPr>
          <w:rFonts w:cs="Arial"/>
          <w:i/>
          <w:noProof/>
        </w:rPr>
        <w:t>Give and Take: Why helping others drives our success</w:t>
      </w:r>
      <w:r w:rsidRPr="00E04D44">
        <w:rPr>
          <w:rFonts w:cs="Arial"/>
          <w:noProof/>
        </w:rPr>
        <w:t>: Penguin</w:t>
      </w:r>
    </w:p>
    <w:p w:rsidR="00602C2C" w:rsidRPr="00E04D44" w:rsidRDefault="00602C2C" w:rsidP="00602C2C">
      <w:pPr>
        <w:spacing w:after="0" w:line="240" w:lineRule="auto"/>
        <w:ind w:left="567" w:hanging="567"/>
        <w:rPr>
          <w:rFonts w:cs="Arial"/>
          <w:noProof/>
        </w:rPr>
      </w:pPr>
      <w:r w:rsidRPr="00E04D44">
        <w:rPr>
          <w:rFonts w:cs="Arial"/>
          <w:noProof/>
        </w:rPr>
        <w:t xml:space="preserve">Grant, A. M., Campbell, E. M., Chen, G., Cottone, K., Lapedis, D., &amp; Lee, K. (2007). Impact and the art of motivation maintenance: The effects of contact with beneficiaries on persistence behavior. </w:t>
      </w:r>
      <w:r w:rsidRPr="00E04D44">
        <w:rPr>
          <w:rFonts w:cs="Arial"/>
          <w:i/>
          <w:noProof/>
        </w:rPr>
        <w:t>Organizational Behavior and Human Decision Processes, 103</w:t>
      </w:r>
      <w:r w:rsidRPr="00E04D44">
        <w:rPr>
          <w:rFonts w:cs="Arial"/>
          <w:noProof/>
        </w:rPr>
        <w:t xml:space="preserve">, 53-67. </w:t>
      </w:r>
    </w:p>
    <w:p w:rsidR="00602C2C" w:rsidRPr="00E04D44" w:rsidRDefault="00602C2C" w:rsidP="00602C2C">
      <w:pPr>
        <w:spacing w:after="0" w:line="240" w:lineRule="auto"/>
        <w:ind w:left="567" w:hanging="567"/>
        <w:rPr>
          <w:rFonts w:cs="Arial"/>
          <w:noProof/>
        </w:rPr>
      </w:pPr>
      <w:r w:rsidRPr="00E04D44">
        <w:rPr>
          <w:rFonts w:cs="Arial"/>
          <w:noProof/>
        </w:rPr>
        <w:t xml:space="preserve">Grant, A. M., &amp; Parker, S. K. (2009). Redesigning Work Design Theories: The Rise of Relational and Proactive Perspectives. </w:t>
      </w:r>
      <w:r w:rsidRPr="00E04D44">
        <w:rPr>
          <w:rFonts w:cs="Arial"/>
          <w:i/>
          <w:noProof/>
        </w:rPr>
        <w:t>Academy of Management Annals, 3</w:t>
      </w:r>
      <w:r w:rsidRPr="00E04D44">
        <w:rPr>
          <w:rFonts w:cs="Arial"/>
          <w:noProof/>
        </w:rPr>
        <w:t xml:space="preserve">, 317-375. </w:t>
      </w:r>
    </w:p>
    <w:p w:rsidR="00602C2C" w:rsidRPr="00E04D44" w:rsidRDefault="00602C2C" w:rsidP="00602C2C">
      <w:pPr>
        <w:spacing w:after="0" w:line="240" w:lineRule="auto"/>
        <w:ind w:left="567" w:hanging="567"/>
        <w:rPr>
          <w:rFonts w:cs="Arial"/>
          <w:noProof/>
        </w:rPr>
      </w:pPr>
      <w:r w:rsidRPr="00E04D44">
        <w:rPr>
          <w:rFonts w:cs="Arial"/>
          <w:noProof/>
        </w:rPr>
        <w:t xml:space="preserve">Greenberg, J., Roberge, M. E., Ho, V. T., &amp; Rousseau, D. M. (2004). Fairness as an “i-deal”: Justice in under-the-table employment arrangements. </w:t>
      </w:r>
      <w:r w:rsidRPr="00E04D44">
        <w:rPr>
          <w:rFonts w:cs="Arial"/>
          <w:i/>
          <w:noProof/>
        </w:rPr>
        <w:t>Research in Personnel and Human Resources Management, 22</w:t>
      </w:r>
      <w:r w:rsidRPr="00E04D44">
        <w:rPr>
          <w:rFonts w:cs="Arial"/>
          <w:noProof/>
        </w:rPr>
        <w:t xml:space="preserve">, 1-34. </w:t>
      </w:r>
    </w:p>
    <w:p w:rsidR="00602C2C" w:rsidRPr="00E04D44" w:rsidRDefault="00602C2C" w:rsidP="00602C2C">
      <w:pPr>
        <w:spacing w:after="0" w:line="240" w:lineRule="auto"/>
        <w:ind w:left="567" w:hanging="567"/>
        <w:rPr>
          <w:rFonts w:cs="Arial"/>
          <w:noProof/>
        </w:rPr>
      </w:pPr>
      <w:r w:rsidRPr="00E04D44">
        <w:rPr>
          <w:rFonts w:cs="Arial"/>
          <w:noProof/>
        </w:rPr>
        <w:t xml:space="preserve">Griffin, R. W. (1991). Effects of work redesign on employee perceptions, attitudes, and behaviors: A long-term investigation. </w:t>
      </w:r>
      <w:r w:rsidRPr="00E04D44">
        <w:rPr>
          <w:rFonts w:cs="Arial"/>
          <w:i/>
          <w:noProof/>
        </w:rPr>
        <w:t>Academy of Management Journal, 34</w:t>
      </w:r>
      <w:r w:rsidRPr="00E04D44">
        <w:rPr>
          <w:rFonts w:cs="Arial"/>
          <w:noProof/>
        </w:rPr>
        <w:t xml:space="preserve">(2), 425-435. </w:t>
      </w:r>
    </w:p>
    <w:p w:rsidR="00602C2C" w:rsidRPr="00E04D44" w:rsidRDefault="00602C2C" w:rsidP="00602C2C">
      <w:pPr>
        <w:spacing w:after="0" w:line="240" w:lineRule="auto"/>
        <w:ind w:left="567" w:hanging="567"/>
        <w:rPr>
          <w:rFonts w:cs="Arial"/>
          <w:noProof/>
        </w:rPr>
      </w:pPr>
      <w:r w:rsidRPr="00E04D44">
        <w:rPr>
          <w:rFonts w:cs="Arial"/>
          <w:noProof/>
        </w:rPr>
        <w:t xml:space="preserve">Guzzo, R. A., &amp; Dickson, M. W. (1996). Teams in organizations:  Recent research on performance and effectiveness. . Annual Review of Psychology, 47, 307-338. </w:t>
      </w:r>
    </w:p>
    <w:p w:rsidR="00602C2C" w:rsidRPr="00E04D44" w:rsidRDefault="00602C2C" w:rsidP="00602C2C">
      <w:pPr>
        <w:spacing w:after="0" w:line="240" w:lineRule="auto"/>
        <w:ind w:left="567" w:hanging="567"/>
        <w:rPr>
          <w:rFonts w:eastAsia="Times New Roman" w:cs="Arial"/>
          <w:lang w:val="sv-SE"/>
        </w:rPr>
      </w:pPr>
      <w:r w:rsidRPr="00E04D44">
        <w:rPr>
          <w:rFonts w:cs="Arial"/>
          <w:shd w:val="clear" w:color="auto" w:fill="FFFFFF"/>
        </w:rPr>
        <w:t>Hackman JR. 1987. The design of work teams.</w:t>
      </w:r>
      <w:r w:rsidRPr="00E04D44">
        <w:rPr>
          <w:rStyle w:val="apple-converted-space"/>
          <w:rFonts w:cs="Arial"/>
          <w:shd w:val="clear" w:color="auto" w:fill="FFFFFF"/>
        </w:rPr>
        <w:t> </w:t>
      </w:r>
      <w:r w:rsidRPr="00E04D44">
        <w:rPr>
          <w:rFonts w:cs="Arial"/>
          <w:i/>
          <w:shd w:val="clear" w:color="auto" w:fill="FFFFFF"/>
        </w:rPr>
        <w:t>Handbook Org. Beh</w:t>
      </w:r>
      <w:r w:rsidRPr="00E04D44">
        <w:rPr>
          <w:rFonts w:cs="Arial"/>
          <w:shd w:val="clear" w:color="auto" w:fill="FFFFFF"/>
        </w:rPr>
        <w:t>,</w:t>
      </w:r>
      <w:r w:rsidRPr="00E04D44">
        <w:rPr>
          <w:rStyle w:val="apple-converted-space"/>
          <w:rFonts w:cs="Arial"/>
          <w:shd w:val="clear" w:color="auto" w:fill="FFFFFF"/>
        </w:rPr>
        <w:t> </w:t>
      </w:r>
      <w:r w:rsidRPr="00E04D44">
        <w:rPr>
          <w:rFonts w:cs="Arial"/>
          <w:shd w:val="clear" w:color="auto" w:fill="FFFFFF"/>
        </w:rPr>
        <w:t>315- 342.</w:t>
      </w:r>
    </w:p>
    <w:p w:rsidR="00602C2C" w:rsidRPr="00E04D44" w:rsidRDefault="00602C2C" w:rsidP="00602C2C">
      <w:pPr>
        <w:spacing w:after="0" w:line="240" w:lineRule="auto"/>
        <w:ind w:left="567" w:hanging="567"/>
        <w:rPr>
          <w:rFonts w:cs="Arial"/>
          <w:noProof/>
        </w:rPr>
      </w:pPr>
      <w:r w:rsidRPr="00E04D44">
        <w:rPr>
          <w:rFonts w:cs="Arial"/>
          <w:noProof/>
        </w:rPr>
        <w:t xml:space="preserve">Hackman, J. R., &amp; Lawler, E. E. (1971). Employee reactions to job characteristics. </w:t>
      </w:r>
      <w:r w:rsidRPr="00E04D44">
        <w:rPr>
          <w:rFonts w:cs="Arial"/>
          <w:i/>
          <w:noProof/>
        </w:rPr>
        <w:t>Journal of Applied Psychology, 55</w:t>
      </w:r>
      <w:r w:rsidRPr="00E04D44">
        <w:rPr>
          <w:rFonts w:cs="Arial"/>
          <w:noProof/>
        </w:rPr>
        <w:t xml:space="preserve">, 259-286. </w:t>
      </w:r>
    </w:p>
    <w:p w:rsidR="00602C2C" w:rsidRPr="00E04D44" w:rsidRDefault="00602C2C" w:rsidP="00602C2C">
      <w:pPr>
        <w:spacing w:after="0" w:line="240" w:lineRule="auto"/>
        <w:ind w:left="567" w:hanging="567"/>
        <w:rPr>
          <w:rFonts w:cs="Arial"/>
          <w:noProof/>
        </w:rPr>
      </w:pPr>
      <w:r w:rsidRPr="00E04D44">
        <w:rPr>
          <w:rFonts w:cs="Arial"/>
          <w:noProof/>
        </w:rPr>
        <w:t xml:space="preserve">Hackman, J. R., &amp; Oldham, G. R. (1976). Motivation through the design of work: Test of a theory. . </w:t>
      </w:r>
      <w:r w:rsidRPr="00E04D44">
        <w:rPr>
          <w:rFonts w:cs="Arial"/>
          <w:i/>
          <w:noProof/>
        </w:rPr>
        <w:t>Organizational Behaviour and Human Performance, 16</w:t>
      </w:r>
      <w:r w:rsidRPr="00E04D44">
        <w:rPr>
          <w:rFonts w:cs="Arial"/>
          <w:noProof/>
        </w:rPr>
        <w:t xml:space="preserve">, 250-279. </w:t>
      </w:r>
    </w:p>
    <w:p w:rsidR="00602C2C" w:rsidRPr="00E04D44" w:rsidRDefault="00602C2C" w:rsidP="00602C2C">
      <w:pPr>
        <w:spacing w:after="0" w:line="240" w:lineRule="auto"/>
        <w:ind w:left="567" w:hanging="567"/>
        <w:rPr>
          <w:rFonts w:cs="Arial"/>
          <w:noProof/>
        </w:rPr>
      </w:pPr>
      <w:r w:rsidRPr="00E04D44">
        <w:rPr>
          <w:rFonts w:cs="Arial"/>
          <w:noProof/>
        </w:rPr>
        <w:t xml:space="preserve">Halbesleben, J. R. B., &amp; Buckley, M. R. (2004). Burnout in organizational life. </w:t>
      </w:r>
      <w:r w:rsidRPr="00E04D44">
        <w:rPr>
          <w:rFonts w:cs="Arial"/>
          <w:i/>
          <w:noProof/>
        </w:rPr>
        <w:t>Journal of Management, 30</w:t>
      </w:r>
      <w:r w:rsidRPr="00E04D44">
        <w:rPr>
          <w:rFonts w:cs="Arial"/>
          <w:noProof/>
        </w:rPr>
        <w:t xml:space="preserve">, 859-879. </w:t>
      </w:r>
    </w:p>
    <w:p w:rsidR="00602C2C" w:rsidRPr="00E04D44" w:rsidRDefault="00602C2C" w:rsidP="00602C2C">
      <w:pPr>
        <w:spacing w:after="0" w:line="240" w:lineRule="auto"/>
        <w:ind w:left="567" w:hanging="567"/>
        <w:rPr>
          <w:rFonts w:cs="Arial"/>
          <w:noProof/>
        </w:rPr>
      </w:pPr>
      <w:r w:rsidRPr="00E04D44">
        <w:rPr>
          <w:rFonts w:cs="Arial"/>
          <w:noProof/>
        </w:rPr>
        <w:t xml:space="preserve">Hammer, M., &amp; Champy, J. (2006). </w:t>
      </w:r>
      <w:r w:rsidRPr="00E04D44">
        <w:rPr>
          <w:rFonts w:cs="Arial"/>
          <w:i/>
          <w:noProof/>
        </w:rPr>
        <w:t>Reengineering the Corporation: A Manifesto revolution in business</w:t>
      </w:r>
      <w:r w:rsidRPr="00E04D44">
        <w:rPr>
          <w:rFonts w:cs="Arial"/>
          <w:noProof/>
        </w:rPr>
        <w:t>. Moskow: Mann, Ivanov and Ferber.</w:t>
      </w:r>
    </w:p>
    <w:p w:rsidR="00602C2C" w:rsidRPr="00E04D44" w:rsidRDefault="00602C2C" w:rsidP="00602C2C">
      <w:pPr>
        <w:spacing w:after="0" w:line="240" w:lineRule="auto"/>
        <w:ind w:left="567" w:hanging="567"/>
        <w:rPr>
          <w:rFonts w:cs="Arial"/>
          <w:noProof/>
        </w:rPr>
      </w:pPr>
      <w:r w:rsidRPr="00E04D44">
        <w:rPr>
          <w:rFonts w:cs="Arial"/>
          <w:noProof/>
        </w:rPr>
        <w:t>Hassard, J., Cox, T., &amp; Murawski, S. (2011). Mental Health Promotion in the Workplace: A Good Practice Report.</w:t>
      </w:r>
    </w:p>
    <w:p w:rsidR="00602C2C" w:rsidRPr="00E04D44" w:rsidRDefault="00602C2C" w:rsidP="00602C2C">
      <w:pPr>
        <w:spacing w:after="0" w:line="240" w:lineRule="auto"/>
        <w:ind w:left="567" w:hanging="567"/>
        <w:rPr>
          <w:rFonts w:cs="Arial"/>
          <w:noProof/>
        </w:rPr>
      </w:pPr>
      <w:r w:rsidRPr="00E04D44">
        <w:rPr>
          <w:rFonts w:cs="Arial"/>
          <w:noProof/>
        </w:rPr>
        <w:t xml:space="preserve">Hauke, A., Flintrop, J., Brun, E., &amp; Rugulies, R. (2011). The impact of work-related psychosocial stressors on the onset of musculoskeletal disorders in specific body regions: A review and meta-analysis of 54 longitudinal studies. </w:t>
      </w:r>
      <w:r w:rsidRPr="00E04D44">
        <w:rPr>
          <w:rFonts w:cs="Arial"/>
          <w:i/>
          <w:noProof/>
        </w:rPr>
        <w:t>Work &amp; Stress, 25</w:t>
      </w:r>
      <w:r w:rsidRPr="00E04D44">
        <w:rPr>
          <w:rFonts w:cs="Arial"/>
          <w:noProof/>
        </w:rPr>
        <w:t xml:space="preserve">(3), 243-256. </w:t>
      </w:r>
    </w:p>
    <w:p w:rsidR="00602C2C" w:rsidRPr="00E04D44" w:rsidRDefault="00602C2C" w:rsidP="00602C2C">
      <w:pPr>
        <w:spacing w:after="0" w:line="240" w:lineRule="auto"/>
        <w:ind w:left="567" w:hanging="567"/>
        <w:rPr>
          <w:rFonts w:cs="Arial"/>
          <w:noProof/>
        </w:rPr>
      </w:pPr>
      <w:r w:rsidRPr="00E04D44">
        <w:rPr>
          <w:rFonts w:cs="Arial"/>
          <w:noProof/>
        </w:rPr>
        <w:t xml:space="preserve">Hochschild, A. R. (1983). </w:t>
      </w:r>
      <w:r w:rsidRPr="00E04D44">
        <w:rPr>
          <w:rFonts w:cs="Arial"/>
          <w:i/>
          <w:noProof/>
        </w:rPr>
        <w:t xml:space="preserve">The managed heart: Commercialization of human feeling </w:t>
      </w:r>
      <w:r w:rsidRPr="00E04D44">
        <w:rPr>
          <w:rFonts w:cs="Arial"/>
          <w:noProof/>
        </w:rPr>
        <w:t>Berkeley: University of California Press.</w:t>
      </w:r>
    </w:p>
    <w:p w:rsidR="00602C2C" w:rsidRPr="00E04D44" w:rsidRDefault="00602C2C" w:rsidP="00602C2C">
      <w:pPr>
        <w:spacing w:after="0" w:line="240" w:lineRule="auto"/>
        <w:ind w:left="567" w:hanging="567"/>
        <w:rPr>
          <w:rFonts w:cs="Arial"/>
          <w:noProof/>
        </w:rPr>
      </w:pPr>
    </w:p>
    <w:p w:rsidR="00602C2C" w:rsidRPr="00E04D44" w:rsidRDefault="00602C2C" w:rsidP="00602C2C">
      <w:pPr>
        <w:spacing w:after="0" w:line="240" w:lineRule="auto"/>
        <w:ind w:left="567" w:hanging="567"/>
        <w:rPr>
          <w:rFonts w:cs="Arial"/>
          <w:noProof/>
        </w:rPr>
      </w:pPr>
      <w:r w:rsidRPr="00E04D44">
        <w:rPr>
          <w:rFonts w:cs="Arial"/>
          <w:noProof/>
        </w:rPr>
        <w:t xml:space="preserve">Haunschild, P. R., &amp; Sullivan, B. R. (2002). Learning from complexity: Effects of prior accidents and incidents on airlines' learning. </w:t>
      </w:r>
      <w:r w:rsidRPr="00E04D44">
        <w:rPr>
          <w:rFonts w:cs="Arial"/>
          <w:i/>
          <w:noProof/>
        </w:rPr>
        <w:t>Administrative Science Quarterly, 47</w:t>
      </w:r>
      <w:r w:rsidRPr="00E04D44">
        <w:rPr>
          <w:rFonts w:cs="Arial"/>
          <w:noProof/>
        </w:rPr>
        <w:t>, 609-643.</w:t>
      </w:r>
    </w:p>
    <w:p w:rsidR="00602C2C" w:rsidRPr="00E04D44" w:rsidRDefault="00602C2C" w:rsidP="00602C2C">
      <w:pPr>
        <w:spacing w:after="0" w:line="240" w:lineRule="auto"/>
        <w:ind w:left="567" w:hanging="567"/>
        <w:rPr>
          <w:rFonts w:cs="Arial"/>
          <w:noProof/>
        </w:rPr>
      </w:pPr>
      <w:r w:rsidRPr="00E04D44">
        <w:rPr>
          <w:rFonts w:cs="Arial"/>
          <w:noProof/>
        </w:rPr>
        <w:t xml:space="preserve">Heeks, R. (2008). Current analysis and future research agenda on" Gold Farming": Real-world production in developing countries for the virtual economies of online games. </w:t>
      </w:r>
      <w:r w:rsidRPr="00E04D44">
        <w:rPr>
          <w:rFonts w:cs="Arial"/>
          <w:i/>
          <w:noProof/>
        </w:rPr>
        <w:t>Development informatics working paper, 32.</w:t>
      </w:r>
      <w:r w:rsidRPr="00E04D44">
        <w:rPr>
          <w:rFonts w:cs="Arial"/>
          <w:noProof/>
        </w:rPr>
        <w:t xml:space="preserve"> </w:t>
      </w:r>
    </w:p>
    <w:p w:rsidR="00602C2C" w:rsidRPr="00E04D44" w:rsidRDefault="00602C2C" w:rsidP="00602C2C">
      <w:pPr>
        <w:spacing w:after="0" w:line="240" w:lineRule="auto"/>
        <w:ind w:left="567" w:hanging="567"/>
        <w:rPr>
          <w:rFonts w:cs="Arial"/>
          <w:noProof/>
        </w:rPr>
      </w:pPr>
      <w:r w:rsidRPr="00E04D44">
        <w:rPr>
          <w:rFonts w:cs="Arial"/>
          <w:noProof/>
        </w:rPr>
        <w:lastRenderedPageBreak/>
        <w:t xml:space="preserve">Heimans, J., &amp; Timms, H. (2014). Understanding" New Power". </w:t>
      </w:r>
      <w:r w:rsidRPr="00E04D44">
        <w:rPr>
          <w:rFonts w:cs="Arial"/>
          <w:i/>
          <w:noProof/>
        </w:rPr>
        <w:t>Harvard Business Review, 92</w:t>
      </w:r>
      <w:r w:rsidRPr="00E04D44">
        <w:rPr>
          <w:rFonts w:cs="Arial"/>
          <w:noProof/>
        </w:rPr>
        <w:t xml:space="preserve">(12), 48-56. </w:t>
      </w:r>
    </w:p>
    <w:p w:rsidR="00602C2C" w:rsidRPr="00E04D44" w:rsidRDefault="00602C2C" w:rsidP="00602C2C">
      <w:pPr>
        <w:spacing w:after="0" w:line="240" w:lineRule="auto"/>
        <w:ind w:left="567" w:hanging="567"/>
        <w:rPr>
          <w:rFonts w:cs="Arial"/>
          <w:noProof/>
        </w:rPr>
      </w:pPr>
      <w:r w:rsidRPr="00E04D44">
        <w:rPr>
          <w:rFonts w:cs="Arial"/>
          <w:noProof/>
        </w:rPr>
        <w:t xml:space="preserve">Herzberg, F., Mausner, B., &amp; Snyderman, B. (1959). The Motivation to Work.  New York:  Wiley. </w:t>
      </w:r>
    </w:p>
    <w:p w:rsidR="00602C2C" w:rsidRPr="00E04D44" w:rsidRDefault="00602C2C" w:rsidP="00602C2C">
      <w:pPr>
        <w:spacing w:after="0" w:line="240" w:lineRule="auto"/>
        <w:ind w:left="567" w:hanging="567"/>
        <w:rPr>
          <w:rFonts w:cs="Arial"/>
          <w:noProof/>
        </w:rPr>
      </w:pPr>
      <w:r w:rsidRPr="00E04D44">
        <w:rPr>
          <w:rFonts w:cs="Arial"/>
          <w:noProof/>
        </w:rPr>
        <w:t xml:space="preserve">Hill, L., Brandeau, G., Truelove, E., &amp; Lineback, K. (2014). Collective Genius. </w:t>
      </w:r>
      <w:r w:rsidRPr="00E04D44">
        <w:rPr>
          <w:rFonts w:cs="Arial"/>
          <w:i/>
          <w:noProof/>
        </w:rPr>
        <w:t>Harvard Business Review, 92</w:t>
      </w:r>
      <w:r w:rsidRPr="00E04D44">
        <w:rPr>
          <w:rFonts w:cs="Arial"/>
          <w:noProof/>
        </w:rPr>
        <w:t xml:space="preserve">(6), 94. </w:t>
      </w:r>
    </w:p>
    <w:p w:rsidR="00602C2C" w:rsidRPr="00E04D44" w:rsidRDefault="00602C2C" w:rsidP="00602C2C">
      <w:pPr>
        <w:spacing w:after="0" w:line="240" w:lineRule="auto"/>
        <w:ind w:left="567" w:hanging="567"/>
        <w:rPr>
          <w:rFonts w:cs="Arial"/>
          <w:noProof/>
        </w:rPr>
      </w:pPr>
      <w:r w:rsidRPr="00E04D44">
        <w:rPr>
          <w:rFonts w:cs="Arial"/>
          <w:noProof/>
        </w:rPr>
        <w:t xml:space="preserve">Holden, R. J., Or, C. K., Alper, S. J., Joy Rivera, A., &amp; Karsh, B. T. (2008). A change management framework for macroergonomic field research. </w:t>
      </w:r>
      <w:r w:rsidRPr="00E04D44">
        <w:rPr>
          <w:rFonts w:cs="Arial"/>
          <w:i/>
          <w:noProof/>
        </w:rPr>
        <w:t>Applied Ergonomics, 39</w:t>
      </w:r>
      <w:r w:rsidRPr="00E04D44">
        <w:rPr>
          <w:rFonts w:cs="Arial"/>
          <w:noProof/>
        </w:rPr>
        <w:t>(4), 459-474.</w:t>
      </w:r>
    </w:p>
    <w:p w:rsidR="00602C2C" w:rsidRPr="00E04D44" w:rsidRDefault="00602C2C" w:rsidP="00602C2C">
      <w:pPr>
        <w:spacing w:after="0" w:line="240" w:lineRule="auto"/>
        <w:ind w:left="567" w:hanging="567"/>
        <w:rPr>
          <w:rFonts w:cs="Arial"/>
          <w:shd w:val="clear" w:color="auto" w:fill="FFFFFF"/>
        </w:rPr>
      </w:pPr>
      <w:r w:rsidRPr="00E04D44">
        <w:rPr>
          <w:rStyle w:val="cit-auth"/>
          <w:rFonts w:cs="Arial"/>
          <w:bdr w:val="none" w:sz="0" w:space="0" w:color="auto" w:frame="1"/>
        </w:rPr>
        <w:t xml:space="preserve">Holman D. 2013. </w:t>
      </w:r>
      <w:r w:rsidRPr="00E04D44">
        <w:rPr>
          <w:rFonts w:cs="Arial"/>
        </w:rPr>
        <w:t xml:space="preserve">Job types and job quality in Europe. </w:t>
      </w:r>
      <w:r w:rsidRPr="00E04D44">
        <w:rPr>
          <w:rStyle w:val="site-title"/>
          <w:rFonts w:cs="Arial"/>
          <w:i/>
          <w:bdr w:val="none" w:sz="0" w:space="0" w:color="auto" w:frame="1"/>
          <w:shd w:val="clear" w:color="auto" w:fill="FFFFFF"/>
        </w:rPr>
        <w:t>Human Relations,</w:t>
      </w:r>
      <w:r w:rsidRPr="00E04D44">
        <w:rPr>
          <w:rStyle w:val="cit-vol"/>
          <w:rFonts w:cs="Arial"/>
          <w:bdr w:val="none" w:sz="0" w:space="0" w:color="auto" w:frame="1"/>
          <w:shd w:val="clear" w:color="auto" w:fill="FFFFFF"/>
        </w:rPr>
        <w:t xml:space="preserve"> 66</w:t>
      </w:r>
      <w:r w:rsidRPr="00E04D44">
        <w:rPr>
          <w:rStyle w:val="cit-sep"/>
          <w:rFonts w:cs="Arial"/>
          <w:bdr w:val="none" w:sz="0" w:space="0" w:color="auto" w:frame="1"/>
          <w:shd w:val="clear" w:color="auto" w:fill="FFFFFF"/>
        </w:rPr>
        <w:t>:</w:t>
      </w:r>
      <w:r w:rsidRPr="00E04D44">
        <w:rPr>
          <w:rStyle w:val="apple-converted-space"/>
          <w:rFonts w:cs="Arial"/>
          <w:bdr w:val="none" w:sz="0" w:space="0" w:color="auto" w:frame="1"/>
          <w:shd w:val="clear" w:color="auto" w:fill="FFFFFF"/>
        </w:rPr>
        <w:t> </w:t>
      </w:r>
      <w:r w:rsidRPr="00E04D44">
        <w:rPr>
          <w:rStyle w:val="cit-first-page"/>
          <w:rFonts w:cs="Arial"/>
          <w:bdr w:val="none" w:sz="0" w:space="0" w:color="auto" w:frame="1"/>
          <w:shd w:val="clear" w:color="auto" w:fill="FFFFFF"/>
        </w:rPr>
        <w:t>475</w:t>
      </w:r>
      <w:r w:rsidRPr="00E04D44">
        <w:rPr>
          <w:rStyle w:val="cit-sep"/>
          <w:rFonts w:cs="Arial"/>
          <w:bdr w:val="none" w:sz="0" w:space="0" w:color="auto" w:frame="1"/>
          <w:shd w:val="clear" w:color="auto" w:fill="FFFFFF"/>
        </w:rPr>
        <w:t>-</w:t>
      </w:r>
      <w:r w:rsidRPr="00E04D44">
        <w:rPr>
          <w:rStyle w:val="cit-last-page"/>
          <w:rFonts w:cs="Arial"/>
          <w:bdr w:val="none" w:sz="0" w:space="0" w:color="auto" w:frame="1"/>
          <w:shd w:val="clear" w:color="auto" w:fill="FFFFFF"/>
        </w:rPr>
        <w:t>502.</w:t>
      </w:r>
    </w:p>
    <w:p w:rsidR="00602C2C" w:rsidRPr="00E04D44" w:rsidRDefault="00602C2C" w:rsidP="00602C2C">
      <w:pPr>
        <w:spacing w:after="0" w:line="240" w:lineRule="auto"/>
        <w:ind w:left="567" w:hanging="567"/>
        <w:rPr>
          <w:rFonts w:cs="Arial"/>
          <w:noProof/>
        </w:rPr>
      </w:pPr>
      <w:r w:rsidRPr="00E04D44">
        <w:rPr>
          <w:rFonts w:cs="Arial"/>
          <w:noProof/>
        </w:rPr>
        <w:t xml:space="preserve">Hornung, S., Rousseau, D. M., &amp; Glaser, J. (2008). Creating flexible work arrangements through idiosyncratic deals. </w:t>
      </w:r>
      <w:r w:rsidRPr="00E04D44">
        <w:rPr>
          <w:rFonts w:cs="Arial"/>
          <w:i/>
          <w:noProof/>
        </w:rPr>
        <w:t>Journal of Applied Psychology, 93</w:t>
      </w:r>
      <w:r w:rsidRPr="00E04D44">
        <w:rPr>
          <w:rFonts w:cs="Arial"/>
          <w:noProof/>
        </w:rPr>
        <w:t xml:space="preserve">(3), 655-664. </w:t>
      </w:r>
    </w:p>
    <w:p w:rsidR="00602C2C" w:rsidRPr="00E04D44" w:rsidRDefault="00602C2C" w:rsidP="00602C2C">
      <w:pPr>
        <w:spacing w:after="0" w:line="240" w:lineRule="auto"/>
        <w:ind w:left="567" w:hanging="567"/>
        <w:rPr>
          <w:rFonts w:cs="Arial"/>
          <w:noProof/>
        </w:rPr>
      </w:pPr>
      <w:r w:rsidRPr="00E04D44">
        <w:rPr>
          <w:rFonts w:cs="Arial"/>
          <w:noProof/>
        </w:rPr>
        <w:t xml:space="preserve">Humphrey, S. E., Nahrgang, J. D., &amp; Morgeson, F. (2007). Integrating motivational, social, and contextual work design features: A meta-analytic summary and theoretical extension of the work design literature. </w:t>
      </w:r>
      <w:r w:rsidRPr="00E04D44">
        <w:rPr>
          <w:rFonts w:cs="Arial"/>
          <w:i/>
          <w:noProof/>
        </w:rPr>
        <w:t>Journal of Applied Psychology, 92</w:t>
      </w:r>
      <w:r w:rsidRPr="00E04D44">
        <w:rPr>
          <w:rFonts w:cs="Arial"/>
          <w:noProof/>
        </w:rPr>
        <w:t xml:space="preserve">, 1332-1356. </w:t>
      </w:r>
    </w:p>
    <w:p w:rsidR="00602C2C" w:rsidRPr="00E04D44" w:rsidRDefault="00602C2C" w:rsidP="00602C2C">
      <w:pPr>
        <w:spacing w:after="0" w:line="240" w:lineRule="auto"/>
        <w:ind w:left="567" w:hanging="567"/>
        <w:rPr>
          <w:rFonts w:cs="Arial"/>
          <w:noProof/>
        </w:rPr>
      </w:pPr>
      <w:r w:rsidRPr="00E04D44">
        <w:rPr>
          <w:rFonts w:cs="Arial"/>
          <w:noProof/>
        </w:rPr>
        <w:t xml:space="preserve">Huselid, M. (1995). The impact of human resource management practices on turnover, productivity, and corporate financial performance. </w:t>
      </w:r>
      <w:r w:rsidRPr="00E04D44">
        <w:rPr>
          <w:rFonts w:cs="Arial"/>
          <w:i/>
          <w:noProof/>
        </w:rPr>
        <w:t>Academy of Management  Journal, 38</w:t>
      </w:r>
      <w:r w:rsidRPr="00E04D44">
        <w:rPr>
          <w:rFonts w:cs="Arial"/>
          <w:noProof/>
        </w:rPr>
        <w:t xml:space="preserve">, 635-672. </w:t>
      </w:r>
    </w:p>
    <w:p w:rsidR="00602C2C" w:rsidRPr="00E04D44" w:rsidRDefault="00602C2C" w:rsidP="00602C2C">
      <w:pPr>
        <w:spacing w:after="0" w:line="240" w:lineRule="auto"/>
        <w:ind w:left="567" w:hanging="567"/>
        <w:rPr>
          <w:rFonts w:cs="Arial"/>
          <w:noProof/>
        </w:rPr>
      </w:pPr>
      <w:r w:rsidRPr="00E04D44">
        <w:rPr>
          <w:rFonts w:cs="Arial"/>
          <w:noProof/>
        </w:rPr>
        <w:t xml:space="preserve">Ilgen, D., &amp; Hollenbeck, J. (1991). </w:t>
      </w:r>
      <w:r w:rsidRPr="00E04D44">
        <w:rPr>
          <w:rFonts w:cs="Arial"/>
          <w:i/>
          <w:noProof/>
        </w:rPr>
        <w:t>The structure of work: Job design and roles</w:t>
      </w:r>
      <w:r w:rsidRPr="00E04D44">
        <w:rPr>
          <w:rFonts w:cs="Arial"/>
          <w:noProof/>
        </w:rPr>
        <w:t>. Palo Alto: Consulting Psychologists Press.</w:t>
      </w:r>
    </w:p>
    <w:p w:rsidR="00602C2C" w:rsidRPr="00E04D44" w:rsidRDefault="00602C2C" w:rsidP="00602C2C">
      <w:pPr>
        <w:spacing w:after="0" w:line="240" w:lineRule="auto"/>
        <w:ind w:left="567" w:hanging="567"/>
        <w:rPr>
          <w:rFonts w:cs="Arial"/>
          <w:noProof/>
        </w:rPr>
      </w:pPr>
      <w:r w:rsidRPr="00E04D44">
        <w:rPr>
          <w:rFonts w:cs="Arial"/>
          <w:noProof/>
        </w:rPr>
        <w:t xml:space="preserve">Ilgen, D. R., Hollenbeck, J. R., Johnson, M., &amp; Jundt, D. (2005). Teams in organizations: From input-process-output models to IMOI models. </w:t>
      </w:r>
      <w:r w:rsidRPr="00E04D44">
        <w:rPr>
          <w:rFonts w:cs="Arial"/>
          <w:i/>
          <w:noProof/>
        </w:rPr>
        <w:t>Annual Review of Psychology, 56</w:t>
      </w:r>
      <w:r w:rsidRPr="00E04D44">
        <w:rPr>
          <w:rFonts w:cs="Arial"/>
          <w:noProof/>
        </w:rPr>
        <w:t xml:space="preserve">, 517-543. </w:t>
      </w:r>
    </w:p>
    <w:p w:rsidR="00602C2C" w:rsidRPr="00E04D44" w:rsidRDefault="00602C2C" w:rsidP="00602C2C">
      <w:pPr>
        <w:spacing w:after="0" w:line="240" w:lineRule="auto"/>
        <w:ind w:left="567" w:hanging="567"/>
        <w:rPr>
          <w:rFonts w:cs="Arial"/>
          <w:noProof/>
        </w:rPr>
      </w:pPr>
      <w:r w:rsidRPr="00E04D44">
        <w:rPr>
          <w:rFonts w:cs="Arial"/>
          <w:noProof/>
        </w:rPr>
        <w:t xml:space="preserve">Jackson, P. R., &amp; Martin, R. (1996). Impact of just-in-time on job content, employee attitudes and well-being: A longitudinal study. </w:t>
      </w:r>
      <w:r w:rsidRPr="00E04D44">
        <w:rPr>
          <w:rFonts w:cs="Arial"/>
          <w:i/>
          <w:noProof/>
        </w:rPr>
        <w:t>Ergonomics, 39</w:t>
      </w:r>
      <w:r w:rsidRPr="00E04D44">
        <w:rPr>
          <w:rFonts w:cs="Arial"/>
          <w:noProof/>
        </w:rPr>
        <w:t xml:space="preserve">(1), 1-16. </w:t>
      </w:r>
    </w:p>
    <w:p w:rsidR="00602C2C" w:rsidRPr="00E04D44" w:rsidRDefault="00602C2C" w:rsidP="00602C2C">
      <w:pPr>
        <w:spacing w:after="0" w:line="240" w:lineRule="auto"/>
        <w:ind w:left="567" w:hanging="567"/>
        <w:rPr>
          <w:rFonts w:cs="Arial"/>
          <w:noProof/>
        </w:rPr>
      </w:pPr>
      <w:r w:rsidRPr="00E04D44">
        <w:rPr>
          <w:rFonts w:cs="Arial"/>
          <w:noProof/>
        </w:rPr>
        <w:t xml:space="preserve">Jackson, P. R., &amp; Mullarkey, S. (2000). Lean production teams and health in garment manufacture. </w:t>
      </w:r>
      <w:r w:rsidRPr="00E04D44">
        <w:rPr>
          <w:rFonts w:cs="Arial"/>
          <w:i/>
          <w:noProof/>
        </w:rPr>
        <w:t>Journal of Occupational Health Psychology, 5</w:t>
      </w:r>
      <w:r w:rsidRPr="00E04D44">
        <w:rPr>
          <w:rFonts w:cs="Arial"/>
          <w:noProof/>
        </w:rPr>
        <w:t xml:space="preserve">(2), 231-245. </w:t>
      </w:r>
    </w:p>
    <w:p w:rsidR="00602C2C" w:rsidRPr="00E04D44" w:rsidRDefault="00602C2C" w:rsidP="00602C2C">
      <w:pPr>
        <w:spacing w:after="0" w:line="240" w:lineRule="auto"/>
        <w:ind w:left="567" w:hanging="567"/>
        <w:rPr>
          <w:rFonts w:cs="Arial"/>
          <w:noProof/>
        </w:rPr>
      </w:pPr>
      <w:r w:rsidRPr="00E04D44">
        <w:rPr>
          <w:rFonts w:cs="Arial"/>
          <w:noProof/>
        </w:rPr>
        <w:t xml:space="preserve">Jackson, P. R., Wall, T. D., Martin, R., &amp; Davids, K. (1993). New measures of job control, cognitive demand, and production responsibility. </w:t>
      </w:r>
      <w:r w:rsidRPr="00E04D44">
        <w:rPr>
          <w:rFonts w:cs="Arial"/>
          <w:i/>
          <w:noProof/>
        </w:rPr>
        <w:t>Journal of Applied Psychology, 78</w:t>
      </w:r>
      <w:r w:rsidRPr="00E04D44">
        <w:rPr>
          <w:rFonts w:cs="Arial"/>
          <w:noProof/>
        </w:rPr>
        <w:t xml:space="preserve">(5). </w:t>
      </w:r>
    </w:p>
    <w:p w:rsidR="00602C2C" w:rsidRPr="00E04D44" w:rsidRDefault="00602C2C" w:rsidP="00602C2C">
      <w:pPr>
        <w:spacing w:after="0" w:line="240" w:lineRule="auto"/>
        <w:ind w:left="567" w:hanging="567"/>
        <w:rPr>
          <w:rFonts w:cs="Arial"/>
          <w:noProof/>
        </w:rPr>
      </w:pPr>
      <w:r w:rsidRPr="00E04D44">
        <w:rPr>
          <w:rFonts w:cs="Arial"/>
          <w:noProof/>
        </w:rPr>
        <w:t xml:space="preserve">Jané-Llopis, E. (2007). Mental health promotion: concepts and strategies for reaching the population. </w:t>
      </w:r>
      <w:r w:rsidRPr="00E04D44">
        <w:rPr>
          <w:rFonts w:cs="Arial"/>
          <w:i/>
          <w:noProof/>
        </w:rPr>
        <w:t>Health Promotion Journal of Australia, 18</w:t>
      </w:r>
      <w:r w:rsidRPr="00E04D44">
        <w:rPr>
          <w:rFonts w:cs="Arial"/>
          <w:noProof/>
        </w:rPr>
        <w:t>(3), 191-197.</w:t>
      </w:r>
    </w:p>
    <w:p w:rsidR="00602C2C" w:rsidRPr="00E04D44" w:rsidRDefault="00602C2C" w:rsidP="00602C2C">
      <w:pPr>
        <w:spacing w:after="0" w:line="240" w:lineRule="auto"/>
        <w:ind w:left="567" w:hanging="567"/>
        <w:rPr>
          <w:rFonts w:cs="Arial"/>
          <w:noProof/>
        </w:rPr>
      </w:pPr>
      <w:r w:rsidRPr="00E04D44">
        <w:rPr>
          <w:rFonts w:cs="Arial"/>
          <w:noProof/>
        </w:rPr>
        <w:t xml:space="preserve">Johns, G. (2010). Some unintended consequences of job design. . </w:t>
      </w:r>
      <w:r w:rsidRPr="00E04D44">
        <w:rPr>
          <w:rFonts w:cs="Arial"/>
          <w:i/>
          <w:noProof/>
        </w:rPr>
        <w:t>Journal of Organizational Behavior, 31</w:t>
      </w:r>
      <w:r w:rsidRPr="00E04D44">
        <w:rPr>
          <w:rFonts w:cs="Arial"/>
          <w:noProof/>
        </w:rPr>
        <w:t xml:space="preserve">, 361-369. </w:t>
      </w:r>
    </w:p>
    <w:p w:rsidR="00602C2C" w:rsidRPr="00E04D44" w:rsidRDefault="00602C2C" w:rsidP="00602C2C">
      <w:pPr>
        <w:spacing w:after="0" w:line="240" w:lineRule="auto"/>
        <w:ind w:left="567" w:hanging="567"/>
        <w:rPr>
          <w:rFonts w:cs="Arial"/>
          <w:noProof/>
        </w:rPr>
      </w:pPr>
      <w:r w:rsidRPr="00E04D44">
        <w:rPr>
          <w:rFonts w:cs="Arial"/>
          <w:noProof/>
        </w:rPr>
        <w:t xml:space="preserve">Karasek Jr., R. A. (1979). Job demands, job decision latitude, and mental strain: Implications for job redesign. </w:t>
      </w:r>
      <w:r w:rsidRPr="00E04D44">
        <w:rPr>
          <w:rFonts w:cs="Arial"/>
          <w:i/>
          <w:noProof/>
        </w:rPr>
        <w:t>Administrative Science Quarterly</w:t>
      </w:r>
      <w:r w:rsidRPr="00E04D44">
        <w:rPr>
          <w:rFonts w:cs="Arial"/>
          <w:noProof/>
        </w:rPr>
        <w:t xml:space="preserve">, 285-308. </w:t>
      </w:r>
    </w:p>
    <w:p w:rsidR="00602C2C" w:rsidRPr="00E04D44" w:rsidRDefault="00602C2C" w:rsidP="00602C2C">
      <w:pPr>
        <w:spacing w:after="0" w:line="240" w:lineRule="auto"/>
        <w:ind w:left="567" w:hanging="567"/>
        <w:rPr>
          <w:rFonts w:cs="Arial"/>
          <w:noProof/>
        </w:rPr>
      </w:pPr>
      <w:r w:rsidRPr="00E04D44">
        <w:rPr>
          <w:rFonts w:cs="Arial"/>
          <w:noProof/>
        </w:rPr>
        <w:t xml:space="preserve">Karasek, R., Baker, D., Marxer, F., Ahlbom, A., &amp; Theorell, T. (1981). Job decision latitude, job demands, and cardiovascular disease: a prospective study of Swedish men. </w:t>
      </w:r>
      <w:r w:rsidRPr="00E04D44">
        <w:rPr>
          <w:rFonts w:cs="Arial"/>
          <w:i/>
          <w:noProof/>
        </w:rPr>
        <w:t>American Journal of Public Health, 71</w:t>
      </w:r>
      <w:r w:rsidRPr="00E04D44">
        <w:rPr>
          <w:rFonts w:cs="Arial"/>
          <w:noProof/>
        </w:rPr>
        <w:t xml:space="preserve">(7), 694-705. </w:t>
      </w:r>
    </w:p>
    <w:p w:rsidR="00602C2C" w:rsidRPr="00E04D44" w:rsidRDefault="00602C2C" w:rsidP="00602C2C">
      <w:pPr>
        <w:spacing w:after="0" w:line="240" w:lineRule="auto"/>
        <w:ind w:left="567" w:hanging="567"/>
        <w:rPr>
          <w:rFonts w:cs="Arial"/>
          <w:noProof/>
        </w:rPr>
      </w:pPr>
      <w:r w:rsidRPr="00E04D44">
        <w:rPr>
          <w:rFonts w:cs="Arial"/>
          <w:noProof/>
        </w:rPr>
        <w:t xml:space="preserve">Karasek, R. A., &amp; Theorell, T. (1990). </w:t>
      </w:r>
      <w:r w:rsidRPr="00E04D44">
        <w:rPr>
          <w:rFonts w:cs="Arial"/>
          <w:i/>
          <w:noProof/>
        </w:rPr>
        <w:t>Healthy work: Stress, productivity, and the reconstruction of working life</w:t>
      </w:r>
      <w:r w:rsidRPr="00E04D44">
        <w:rPr>
          <w:rFonts w:cs="Arial"/>
          <w:noProof/>
        </w:rPr>
        <w:t>. New York: Basic Books.</w:t>
      </w:r>
    </w:p>
    <w:p w:rsidR="00602C2C" w:rsidRPr="00E04D44" w:rsidRDefault="00602C2C" w:rsidP="00602C2C">
      <w:pPr>
        <w:spacing w:after="0" w:line="240" w:lineRule="auto"/>
        <w:ind w:left="567" w:hanging="567"/>
        <w:rPr>
          <w:rFonts w:cs="Arial"/>
          <w:noProof/>
        </w:rPr>
      </w:pPr>
      <w:r w:rsidRPr="00E04D44">
        <w:rPr>
          <w:rFonts w:cs="Arial"/>
          <w:noProof/>
        </w:rPr>
        <w:t xml:space="preserve">Kelloway, E. K., &amp; Day, A. L. (2005). Building healthy workplaces: what we know so far. . </w:t>
      </w:r>
      <w:r w:rsidRPr="00E04D44">
        <w:rPr>
          <w:rFonts w:cs="Arial"/>
          <w:i/>
          <w:noProof/>
        </w:rPr>
        <w:t>Canadian Journal of Behavioural Science/Revue canadienne des sciences du comportement, 37</w:t>
      </w:r>
      <w:r w:rsidRPr="00E04D44">
        <w:rPr>
          <w:rFonts w:cs="Arial"/>
          <w:noProof/>
        </w:rPr>
        <w:t xml:space="preserve">(4), 223-235. </w:t>
      </w:r>
    </w:p>
    <w:p w:rsidR="00602C2C" w:rsidRPr="00E04D44" w:rsidRDefault="00602C2C" w:rsidP="00602C2C">
      <w:pPr>
        <w:spacing w:after="0" w:line="240" w:lineRule="auto"/>
        <w:ind w:left="567" w:hanging="567"/>
        <w:rPr>
          <w:rFonts w:cs="Arial"/>
          <w:noProof/>
        </w:rPr>
      </w:pPr>
      <w:r w:rsidRPr="00E04D44">
        <w:rPr>
          <w:rFonts w:cs="Arial"/>
          <w:noProof/>
        </w:rPr>
        <w:t xml:space="preserve">Kirkman, B. L., &amp; Rosen, B. (1999). Beyond self-management: Antecedents and consequences of team empowerment. </w:t>
      </w:r>
      <w:r w:rsidRPr="00E04D44">
        <w:rPr>
          <w:rFonts w:cs="Arial"/>
          <w:i/>
          <w:noProof/>
        </w:rPr>
        <w:t>Academy of Management Journal, 42</w:t>
      </w:r>
      <w:r w:rsidRPr="00E04D44">
        <w:rPr>
          <w:rFonts w:cs="Arial"/>
          <w:noProof/>
        </w:rPr>
        <w:t xml:space="preserve">(1), 58-74. </w:t>
      </w:r>
    </w:p>
    <w:p w:rsidR="00602C2C" w:rsidRPr="00E04D44" w:rsidRDefault="00602C2C" w:rsidP="00602C2C">
      <w:pPr>
        <w:spacing w:after="0" w:line="240" w:lineRule="auto"/>
        <w:ind w:left="567" w:hanging="567"/>
        <w:rPr>
          <w:rFonts w:cs="Arial"/>
          <w:noProof/>
        </w:rPr>
      </w:pPr>
      <w:r w:rsidRPr="00E04D44">
        <w:rPr>
          <w:rFonts w:cs="Arial"/>
          <w:noProof/>
        </w:rPr>
        <w:t xml:space="preserve">Kirkman, B. L., Rosen, B., Tesluk, P. E., &amp; Gibson, C. B. (2004). The impact of team empowerment on virtual team performance: The moderating role of face-to-face interaction. </w:t>
      </w:r>
      <w:r w:rsidRPr="00E04D44">
        <w:rPr>
          <w:rFonts w:cs="Arial"/>
          <w:i/>
          <w:noProof/>
        </w:rPr>
        <w:t>Academy of Management Journal, 47</w:t>
      </w:r>
      <w:r w:rsidRPr="00E04D44">
        <w:rPr>
          <w:rFonts w:cs="Arial"/>
          <w:noProof/>
        </w:rPr>
        <w:t xml:space="preserve">, 175-192. </w:t>
      </w:r>
    </w:p>
    <w:p w:rsidR="00602C2C" w:rsidRPr="00E04D44" w:rsidRDefault="00602C2C" w:rsidP="00602C2C">
      <w:pPr>
        <w:spacing w:after="0" w:line="240" w:lineRule="auto"/>
        <w:ind w:left="567" w:hanging="567"/>
        <w:rPr>
          <w:rFonts w:cs="Arial"/>
          <w:noProof/>
        </w:rPr>
      </w:pPr>
      <w:r w:rsidRPr="00E04D44">
        <w:rPr>
          <w:rFonts w:cs="Arial"/>
          <w:noProof/>
        </w:rPr>
        <w:t xml:space="preserve">Kim, W. C., &amp; Mauborgne, R. (2014). Blue Ocean Leadership. </w:t>
      </w:r>
      <w:r w:rsidRPr="00E04D44">
        <w:rPr>
          <w:rFonts w:cs="Arial"/>
          <w:i/>
          <w:noProof/>
        </w:rPr>
        <w:t>Harvard Business Review, 92</w:t>
      </w:r>
      <w:r w:rsidRPr="00E04D44">
        <w:rPr>
          <w:rFonts w:cs="Arial"/>
          <w:noProof/>
        </w:rPr>
        <w:t xml:space="preserve">(5). </w:t>
      </w:r>
    </w:p>
    <w:p w:rsidR="00602C2C" w:rsidRPr="00E04D44" w:rsidRDefault="00602C2C" w:rsidP="00602C2C">
      <w:pPr>
        <w:spacing w:after="0" w:line="240" w:lineRule="auto"/>
        <w:ind w:left="567" w:hanging="567"/>
        <w:rPr>
          <w:rFonts w:eastAsia="Times New Roman" w:cs="Arial"/>
          <w:color w:val="222222"/>
          <w:lang w:eastAsia="en-AU"/>
        </w:rPr>
      </w:pPr>
      <w:r w:rsidRPr="00E04D44">
        <w:rPr>
          <w:rFonts w:eastAsia="Times New Roman" w:cs="Arial"/>
          <w:color w:val="222222"/>
          <w:lang w:eastAsia="en-AU"/>
        </w:rPr>
        <w:t xml:space="preserve">Kotter, J. P., &amp; Rathgeber, H. (2006). </w:t>
      </w:r>
      <w:r w:rsidRPr="00E04D44">
        <w:rPr>
          <w:rFonts w:eastAsia="Times New Roman" w:cs="Arial"/>
          <w:i/>
          <w:color w:val="222222"/>
          <w:lang w:eastAsia="en-AU"/>
        </w:rPr>
        <w:t>Our iceberg is melting: Changing and succeeding under any conditions</w:t>
      </w:r>
      <w:r w:rsidRPr="00E04D44">
        <w:rPr>
          <w:rFonts w:eastAsia="Times New Roman" w:cs="Arial"/>
          <w:color w:val="222222"/>
          <w:lang w:eastAsia="en-AU"/>
        </w:rPr>
        <w:t>. Macmillan.</w:t>
      </w:r>
    </w:p>
    <w:p w:rsidR="00602C2C" w:rsidRPr="00E04D44" w:rsidRDefault="00602C2C" w:rsidP="00602C2C">
      <w:pPr>
        <w:spacing w:after="0" w:line="240" w:lineRule="auto"/>
        <w:ind w:left="567" w:hanging="567"/>
        <w:rPr>
          <w:rFonts w:cs="Arial"/>
          <w:noProof/>
        </w:rPr>
      </w:pPr>
      <w:r w:rsidRPr="00E04D44">
        <w:rPr>
          <w:rFonts w:cs="Arial"/>
          <w:noProof/>
        </w:rPr>
        <w:t xml:space="preserve">Kuehn, K. (2014). Sustainability a CFO can love.(cover story). </w:t>
      </w:r>
      <w:r w:rsidRPr="00E04D44">
        <w:rPr>
          <w:rFonts w:cs="Arial"/>
          <w:i/>
          <w:noProof/>
        </w:rPr>
        <w:t>Harvard Business Review, 92</w:t>
      </w:r>
      <w:r w:rsidRPr="00E04D44">
        <w:rPr>
          <w:rFonts w:cs="Arial"/>
          <w:noProof/>
        </w:rPr>
        <w:t xml:space="preserve">(4), 66-74. </w:t>
      </w:r>
    </w:p>
    <w:p w:rsidR="00602C2C" w:rsidRPr="00E04D44" w:rsidRDefault="00602C2C" w:rsidP="00602C2C">
      <w:pPr>
        <w:spacing w:after="0" w:line="240" w:lineRule="auto"/>
        <w:ind w:left="567" w:hanging="567"/>
        <w:rPr>
          <w:rFonts w:cs="Arial"/>
          <w:noProof/>
        </w:rPr>
      </w:pPr>
      <w:r w:rsidRPr="00E04D44">
        <w:rPr>
          <w:rFonts w:cs="Arial"/>
          <w:noProof/>
        </w:rPr>
        <w:t xml:space="preserve">Kushner, D. (2007). Playing dirty. </w:t>
      </w:r>
      <w:r w:rsidRPr="00E04D44">
        <w:rPr>
          <w:rFonts w:cs="Arial"/>
          <w:i/>
          <w:noProof/>
        </w:rPr>
        <w:t>Spectrum, IEEE, 44</w:t>
      </w:r>
      <w:r w:rsidRPr="00E04D44">
        <w:rPr>
          <w:rFonts w:cs="Arial"/>
          <w:noProof/>
        </w:rPr>
        <w:t xml:space="preserve">(12), 32-37. </w:t>
      </w:r>
    </w:p>
    <w:p w:rsidR="00787EA4" w:rsidRPr="00E04D44" w:rsidRDefault="00787EA4" w:rsidP="00602C2C">
      <w:pPr>
        <w:spacing w:after="0" w:line="240" w:lineRule="auto"/>
        <w:ind w:left="567" w:hanging="567"/>
        <w:rPr>
          <w:rFonts w:cs="Arial"/>
          <w:noProof/>
          <w:color w:val="FF0000"/>
        </w:rPr>
      </w:pPr>
      <w:r w:rsidRPr="00E04D44">
        <w:rPr>
          <w:rFonts w:eastAsia="Times New Roman" w:cs="Arial"/>
          <w:color w:val="FF0000"/>
          <w:lang w:eastAsia="en-AU"/>
        </w:rPr>
        <w:t xml:space="preserve">Kubicek, B., Korunka, C., &amp; Tement, S. (2014). Too much job control? Two studies on curvilinear relations between job control and eldercare workers’ well-being. </w:t>
      </w:r>
      <w:r w:rsidRPr="00E04D44">
        <w:rPr>
          <w:rFonts w:eastAsia="Times New Roman" w:cs="Arial"/>
          <w:i/>
          <w:iCs w:val="0"/>
          <w:color w:val="FF0000"/>
          <w:lang w:eastAsia="en-AU"/>
        </w:rPr>
        <w:t>International Journal of Nursing Studies</w:t>
      </w:r>
      <w:r w:rsidRPr="00E04D44">
        <w:rPr>
          <w:rFonts w:eastAsia="Times New Roman" w:cs="Arial"/>
          <w:color w:val="FF0000"/>
          <w:lang w:eastAsia="en-AU"/>
        </w:rPr>
        <w:t xml:space="preserve">, </w:t>
      </w:r>
      <w:r w:rsidRPr="00E04D44">
        <w:rPr>
          <w:rFonts w:eastAsia="Times New Roman" w:cs="Arial"/>
          <w:i/>
          <w:iCs w:val="0"/>
          <w:color w:val="FF0000"/>
          <w:lang w:eastAsia="en-AU"/>
        </w:rPr>
        <w:t>51</w:t>
      </w:r>
      <w:r w:rsidRPr="00E04D44">
        <w:rPr>
          <w:rFonts w:eastAsia="Times New Roman" w:cs="Arial"/>
          <w:color w:val="FF0000"/>
          <w:lang w:eastAsia="en-AU"/>
        </w:rPr>
        <w:t>(12), 1644-1653.</w:t>
      </w:r>
    </w:p>
    <w:p w:rsidR="00602C2C" w:rsidRPr="00E04D44" w:rsidRDefault="00602C2C" w:rsidP="00602C2C">
      <w:pPr>
        <w:spacing w:after="0" w:line="240" w:lineRule="auto"/>
        <w:ind w:left="567" w:hanging="567"/>
        <w:rPr>
          <w:rFonts w:cs="Arial"/>
          <w:noProof/>
        </w:rPr>
      </w:pPr>
      <w:r w:rsidRPr="00E04D44">
        <w:rPr>
          <w:rFonts w:cs="Arial"/>
          <w:noProof/>
        </w:rPr>
        <w:t xml:space="preserve">LaMontagne, A. D., Keegel, T., Louie, A. M., Ostry, A., &amp; Landsbergis, P. A. (2007). A systematic review of the job-stress intervention evaluation literature, 1990–2005. </w:t>
      </w:r>
      <w:r w:rsidRPr="00E04D44">
        <w:rPr>
          <w:rFonts w:cs="Arial"/>
          <w:i/>
          <w:noProof/>
        </w:rPr>
        <w:t>International Journal of Occupational and Environmental Health, 13</w:t>
      </w:r>
      <w:r w:rsidRPr="00E04D44">
        <w:rPr>
          <w:rFonts w:cs="Arial"/>
          <w:noProof/>
        </w:rPr>
        <w:t>(3), 268-280.</w:t>
      </w:r>
    </w:p>
    <w:p w:rsidR="00602C2C" w:rsidRPr="00E04D44" w:rsidRDefault="00602C2C" w:rsidP="00602C2C">
      <w:pPr>
        <w:spacing w:after="0" w:line="240" w:lineRule="auto"/>
        <w:ind w:left="567" w:hanging="567"/>
        <w:rPr>
          <w:rFonts w:cs="Arial"/>
          <w:noProof/>
        </w:rPr>
      </w:pPr>
      <w:r w:rsidRPr="00E04D44">
        <w:rPr>
          <w:rFonts w:cs="Arial"/>
          <w:noProof/>
        </w:rPr>
        <w:lastRenderedPageBreak/>
        <w:t xml:space="preserve">Landsbergis, P. L., Schnall, P. L., Belkic, K. L., Baker, D., Schwartz, J. E., &amp; Pickering, T. G. (2012). Workplace and Cardiovascular Disease: Relevance and Potential Role for Occupational Health Psychology. In J. C. T. Quick, L.E. (Ed.), </w:t>
      </w:r>
      <w:r w:rsidRPr="00E04D44">
        <w:rPr>
          <w:rFonts w:cs="Arial"/>
          <w:i/>
          <w:noProof/>
        </w:rPr>
        <w:t>Handbook of Occupational Health Psychology</w:t>
      </w:r>
      <w:r w:rsidRPr="00E04D44">
        <w:rPr>
          <w:rFonts w:cs="Arial"/>
          <w:noProof/>
        </w:rPr>
        <w:t xml:space="preserve"> (2nd ed.).</w:t>
      </w:r>
    </w:p>
    <w:p w:rsidR="00602C2C" w:rsidRPr="00E04D44" w:rsidRDefault="00602C2C" w:rsidP="00602C2C">
      <w:pPr>
        <w:spacing w:after="0" w:line="240" w:lineRule="auto"/>
        <w:ind w:left="567" w:hanging="567"/>
        <w:rPr>
          <w:rFonts w:cs="Arial"/>
          <w:noProof/>
        </w:rPr>
      </w:pPr>
      <w:r w:rsidRPr="00E04D44">
        <w:rPr>
          <w:rFonts w:cs="Arial"/>
          <w:noProof/>
        </w:rPr>
        <w:t xml:space="preserve">Leana, C., Appelbaum, E., &amp; Shevchuk, I. (2009). Work process and quality of care in early childhood education: The role of job crafting. </w:t>
      </w:r>
      <w:r w:rsidRPr="00E04D44">
        <w:rPr>
          <w:rFonts w:cs="Arial"/>
          <w:i/>
          <w:noProof/>
        </w:rPr>
        <w:t>Academy of Management  Journal, 52</w:t>
      </w:r>
      <w:r w:rsidRPr="00E04D44">
        <w:rPr>
          <w:rFonts w:cs="Arial"/>
          <w:noProof/>
        </w:rPr>
        <w:t xml:space="preserve">, 1169-1192. </w:t>
      </w:r>
    </w:p>
    <w:p w:rsidR="00602C2C" w:rsidRPr="00E04D44" w:rsidRDefault="00602C2C" w:rsidP="00602C2C">
      <w:pPr>
        <w:spacing w:after="0" w:line="240" w:lineRule="auto"/>
        <w:ind w:left="567" w:hanging="567"/>
        <w:rPr>
          <w:rFonts w:cs="Arial"/>
          <w:i/>
          <w:noProof/>
        </w:rPr>
      </w:pPr>
      <w:r w:rsidRPr="00E04D44">
        <w:rPr>
          <w:rFonts w:cs="Arial"/>
          <w:noProof/>
        </w:rPr>
        <w:t xml:space="preserve">Lee, R. T., &amp; Ashforth, B. E. (1996). A meta-analytic examination of the correlates of the three dimensions of job burnout. </w:t>
      </w:r>
      <w:r w:rsidRPr="00E04D44">
        <w:rPr>
          <w:rFonts w:cs="Arial"/>
          <w:i/>
          <w:noProof/>
        </w:rPr>
        <w:t>Journal of Applied Psychology 81</w:t>
      </w:r>
      <w:r w:rsidRPr="00E04D44">
        <w:rPr>
          <w:rFonts w:cs="Arial"/>
          <w:noProof/>
        </w:rPr>
        <w:t xml:space="preserve">, 123-133. </w:t>
      </w:r>
    </w:p>
    <w:p w:rsidR="00602C2C" w:rsidRPr="00E04D44" w:rsidRDefault="00602C2C" w:rsidP="00602C2C">
      <w:pPr>
        <w:spacing w:after="0" w:line="240" w:lineRule="auto"/>
        <w:ind w:left="567" w:hanging="567"/>
        <w:rPr>
          <w:rFonts w:cs="Arial"/>
          <w:noProof/>
        </w:rPr>
      </w:pPr>
      <w:r w:rsidRPr="00E04D44">
        <w:rPr>
          <w:rFonts w:cs="Arial"/>
          <w:noProof/>
        </w:rPr>
        <w:t xml:space="preserve">Leka, S., Cox, T., &amp; Zwetsloot, G. (2008). </w:t>
      </w:r>
      <w:r w:rsidRPr="00E04D44">
        <w:rPr>
          <w:rFonts w:cs="Arial"/>
          <w:i/>
          <w:noProof/>
        </w:rPr>
        <w:t>The European Framework for Psychosocial Risk Management</w:t>
      </w:r>
      <w:r w:rsidRPr="00E04D44">
        <w:rPr>
          <w:rFonts w:cs="Arial"/>
          <w:noProof/>
        </w:rPr>
        <w:t>. Nottingham: PRIMA-EF. I-WHO Publications</w:t>
      </w:r>
    </w:p>
    <w:p w:rsidR="00602C2C" w:rsidRPr="00E04D44" w:rsidRDefault="00602C2C" w:rsidP="00602C2C">
      <w:pPr>
        <w:spacing w:after="0" w:line="240" w:lineRule="auto"/>
        <w:ind w:left="567" w:hanging="567"/>
        <w:rPr>
          <w:rFonts w:cs="Arial"/>
          <w:noProof/>
        </w:rPr>
      </w:pPr>
      <w:r w:rsidRPr="00E04D44">
        <w:rPr>
          <w:rFonts w:cs="Arial"/>
          <w:noProof/>
        </w:rPr>
        <w:t xml:space="preserve">LePine, J. A., Podsakoff, N. P., &amp; LePine, M. A. (2005). A meta-analytic test of the challenge stressor-hindrance stressor framework: An explanation for inconsistent relationships among stressors and performance. </w:t>
      </w:r>
      <w:r w:rsidRPr="00E04D44">
        <w:rPr>
          <w:rFonts w:cs="Arial"/>
          <w:i/>
          <w:noProof/>
        </w:rPr>
        <w:t>Academy of Management  Journal, 48</w:t>
      </w:r>
      <w:r w:rsidRPr="00E04D44">
        <w:rPr>
          <w:rFonts w:cs="Arial"/>
          <w:noProof/>
        </w:rPr>
        <w:t xml:space="preserve">, 764-775. </w:t>
      </w:r>
    </w:p>
    <w:p w:rsidR="00602C2C" w:rsidRPr="00E04D44" w:rsidRDefault="00602C2C" w:rsidP="00602C2C">
      <w:pPr>
        <w:spacing w:after="0" w:line="240" w:lineRule="auto"/>
        <w:ind w:left="567" w:hanging="567"/>
        <w:rPr>
          <w:rFonts w:cs="Arial"/>
          <w:noProof/>
        </w:rPr>
      </w:pPr>
      <w:r w:rsidRPr="00E04D44">
        <w:rPr>
          <w:rFonts w:cs="Arial"/>
          <w:noProof/>
        </w:rPr>
        <w:t xml:space="preserve">Li, L., Zhong, J. A., Chen, Y., Xie, Y., &amp; Mao, S. (2014). Moderating effects of proactive personality on factors influencing work engagement based on the job demands-resources model. </w:t>
      </w:r>
      <w:r w:rsidRPr="00E04D44">
        <w:rPr>
          <w:rFonts w:cs="Arial"/>
          <w:i/>
          <w:noProof/>
        </w:rPr>
        <w:t>Social Behaviour and Personality, 42</w:t>
      </w:r>
      <w:r w:rsidRPr="00E04D44">
        <w:rPr>
          <w:rFonts w:cs="Arial"/>
          <w:noProof/>
        </w:rPr>
        <w:t>, 7-15.</w:t>
      </w:r>
    </w:p>
    <w:p w:rsidR="00602C2C" w:rsidRPr="00E04D44" w:rsidRDefault="00602C2C" w:rsidP="00602C2C">
      <w:pPr>
        <w:spacing w:after="0" w:line="240" w:lineRule="auto"/>
        <w:ind w:left="567" w:hanging="567"/>
        <w:rPr>
          <w:rFonts w:cs="Arial"/>
          <w:noProof/>
        </w:rPr>
      </w:pPr>
      <w:r w:rsidRPr="00E04D44">
        <w:rPr>
          <w:rFonts w:cs="Arial"/>
          <w:noProof/>
        </w:rPr>
        <w:t xml:space="preserve">Liden, R. C., Wayne, S. J., &amp; Sparrowe, R. T. (2000). An examination of the mediating role of psychological empowerment on the relations between the job, interpersonal relationships, and work outcomes. . </w:t>
      </w:r>
      <w:r w:rsidRPr="00E04D44">
        <w:rPr>
          <w:rFonts w:cs="Arial"/>
          <w:i/>
          <w:noProof/>
        </w:rPr>
        <w:t>Journal of Applied Psychology, 85</w:t>
      </w:r>
      <w:r w:rsidRPr="00E04D44">
        <w:rPr>
          <w:rFonts w:cs="Arial"/>
          <w:noProof/>
        </w:rPr>
        <w:t xml:space="preserve">, 407-416. </w:t>
      </w:r>
    </w:p>
    <w:p w:rsidR="00602C2C" w:rsidRPr="00E04D44" w:rsidRDefault="00602C2C" w:rsidP="00602C2C">
      <w:pPr>
        <w:spacing w:after="0" w:line="240" w:lineRule="auto"/>
        <w:ind w:left="567" w:hanging="567"/>
        <w:rPr>
          <w:rFonts w:cs="Arial"/>
          <w:noProof/>
        </w:rPr>
      </w:pPr>
      <w:r w:rsidRPr="00E04D44">
        <w:rPr>
          <w:rFonts w:cs="Arial"/>
          <w:noProof/>
        </w:rPr>
        <w:t xml:space="preserve">Locke, E. A., &amp; Henne, D. (1986). Work motivation theories. </w:t>
      </w:r>
      <w:r w:rsidRPr="00E04D44">
        <w:rPr>
          <w:rFonts w:cs="Arial"/>
          <w:i/>
          <w:noProof/>
        </w:rPr>
        <w:t>International Review of Industrial and Organizational Psychology, 1</w:t>
      </w:r>
      <w:r w:rsidRPr="00E04D44">
        <w:rPr>
          <w:rFonts w:cs="Arial"/>
          <w:noProof/>
        </w:rPr>
        <w:t xml:space="preserve">, 1-35. </w:t>
      </w:r>
    </w:p>
    <w:p w:rsidR="00602C2C" w:rsidRPr="00E04D44" w:rsidRDefault="00602C2C" w:rsidP="00602C2C">
      <w:pPr>
        <w:spacing w:after="0" w:line="240" w:lineRule="auto"/>
        <w:ind w:left="567" w:hanging="567"/>
        <w:rPr>
          <w:rFonts w:cs="Arial"/>
          <w:noProof/>
        </w:rPr>
      </w:pPr>
      <w:r w:rsidRPr="00E04D44">
        <w:rPr>
          <w:rFonts w:cs="Arial"/>
          <w:noProof/>
        </w:rPr>
        <w:t xml:space="preserve">Loher, B. T., Noe, R. A., Moeller, N. L., &amp; Fitzgerald, M. P. (1985). A meta-analysis of the relation of job characteristics to job satisfaction. </w:t>
      </w:r>
      <w:r w:rsidRPr="00E04D44">
        <w:rPr>
          <w:rFonts w:cs="Arial"/>
          <w:i/>
          <w:noProof/>
        </w:rPr>
        <w:t>Journal of Applied Psychology, 70</w:t>
      </w:r>
      <w:r w:rsidRPr="00E04D44">
        <w:rPr>
          <w:rFonts w:cs="Arial"/>
          <w:noProof/>
        </w:rPr>
        <w:t xml:space="preserve">(2), 280-289. </w:t>
      </w:r>
    </w:p>
    <w:p w:rsidR="00602C2C" w:rsidRPr="00E04D44" w:rsidRDefault="00602C2C" w:rsidP="00602C2C">
      <w:pPr>
        <w:spacing w:after="0" w:line="240" w:lineRule="auto"/>
        <w:ind w:left="567" w:hanging="567"/>
        <w:rPr>
          <w:rFonts w:cs="Arial"/>
          <w:noProof/>
        </w:rPr>
      </w:pPr>
      <w:r w:rsidRPr="00E04D44">
        <w:rPr>
          <w:rFonts w:cs="Arial"/>
          <w:noProof/>
        </w:rPr>
        <w:t xml:space="preserve">Macy, B. A., &amp; Izumi, H. (1993). Organizational change, design, and work innovation: a meta-analysis of 131 North American field studies—1961–1991. </w:t>
      </w:r>
      <w:r w:rsidRPr="00E04D44">
        <w:rPr>
          <w:rFonts w:cs="Arial"/>
          <w:i/>
          <w:noProof/>
        </w:rPr>
        <w:t>Research in Organizational Change and Development, 7</w:t>
      </w:r>
      <w:r w:rsidRPr="00E04D44">
        <w:rPr>
          <w:rFonts w:cs="Arial"/>
          <w:noProof/>
        </w:rPr>
        <w:t xml:space="preserve">, 235-313. </w:t>
      </w:r>
    </w:p>
    <w:p w:rsidR="00602C2C" w:rsidRPr="00E04D44" w:rsidRDefault="00602C2C" w:rsidP="00602C2C">
      <w:pPr>
        <w:spacing w:after="0" w:line="240" w:lineRule="auto"/>
        <w:ind w:left="567" w:hanging="567"/>
        <w:rPr>
          <w:rFonts w:cs="Arial"/>
          <w:noProof/>
        </w:rPr>
      </w:pPr>
      <w:r w:rsidRPr="00E04D44">
        <w:rPr>
          <w:rFonts w:cs="Arial"/>
          <w:noProof/>
        </w:rPr>
        <w:t xml:space="preserve">Maitland, A., &amp; Thompson, P. (2014). </w:t>
      </w:r>
      <w:r w:rsidRPr="00E04D44">
        <w:rPr>
          <w:rFonts w:cs="Arial"/>
          <w:i/>
          <w:noProof/>
        </w:rPr>
        <w:t>Future Work: Changing organizational culture for the new world of work</w:t>
      </w:r>
      <w:r w:rsidRPr="00E04D44">
        <w:rPr>
          <w:rFonts w:cs="Arial"/>
          <w:noProof/>
        </w:rPr>
        <w:t>: Palgrave MacMillan.</w:t>
      </w:r>
    </w:p>
    <w:p w:rsidR="00602C2C" w:rsidRPr="00E04D44" w:rsidRDefault="00602C2C" w:rsidP="00602C2C">
      <w:pPr>
        <w:spacing w:after="0" w:line="240" w:lineRule="auto"/>
        <w:ind w:left="567" w:hanging="567"/>
        <w:rPr>
          <w:rFonts w:cs="Arial"/>
          <w:noProof/>
        </w:rPr>
      </w:pPr>
      <w:r w:rsidRPr="00E04D44">
        <w:rPr>
          <w:rFonts w:cs="Arial"/>
          <w:noProof/>
        </w:rPr>
        <w:t xml:space="preserve">Manz, C. C., &amp; Sims Jr., H. P. (1987). Leading workers to lead themselves: The external leadership of self-managing work teams. </w:t>
      </w:r>
      <w:r w:rsidRPr="00E04D44">
        <w:rPr>
          <w:rFonts w:cs="Arial"/>
          <w:i/>
          <w:noProof/>
        </w:rPr>
        <w:t>Administrative Science Quarterly</w:t>
      </w:r>
      <w:r w:rsidRPr="00E04D44">
        <w:rPr>
          <w:rFonts w:cs="Arial"/>
          <w:noProof/>
        </w:rPr>
        <w:t xml:space="preserve">, 106-129. </w:t>
      </w:r>
    </w:p>
    <w:p w:rsidR="00602C2C" w:rsidRPr="00E04D44" w:rsidRDefault="00602C2C" w:rsidP="00602C2C">
      <w:pPr>
        <w:spacing w:after="0" w:line="240" w:lineRule="auto"/>
        <w:ind w:left="567" w:hanging="567"/>
        <w:rPr>
          <w:rFonts w:cs="Arial"/>
          <w:noProof/>
        </w:rPr>
      </w:pPr>
      <w:r w:rsidRPr="00E04D44">
        <w:rPr>
          <w:rFonts w:cs="Arial"/>
          <w:noProof/>
        </w:rPr>
        <w:t xml:space="preserve">Maynard, M. T., Gilson, L. L., &amp; Mathieu, J. E. (2012). Empowerment—fad or fab? A multilevel review of the past two decades of research. </w:t>
      </w:r>
      <w:r w:rsidRPr="00E04D44">
        <w:rPr>
          <w:rFonts w:cs="Arial"/>
          <w:i/>
          <w:noProof/>
        </w:rPr>
        <w:t>Journal of Management, 38</w:t>
      </w:r>
      <w:r w:rsidRPr="00E04D44">
        <w:rPr>
          <w:rFonts w:cs="Arial"/>
          <w:noProof/>
        </w:rPr>
        <w:t xml:space="preserve">, 1231-1281. </w:t>
      </w:r>
    </w:p>
    <w:p w:rsidR="00602C2C" w:rsidRPr="00E04D44" w:rsidRDefault="00602C2C" w:rsidP="00602C2C">
      <w:pPr>
        <w:spacing w:after="0" w:line="240" w:lineRule="auto"/>
        <w:ind w:left="567" w:hanging="567"/>
        <w:rPr>
          <w:rFonts w:cs="Arial"/>
          <w:noProof/>
        </w:rPr>
      </w:pPr>
      <w:r w:rsidRPr="00E04D44">
        <w:rPr>
          <w:rFonts w:cs="Arial"/>
          <w:noProof/>
        </w:rPr>
        <w:t xml:space="preserve">McCauley, C. D., Ruderman, M. N., Ohlott, P. J., &amp; Morrow, J. E. (1994). Assessing the developmental components of managerial jobs. </w:t>
      </w:r>
      <w:r w:rsidRPr="00E04D44">
        <w:rPr>
          <w:rFonts w:cs="Arial"/>
          <w:i/>
          <w:noProof/>
        </w:rPr>
        <w:t>Journal of Applied Psychology, 79</w:t>
      </w:r>
      <w:r w:rsidRPr="00E04D44">
        <w:rPr>
          <w:rFonts w:cs="Arial"/>
          <w:noProof/>
        </w:rPr>
        <w:t xml:space="preserve">, 544-560. </w:t>
      </w:r>
    </w:p>
    <w:p w:rsidR="00602C2C" w:rsidRPr="00E04D44" w:rsidRDefault="00602C2C" w:rsidP="00602C2C">
      <w:pPr>
        <w:spacing w:after="0" w:line="240" w:lineRule="auto"/>
        <w:ind w:left="567" w:hanging="567"/>
        <w:rPr>
          <w:rFonts w:cs="Arial"/>
          <w:noProof/>
        </w:rPr>
      </w:pPr>
      <w:r w:rsidRPr="00E04D44">
        <w:rPr>
          <w:rFonts w:cs="Arial"/>
          <w:noProof/>
        </w:rPr>
        <w:t xml:space="preserve">Meyer, E. (2014). Navigating the cultural minefield. </w:t>
      </w:r>
      <w:r w:rsidRPr="00E04D44">
        <w:rPr>
          <w:rFonts w:cs="Arial"/>
          <w:i/>
          <w:noProof/>
        </w:rPr>
        <w:t>Harvard Business Review, 92</w:t>
      </w:r>
      <w:r w:rsidRPr="00E04D44">
        <w:rPr>
          <w:rFonts w:cs="Arial"/>
          <w:noProof/>
        </w:rPr>
        <w:t xml:space="preserve">(5), 119-123. </w:t>
      </w:r>
    </w:p>
    <w:p w:rsidR="00602C2C" w:rsidRPr="00E04D44" w:rsidRDefault="00602C2C" w:rsidP="00602C2C">
      <w:pPr>
        <w:spacing w:after="0" w:line="240" w:lineRule="auto"/>
        <w:ind w:left="567" w:hanging="567"/>
        <w:rPr>
          <w:rFonts w:cs="Arial"/>
          <w:noProof/>
        </w:rPr>
      </w:pPr>
      <w:r w:rsidRPr="00E04D44">
        <w:rPr>
          <w:rFonts w:cs="Arial"/>
          <w:noProof/>
        </w:rPr>
        <w:t xml:space="preserve">Miner, A. S. (1987). Idiosyncratic jobs in formalized organizations. </w:t>
      </w:r>
      <w:r w:rsidRPr="00E04D44">
        <w:rPr>
          <w:rFonts w:cs="Arial"/>
          <w:i/>
          <w:noProof/>
        </w:rPr>
        <w:t>Administrative Science Quarterly</w:t>
      </w:r>
      <w:r w:rsidRPr="00E04D44">
        <w:rPr>
          <w:rFonts w:cs="Arial"/>
          <w:noProof/>
        </w:rPr>
        <w:t xml:space="preserve">, 327-351. </w:t>
      </w:r>
    </w:p>
    <w:p w:rsidR="00602C2C" w:rsidRPr="00E04D44" w:rsidRDefault="00602C2C" w:rsidP="00602C2C">
      <w:pPr>
        <w:autoSpaceDE w:val="0"/>
        <w:autoSpaceDN w:val="0"/>
        <w:adjustRightInd w:val="0"/>
        <w:spacing w:after="0" w:line="240" w:lineRule="auto"/>
        <w:ind w:left="567" w:hanging="567"/>
        <w:rPr>
          <w:rFonts w:cs="Arial"/>
        </w:rPr>
      </w:pPr>
      <w:r w:rsidRPr="00E04D44">
        <w:rPr>
          <w:rFonts w:cs="Arial"/>
        </w:rPr>
        <w:t xml:space="preserve">Mohrman, S., &amp; Mohrman, J. R. (1997). </w:t>
      </w:r>
      <w:r w:rsidRPr="00E04D44">
        <w:rPr>
          <w:rFonts w:cs="Arial"/>
          <w:i/>
          <w:iCs w:val="0"/>
        </w:rPr>
        <w:t>Designing and leading team-based organizations: A workbook for organizational self-design</w:t>
      </w:r>
      <w:r w:rsidRPr="00E04D44">
        <w:rPr>
          <w:rFonts w:cs="Arial"/>
        </w:rPr>
        <w:t>. San Francisco, CA: Jossey-Bass.</w:t>
      </w:r>
    </w:p>
    <w:p w:rsidR="00602C2C" w:rsidRPr="00E04D44" w:rsidRDefault="00602C2C" w:rsidP="00602C2C">
      <w:pPr>
        <w:spacing w:after="0" w:line="240" w:lineRule="auto"/>
        <w:ind w:left="567" w:hanging="567"/>
        <w:rPr>
          <w:rFonts w:cs="Arial"/>
          <w:noProof/>
        </w:rPr>
      </w:pPr>
      <w:r w:rsidRPr="00E04D44">
        <w:rPr>
          <w:rFonts w:cs="Arial"/>
          <w:noProof/>
        </w:rPr>
        <w:t xml:space="preserve">Mohrman, S. A., Cohen, S. G., &amp; Morhman Jr., A. M. (1995). </w:t>
      </w:r>
      <w:r w:rsidRPr="00E04D44">
        <w:rPr>
          <w:rFonts w:cs="Arial"/>
          <w:i/>
          <w:noProof/>
        </w:rPr>
        <w:t>Designing team-based organizations: New forms for knowledge work</w:t>
      </w:r>
      <w:r w:rsidRPr="00E04D44">
        <w:rPr>
          <w:rFonts w:cs="Arial"/>
          <w:noProof/>
        </w:rPr>
        <w:t>: Jossey-Bass.</w:t>
      </w:r>
    </w:p>
    <w:p w:rsidR="00602C2C" w:rsidRPr="00E04D44" w:rsidRDefault="00602C2C" w:rsidP="00602C2C">
      <w:pPr>
        <w:spacing w:after="0" w:line="240" w:lineRule="auto"/>
        <w:ind w:left="567" w:hanging="567"/>
        <w:rPr>
          <w:rFonts w:eastAsia="Times New Roman" w:cs="Arial"/>
          <w:color w:val="auto"/>
          <w:lang w:val="en-AU"/>
        </w:rPr>
      </w:pPr>
      <w:r w:rsidRPr="00E04D44">
        <w:rPr>
          <w:rFonts w:eastAsia="Times New Roman" w:cs="Arial"/>
          <w:color w:val="222222"/>
          <w:shd w:val="clear" w:color="auto" w:fill="FFFFFF"/>
          <w:lang w:val="en-AU"/>
        </w:rPr>
        <w:t xml:space="preserve">Morgeson, F.P. (2005) The external leadership of self-managing teams: intervening in the context of novel and disruptive events. </w:t>
      </w:r>
      <w:r w:rsidRPr="00E04D44">
        <w:rPr>
          <w:rFonts w:eastAsia="Times New Roman" w:cs="Arial"/>
          <w:i/>
          <w:color w:val="222222"/>
          <w:shd w:val="clear" w:color="auto" w:fill="FFFFFF"/>
          <w:lang w:val="en-AU"/>
        </w:rPr>
        <w:t>Journal of Applied Psychology</w:t>
      </w:r>
      <w:r w:rsidRPr="00E04D44">
        <w:rPr>
          <w:rFonts w:eastAsia="Times New Roman" w:cs="Arial"/>
          <w:color w:val="222222"/>
          <w:shd w:val="clear" w:color="auto" w:fill="FFFFFF"/>
          <w:lang w:val="en-AU"/>
        </w:rPr>
        <w:t> 90(3), 497.</w:t>
      </w:r>
    </w:p>
    <w:p w:rsidR="00602C2C" w:rsidRPr="00E04D44" w:rsidRDefault="00602C2C" w:rsidP="00602C2C">
      <w:pPr>
        <w:spacing w:after="0" w:line="240" w:lineRule="auto"/>
        <w:ind w:left="567" w:hanging="567"/>
        <w:rPr>
          <w:rFonts w:cs="Arial"/>
          <w:noProof/>
        </w:rPr>
      </w:pPr>
      <w:r w:rsidRPr="00E04D44">
        <w:rPr>
          <w:rFonts w:cs="Arial"/>
          <w:noProof/>
        </w:rPr>
        <w:t xml:space="preserve">Morgeson, F. P., &amp; Campion, M. A. (2003). Work design </w:t>
      </w:r>
      <w:r w:rsidRPr="00E04D44">
        <w:rPr>
          <w:rFonts w:cs="Arial"/>
          <w:i/>
          <w:noProof/>
        </w:rPr>
        <w:t>Borman, Walter C (Ed); Ilgen, Daniel R (Ed); et al (2003) Handbook of psychology: Industrial and organizational psychology, Vol 12</w:t>
      </w:r>
      <w:r w:rsidRPr="00E04D44">
        <w:rPr>
          <w:rFonts w:cs="Arial"/>
          <w:noProof/>
        </w:rPr>
        <w:t xml:space="preserve"> (pp. 423-452). New York, NY: John Wiley &amp; Sons, Inc.</w:t>
      </w:r>
    </w:p>
    <w:p w:rsidR="00602C2C" w:rsidRPr="00E04D44" w:rsidRDefault="00602C2C" w:rsidP="00602C2C">
      <w:pPr>
        <w:spacing w:after="0" w:line="240" w:lineRule="auto"/>
        <w:ind w:left="567" w:hanging="567"/>
        <w:rPr>
          <w:rFonts w:cs="Arial"/>
          <w:noProof/>
        </w:rPr>
      </w:pPr>
      <w:r w:rsidRPr="00E04D44">
        <w:rPr>
          <w:rFonts w:cs="Arial"/>
          <w:noProof/>
        </w:rPr>
        <w:t xml:space="preserve">Morgeson, F. P., &amp; Humphrey, S., E. (2006). The Work Design Questionnaire (WDQ): Developing and validating a comprehensive measures for assessing job design and the nature of work. </w:t>
      </w:r>
      <w:r w:rsidRPr="00E04D44">
        <w:rPr>
          <w:rFonts w:cs="Arial"/>
          <w:i/>
          <w:noProof/>
        </w:rPr>
        <w:t>Journal of Applied Psychology, 91</w:t>
      </w:r>
      <w:r w:rsidRPr="00E04D44">
        <w:rPr>
          <w:rFonts w:cs="Arial"/>
          <w:noProof/>
        </w:rPr>
        <w:t xml:space="preserve">, 1321-1339. </w:t>
      </w:r>
    </w:p>
    <w:p w:rsidR="00602C2C" w:rsidRPr="00E04D44" w:rsidRDefault="00602C2C" w:rsidP="00602C2C">
      <w:pPr>
        <w:spacing w:after="0" w:line="240" w:lineRule="auto"/>
        <w:ind w:left="567" w:hanging="567"/>
        <w:rPr>
          <w:rFonts w:cs="Arial"/>
          <w:noProof/>
        </w:rPr>
      </w:pPr>
      <w:r w:rsidRPr="00E04D44">
        <w:rPr>
          <w:rFonts w:cs="Arial"/>
          <w:noProof/>
        </w:rPr>
        <w:t xml:space="preserve">Morgeson, F. P., Johnson, M. D., Campion, M. A., Medsker, G. J., &amp; Mumford, T. V. (2006). Understanding reactions to job redesign: A quasi-experimental investigation of the moderating effects of organizational context on perceptions of performance behavior. </w:t>
      </w:r>
      <w:r w:rsidRPr="00E04D44">
        <w:rPr>
          <w:rFonts w:cs="Arial"/>
          <w:i/>
          <w:noProof/>
        </w:rPr>
        <w:t>Personnel Psychology, 59</w:t>
      </w:r>
      <w:r w:rsidRPr="00E04D44">
        <w:rPr>
          <w:rFonts w:cs="Arial"/>
          <w:noProof/>
        </w:rPr>
        <w:t xml:space="preserve">(2), 333-363. </w:t>
      </w:r>
    </w:p>
    <w:p w:rsidR="00602C2C" w:rsidRPr="00E04D44" w:rsidRDefault="00602C2C" w:rsidP="00602C2C">
      <w:pPr>
        <w:spacing w:after="0" w:line="240" w:lineRule="auto"/>
        <w:ind w:left="567" w:hanging="567"/>
        <w:rPr>
          <w:rFonts w:cs="Arial"/>
          <w:noProof/>
        </w:rPr>
      </w:pPr>
      <w:r w:rsidRPr="00E04D44">
        <w:rPr>
          <w:rFonts w:cs="Arial"/>
          <w:noProof/>
        </w:rPr>
        <w:t xml:space="preserve">Morrison, D., Cordery, J., Girardi, A., &amp; Payne, R. (2005). Job design, opportunities for skill utilization, and intrinsic job satisfaction. </w:t>
      </w:r>
      <w:r w:rsidRPr="00E04D44">
        <w:rPr>
          <w:rFonts w:cs="Arial"/>
          <w:i/>
          <w:noProof/>
        </w:rPr>
        <w:t>European Journal of Work and Organizational Psychology, 14</w:t>
      </w:r>
      <w:r w:rsidRPr="00E04D44">
        <w:rPr>
          <w:rFonts w:cs="Arial"/>
          <w:noProof/>
        </w:rPr>
        <w:t xml:space="preserve">(1), 59-79. </w:t>
      </w:r>
    </w:p>
    <w:p w:rsidR="00602C2C" w:rsidRPr="00E04D44" w:rsidRDefault="00602C2C" w:rsidP="00602C2C">
      <w:pPr>
        <w:spacing w:after="0" w:line="240" w:lineRule="auto"/>
        <w:ind w:left="567" w:hanging="567"/>
        <w:rPr>
          <w:rFonts w:cs="Arial"/>
          <w:noProof/>
        </w:rPr>
      </w:pPr>
      <w:r w:rsidRPr="00E04D44">
        <w:rPr>
          <w:rFonts w:cs="Arial"/>
          <w:noProof/>
        </w:rPr>
        <w:lastRenderedPageBreak/>
        <w:t xml:space="preserve">Nahrgang, J. D., Morgeson, F. P., &amp; Hofmann, D. A. (2011). A meta-analytic investigation of the link between job demands, job resources, burnout, engagement, and safety outcomes. </w:t>
      </w:r>
      <w:r w:rsidRPr="00E04D44">
        <w:rPr>
          <w:rFonts w:cs="Arial"/>
          <w:i/>
          <w:noProof/>
        </w:rPr>
        <w:t>Journal of Applied Psychology, 96</w:t>
      </w:r>
      <w:r w:rsidRPr="00E04D44">
        <w:rPr>
          <w:rFonts w:cs="Arial"/>
          <w:noProof/>
        </w:rPr>
        <w:t xml:space="preserve">, 71–94. </w:t>
      </w:r>
    </w:p>
    <w:p w:rsidR="00602C2C" w:rsidRPr="00E04D44" w:rsidRDefault="00602C2C" w:rsidP="00602C2C">
      <w:pPr>
        <w:spacing w:after="0" w:line="240" w:lineRule="auto"/>
        <w:ind w:left="567" w:hanging="567"/>
        <w:rPr>
          <w:rFonts w:cs="Arial"/>
          <w:noProof/>
        </w:rPr>
      </w:pPr>
      <w:r w:rsidRPr="00E04D44">
        <w:rPr>
          <w:rFonts w:cs="Arial"/>
          <w:noProof/>
        </w:rPr>
        <w:t xml:space="preserve">Nidumolu, R., Ellison, J., Whalen, J., &amp; Billman, E. (2014). The Collaboration Imperative. </w:t>
      </w:r>
      <w:r w:rsidRPr="00E04D44">
        <w:rPr>
          <w:rFonts w:cs="Arial"/>
          <w:i/>
          <w:noProof/>
        </w:rPr>
        <w:t>Harvard Business Review, 92</w:t>
      </w:r>
      <w:r w:rsidRPr="00E04D44">
        <w:rPr>
          <w:rFonts w:cs="Arial"/>
          <w:noProof/>
        </w:rPr>
        <w:t xml:space="preserve">(4), 76. </w:t>
      </w:r>
    </w:p>
    <w:p w:rsidR="00BC7758" w:rsidRPr="00E04D44" w:rsidRDefault="00BC7758" w:rsidP="00160EF3">
      <w:pPr>
        <w:shd w:val="clear" w:color="auto" w:fill="auto"/>
        <w:spacing w:after="0" w:line="240" w:lineRule="auto"/>
        <w:ind w:left="567" w:hanging="567"/>
        <w:rPr>
          <w:rFonts w:eastAsia="Times New Roman" w:cs="Arial"/>
          <w:iCs w:val="0"/>
          <w:color w:val="222222"/>
          <w:lang w:val="en-AU" w:eastAsia="en-AU"/>
        </w:rPr>
      </w:pPr>
      <w:r w:rsidRPr="00E04D44">
        <w:rPr>
          <w:rFonts w:eastAsia="Times New Roman" w:cs="Arial"/>
          <w:iCs w:val="0"/>
          <w:color w:val="222222"/>
          <w:lang w:val="en-AU" w:eastAsia="en-AU"/>
        </w:rPr>
        <w:t>Nieuwenhuijsen, K., Bruinvels, D., &amp; Frings-Dresen, M. (2010)</w:t>
      </w:r>
      <w:r w:rsidR="00160EF3" w:rsidRPr="00E04D44">
        <w:rPr>
          <w:rFonts w:eastAsia="Times New Roman" w:cs="Arial"/>
          <w:iCs w:val="0"/>
          <w:color w:val="222222"/>
          <w:lang w:val="en-AU" w:eastAsia="en-AU"/>
        </w:rPr>
        <w:t>:</w:t>
      </w:r>
      <w:r w:rsidRPr="00E04D44">
        <w:rPr>
          <w:rFonts w:eastAsia="Times New Roman" w:cs="Arial"/>
          <w:iCs w:val="0"/>
          <w:color w:val="222222"/>
          <w:lang w:val="en-AU" w:eastAsia="en-AU"/>
        </w:rPr>
        <w:t xml:space="preserve"> Psychosocial work environment and stress-related disorders, a systematic review. </w:t>
      </w:r>
      <w:r w:rsidRPr="00E04D44">
        <w:rPr>
          <w:rFonts w:eastAsia="Times New Roman" w:cs="Arial"/>
          <w:i/>
          <w:color w:val="222222"/>
          <w:lang w:val="en-AU" w:eastAsia="en-AU"/>
        </w:rPr>
        <w:t>Occupational Medicine</w:t>
      </w:r>
      <w:r w:rsidRPr="00E04D44">
        <w:rPr>
          <w:rFonts w:eastAsia="Times New Roman" w:cs="Arial"/>
          <w:iCs w:val="0"/>
          <w:color w:val="222222"/>
          <w:lang w:val="en-AU" w:eastAsia="en-AU"/>
        </w:rPr>
        <w:t xml:space="preserve">, </w:t>
      </w:r>
      <w:r w:rsidRPr="00E04D44">
        <w:rPr>
          <w:rFonts w:eastAsia="Times New Roman" w:cs="Arial"/>
          <w:i/>
          <w:color w:val="222222"/>
          <w:lang w:val="en-AU" w:eastAsia="en-AU"/>
        </w:rPr>
        <w:t>60</w:t>
      </w:r>
      <w:r w:rsidRPr="00E04D44">
        <w:rPr>
          <w:rFonts w:eastAsia="Times New Roman" w:cs="Arial"/>
          <w:iCs w:val="0"/>
          <w:color w:val="222222"/>
          <w:lang w:val="en-AU" w:eastAsia="en-AU"/>
        </w:rPr>
        <w:t>(4), 277-286.</w:t>
      </w:r>
    </w:p>
    <w:p w:rsidR="00602C2C" w:rsidRPr="00E04D44" w:rsidRDefault="00602C2C" w:rsidP="00602C2C">
      <w:pPr>
        <w:spacing w:after="0" w:line="240" w:lineRule="auto"/>
        <w:ind w:left="567" w:hanging="567"/>
        <w:rPr>
          <w:rFonts w:cs="Arial"/>
          <w:noProof/>
        </w:rPr>
      </w:pPr>
      <w:r w:rsidRPr="00E04D44">
        <w:rPr>
          <w:rFonts w:cs="Arial"/>
          <w:noProof/>
        </w:rPr>
        <w:t xml:space="preserve">Ohly, S., Sonnentag, S., &amp; Pluntke, F. (2006a). Routinization, work characteristics, and the relationships with creative and proactive behaviors. </w:t>
      </w:r>
      <w:r w:rsidRPr="00E04D44">
        <w:rPr>
          <w:rFonts w:cs="Arial"/>
          <w:i/>
          <w:noProof/>
        </w:rPr>
        <w:t>Journal of Organizational Behavior, 27</w:t>
      </w:r>
      <w:r w:rsidRPr="00E04D44">
        <w:rPr>
          <w:rFonts w:cs="Arial"/>
          <w:noProof/>
        </w:rPr>
        <w:t xml:space="preserve">, 257-279. </w:t>
      </w:r>
    </w:p>
    <w:p w:rsidR="00602C2C" w:rsidRPr="00E04D44" w:rsidRDefault="00602C2C" w:rsidP="00602C2C">
      <w:pPr>
        <w:spacing w:after="0" w:line="240" w:lineRule="auto"/>
        <w:ind w:left="567" w:hanging="567"/>
        <w:rPr>
          <w:rFonts w:cs="Arial"/>
          <w:noProof/>
        </w:rPr>
      </w:pPr>
      <w:r w:rsidRPr="00E04D44">
        <w:rPr>
          <w:rFonts w:cs="Arial"/>
          <w:noProof/>
        </w:rPr>
        <w:t xml:space="preserve">Ohly, S., Sonnentag, S., &amp; Pluntke, F. (2006b). Routinization, work characteristics, and their relationships with creative and proactive behaviors. </w:t>
      </w:r>
      <w:r w:rsidRPr="00E04D44">
        <w:rPr>
          <w:rFonts w:cs="Arial"/>
          <w:i/>
          <w:noProof/>
        </w:rPr>
        <w:t>Journal of Organizational Behavior, 27</w:t>
      </w:r>
      <w:r w:rsidRPr="00E04D44">
        <w:rPr>
          <w:rFonts w:cs="Arial"/>
          <w:noProof/>
        </w:rPr>
        <w:t xml:space="preserve">, 257-279. </w:t>
      </w:r>
    </w:p>
    <w:p w:rsidR="00602C2C" w:rsidRPr="00E04D44" w:rsidRDefault="00602C2C" w:rsidP="00602C2C">
      <w:pPr>
        <w:spacing w:after="0" w:line="240" w:lineRule="auto"/>
        <w:ind w:left="567" w:hanging="567"/>
        <w:rPr>
          <w:rFonts w:cs="Arial"/>
          <w:noProof/>
        </w:rPr>
      </w:pPr>
      <w:r w:rsidRPr="00E04D44">
        <w:rPr>
          <w:rFonts w:cs="Arial"/>
          <w:noProof/>
        </w:rPr>
        <w:t xml:space="preserve">Oldham, G. R., &amp; Hackman, J. R. (2010). Not what it was and not what it will be: The future of job design research. </w:t>
      </w:r>
      <w:r w:rsidRPr="00E04D44">
        <w:rPr>
          <w:rFonts w:cs="Arial"/>
          <w:i/>
          <w:noProof/>
        </w:rPr>
        <w:t>Journal of Organizational Behavior, 31</w:t>
      </w:r>
      <w:r w:rsidRPr="00E04D44">
        <w:rPr>
          <w:rFonts w:cs="Arial"/>
          <w:noProof/>
        </w:rPr>
        <w:t xml:space="preserve">, 463-479. </w:t>
      </w:r>
    </w:p>
    <w:p w:rsidR="00602C2C" w:rsidRPr="00E04D44" w:rsidRDefault="00602C2C" w:rsidP="00602C2C">
      <w:pPr>
        <w:spacing w:after="0" w:line="240" w:lineRule="auto"/>
        <w:ind w:left="567" w:hanging="567"/>
        <w:rPr>
          <w:rFonts w:cs="Arial"/>
          <w:noProof/>
        </w:rPr>
      </w:pPr>
      <w:r w:rsidRPr="00E04D44">
        <w:rPr>
          <w:rFonts w:cs="Arial"/>
          <w:noProof/>
        </w:rPr>
        <w:t xml:space="preserve">Parker, S. K. (2003). Longitudinal effects of lean production on employee outcomes and the mediating role of work characteristics. </w:t>
      </w:r>
      <w:r w:rsidRPr="00E04D44">
        <w:rPr>
          <w:rFonts w:cs="Arial"/>
          <w:i/>
          <w:noProof/>
        </w:rPr>
        <w:t>Journal of Applied Psychology, 88</w:t>
      </w:r>
      <w:r w:rsidRPr="00E04D44">
        <w:rPr>
          <w:rFonts w:cs="Arial"/>
          <w:noProof/>
        </w:rPr>
        <w:t xml:space="preserve">(4), 620-634. </w:t>
      </w:r>
    </w:p>
    <w:p w:rsidR="00602C2C" w:rsidRPr="00E04D44" w:rsidRDefault="00602C2C" w:rsidP="00602C2C">
      <w:pPr>
        <w:spacing w:after="0" w:line="240" w:lineRule="auto"/>
        <w:ind w:left="567" w:hanging="567"/>
        <w:rPr>
          <w:rFonts w:cs="Arial"/>
          <w:noProof/>
        </w:rPr>
      </w:pPr>
      <w:r w:rsidRPr="00E04D44">
        <w:rPr>
          <w:rFonts w:cs="Arial"/>
          <w:noProof/>
        </w:rPr>
        <w:t xml:space="preserve">Parker, S. K. (2014). Beyond Motivation: Job and Work Design for Development, Health, Ambidexterity, and More. </w:t>
      </w:r>
      <w:r w:rsidRPr="00E04D44">
        <w:rPr>
          <w:rFonts w:cs="Arial"/>
          <w:i/>
          <w:noProof/>
        </w:rPr>
        <w:t>Annual Review of Psychology, 65</w:t>
      </w:r>
      <w:r w:rsidRPr="00E04D44">
        <w:rPr>
          <w:rFonts w:cs="Arial"/>
          <w:noProof/>
        </w:rPr>
        <w:t xml:space="preserve">, 661-691. </w:t>
      </w:r>
    </w:p>
    <w:p w:rsidR="00602C2C" w:rsidRPr="00E04D44" w:rsidRDefault="00602C2C" w:rsidP="00602C2C">
      <w:pPr>
        <w:spacing w:after="0" w:line="240" w:lineRule="auto"/>
        <w:ind w:left="567" w:hanging="567"/>
        <w:rPr>
          <w:rFonts w:cs="Arial"/>
          <w:noProof/>
        </w:rPr>
      </w:pPr>
      <w:r w:rsidRPr="00E04D44">
        <w:rPr>
          <w:rFonts w:cs="Arial"/>
          <w:noProof/>
        </w:rPr>
        <w:t xml:space="preserve">Parker, S. K., Axtell, C., &amp; Turner, N. (2001). Designing a safer workplace: Importance of job autonomy, communication quality, and supportive supervisors. </w:t>
      </w:r>
      <w:r w:rsidRPr="00E04D44">
        <w:rPr>
          <w:rFonts w:cs="Arial"/>
          <w:i/>
          <w:noProof/>
        </w:rPr>
        <w:t>Journal of Occupational Health Psychology, 6</w:t>
      </w:r>
      <w:r w:rsidRPr="00E04D44">
        <w:rPr>
          <w:rFonts w:cs="Arial"/>
          <w:noProof/>
        </w:rPr>
        <w:t xml:space="preserve">(3), 211-228. </w:t>
      </w:r>
    </w:p>
    <w:p w:rsidR="00602C2C" w:rsidRPr="00E04D44" w:rsidRDefault="00602C2C" w:rsidP="00602C2C">
      <w:pPr>
        <w:spacing w:after="0" w:line="240" w:lineRule="auto"/>
        <w:ind w:left="567" w:hanging="567"/>
        <w:rPr>
          <w:rFonts w:cs="Arial"/>
          <w:noProof/>
        </w:rPr>
      </w:pPr>
      <w:r w:rsidRPr="00E04D44">
        <w:rPr>
          <w:rFonts w:cs="Arial"/>
          <w:noProof/>
        </w:rPr>
        <w:t xml:space="preserve">Parker, S. K., &amp; Cordery, J. (2007). Work organization. In P. Boxall, J. Purcell &amp; P. Wright (Eds.), </w:t>
      </w:r>
      <w:r w:rsidRPr="00E04D44">
        <w:rPr>
          <w:rFonts w:cs="Arial"/>
          <w:i/>
          <w:noProof/>
        </w:rPr>
        <w:t>The Oxford Handbook of Human Resource Management</w:t>
      </w:r>
      <w:r w:rsidRPr="00E04D44">
        <w:rPr>
          <w:rFonts w:cs="Arial"/>
          <w:noProof/>
        </w:rPr>
        <w:t>. Oxford: Oxford university press.</w:t>
      </w:r>
    </w:p>
    <w:p w:rsidR="00602C2C" w:rsidRPr="00E04D44" w:rsidRDefault="00602C2C" w:rsidP="00602C2C">
      <w:pPr>
        <w:spacing w:after="0" w:line="240" w:lineRule="auto"/>
        <w:ind w:left="567" w:hanging="567"/>
        <w:rPr>
          <w:rFonts w:cs="Arial"/>
          <w:noProof/>
        </w:rPr>
      </w:pPr>
      <w:r w:rsidRPr="00E04D44">
        <w:rPr>
          <w:rFonts w:cs="Arial"/>
          <w:noProof/>
        </w:rPr>
        <w:t xml:space="preserve">Parker, S. K., Griffin, M. A., Sprigg, C. A., &amp; Wall, T. D. (2002). Effect of temporary contracts on perceived work characteristics and job strain. </w:t>
      </w:r>
      <w:r w:rsidRPr="00E04D44">
        <w:rPr>
          <w:rFonts w:cs="Arial"/>
          <w:i/>
          <w:noProof/>
        </w:rPr>
        <w:t>Personnel Psychology, 55</w:t>
      </w:r>
      <w:r w:rsidRPr="00E04D44">
        <w:rPr>
          <w:rFonts w:cs="Arial"/>
          <w:noProof/>
        </w:rPr>
        <w:t xml:space="preserve">, 689-719. </w:t>
      </w:r>
    </w:p>
    <w:p w:rsidR="00602C2C" w:rsidRPr="00E04D44" w:rsidRDefault="00602C2C" w:rsidP="00602C2C">
      <w:pPr>
        <w:spacing w:after="0" w:line="240" w:lineRule="auto"/>
        <w:ind w:left="567" w:hanging="567"/>
        <w:rPr>
          <w:rFonts w:cs="Arial"/>
          <w:noProof/>
        </w:rPr>
      </w:pPr>
      <w:r w:rsidRPr="00E04D44">
        <w:rPr>
          <w:rFonts w:cs="Arial"/>
          <w:noProof/>
        </w:rPr>
        <w:t xml:space="preserve">Parker, S. K., Johnson, A., Collins, C., &amp; Hong, H. (2013). Making the most of structural support: Moderating influence of employees’ clarity and negative affect. </w:t>
      </w:r>
      <w:r w:rsidRPr="00E04D44">
        <w:rPr>
          <w:rFonts w:cs="Arial"/>
          <w:i/>
          <w:noProof/>
        </w:rPr>
        <w:t>Academy of Management  Journal, 56</w:t>
      </w:r>
      <w:r w:rsidRPr="00E04D44">
        <w:rPr>
          <w:rFonts w:cs="Arial"/>
          <w:noProof/>
        </w:rPr>
        <w:t xml:space="preserve">(3), 867-892. </w:t>
      </w:r>
    </w:p>
    <w:p w:rsidR="00602C2C" w:rsidRPr="00E04D44" w:rsidRDefault="00602C2C" w:rsidP="00602C2C">
      <w:pPr>
        <w:spacing w:after="0" w:line="240" w:lineRule="auto"/>
        <w:ind w:left="567" w:hanging="567"/>
        <w:rPr>
          <w:rFonts w:cs="Arial"/>
          <w:noProof/>
        </w:rPr>
      </w:pPr>
      <w:r w:rsidRPr="00E04D44">
        <w:rPr>
          <w:rFonts w:cs="Arial"/>
        </w:rPr>
        <w:t>Parker, Morgeson, and Johns’ (in press)</w:t>
      </w:r>
    </w:p>
    <w:p w:rsidR="00602C2C" w:rsidRPr="00E04D44" w:rsidRDefault="00602C2C" w:rsidP="00602C2C">
      <w:pPr>
        <w:spacing w:after="0" w:line="240" w:lineRule="auto"/>
        <w:ind w:left="567" w:hanging="567"/>
        <w:rPr>
          <w:rFonts w:cs="Arial"/>
          <w:noProof/>
        </w:rPr>
      </w:pPr>
      <w:r w:rsidRPr="00E04D44">
        <w:rPr>
          <w:rFonts w:cs="Arial"/>
          <w:noProof/>
        </w:rPr>
        <w:t xml:space="preserve">Parker, S. K., Myers, C., &amp; Wall, T. D. (1995). The effects of a manufacturing initiative on employee jobs and strain.  . In S. A. Robertson (Ed.), </w:t>
      </w:r>
      <w:r w:rsidRPr="00E04D44">
        <w:rPr>
          <w:rFonts w:cs="Arial"/>
          <w:i/>
          <w:noProof/>
        </w:rPr>
        <w:t>Contemporary Ergonomics</w:t>
      </w:r>
      <w:r w:rsidRPr="00E04D44">
        <w:rPr>
          <w:rFonts w:cs="Arial"/>
          <w:noProof/>
        </w:rPr>
        <w:t xml:space="preserve"> (pp. 37-42). London: Taylor &amp; Francis.</w:t>
      </w:r>
    </w:p>
    <w:p w:rsidR="00602C2C" w:rsidRPr="00E04D44" w:rsidRDefault="00602C2C" w:rsidP="00602C2C">
      <w:pPr>
        <w:spacing w:after="0" w:line="240" w:lineRule="auto"/>
        <w:ind w:left="567" w:hanging="567"/>
        <w:rPr>
          <w:rFonts w:cs="Arial"/>
          <w:noProof/>
        </w:rPr>
      </w:pPr>
      <w:r w:rsidRPr="00E04D44">
        <w:rPr>
          <w:rFonts w:cs="Arial"/>
          <w:noProof/>
        </w:rPr>
        <w:t xml:space="preserve">Parker, S. K., &amp; Sprigg, C. A. (1999). Minimizing strain and maximizing learning: The role of job demands, job control, and proactive personality. </w:t>
      </w:r>
      <w:r w:rsidRPr="00E04D44">
        <w:rPr>
          <w:rFonts w:cs="Arial"/>
          <w:i/>
          <w:noProof/>
        </w:rPr>
        <w:t>Journal of Applied Psychology, 84</w:t>
      </w:r>
      <w:r w:rsidRPr="00E04D44">
        <w:rPr>
          <w:rFonts w:cs="Arial"/>
          <w:noProof/>
        </w:rPr>
        <w:t xml:space="preserve">(6), 925-939. </w:t>
      </w:r>
    </w:p>
    <w:p w:rsidR="00602C2C" w:rsidRPr="00E04D44" w:rsidRDefault="00602C2C" w:rsidP="00602C2C">
      <w:pPr>
        <w:spacing w:after="0" w:line="240" w:lineRule="auto"/>
        <w:ind w:left="567" w:hanging="567"/>
        <w:rPr>
          <w:rFonts w:cs="Arial"/>
          <w:noProof/>
        </w:rPr>
      </w:pPr>
      <w:r w:rsidRPr="00E04D44">
        <w:rPr>
          <w:rFonts w:cs="Arial"/>
          <w:noProof/>
        </w:rPr>
        <w:t xml:space="preserve">Parker, S. K., Turner, N., &amp; Griffin, M. A. (2003). Designing Healthy Work. In D. A. Hofmann &amp; L. E. Tetrick (Eds.), </w:t>
      </w:r>
      <w:r w:rsidRPr="00E04D44">
        <w:rPr>
          <w:rFonts w:cs="Arial"/>
          <w:i/>
          <w:noProof/>
        </w:rPr>
        <w:t>Health and Safety in Organizations: A Multilevel Perspective</w:t>
      </w:r>
      <w:r w:rsidRPr="00E04D44">
        <w:rPr>
          <w:rFonts w:cs="Arial"/>
          <w:noProof/>
        </w:rPr>
        <w:t>. California: Jossey-Bass.</w:t>
      </w:r>
    </w:p>
    <w:p w:rsidR="00602C2C" w:rsidRPr="00E04D44" w:rsidRDefault="00602C2C" w:rsidP="00602C2C">
      <w:pPr>
        <w:spacing w:after="0" w:line="240" w:lineRule="auto"/>
        <w:ind w:left="567" w:hanging="567"/>
        <w:rPr>
          <w:rFonts w:cs="Arial"/>
          <w:noProof/>
        </w:rPr>
      </w:pPr>
      <w:r w:rsidRPr="00E04D44">
        <w:rPr>
          <w:rFonts w:cs="Arial"/>
          <w:noProof/>
        </w:rPr>
        <w:t xml:space="preserve">Parker, S. K., &amp; Wall, T. D. (1998a). </w:t>
      </w:r>
      <w:r w:rsidRPr="00E04D44">
        <w:rPr>
          <w:rFonts w:cs="Arial"/>
          <w:i/>
          <w:noProof/>
        </w:rPr>
        <w:t>Job and work design</w:t>
      </w:r>
      <w:r w:rsidRPr="00E04D44">
        <w:rPr>
          <w:rFonts w:cs="Arial"/>
          <w:noProof/>
        </w:rPr>
        <w:t>. London: Sage.</w:t>
      </w:r>
    </w:p>
    <w:p w:rsidR="00602C2C" w:rsidRPr="00E04D44" w:rsidRDefault="00602C2C" w:rsidP="00602C2C">
      <w:pPr>
        <w:spacing w:after="0" w:line="240" w:lineRule="auto"/>
        <w:ind w:left="567" w:hanging="567"/>
        <w:rPr>
          <w:rFonts w:cs="Arial"/>
          <w:noProof/>
        </w:rPr>
      </w:pPr>
      <w:r w:rsidRPr="00E04D44">
        <w:rPr>
          <w:rFonts w:cs="Arial"/>
          <w:noProof/>
        </w:rPr>
        <w:t xml:space="preserve">Parker, S. K., &amp; Wall, T. D. (1998b). </w:t>
      </w:r>
      <w:r w:rsidRPr="00E04D44">
        <w:rPr>
          <w:rFonts w:cs="Arial"/>
          <w:i/>
          <w:noProof/>
        </w:rPr>
        <w:t>Job and Work Design: Organizing Work To Promote Well-Being and Effectiveness</w:t>
      </w:r>
      <w:r w:rsidRPr="00E04D44">
        <w:rPr>
          <w:rFonts w:cs="Arial"/>
          <w:noProof/>
        </w:rPr>
        <w:t>. Sage Publications, California.</w:t>
      </w:r>
    </w:p>
    <w:p w:rsidR="00602C2C" w:rsidRPr="00E04D44" w:rsidRDefault="00602C2C" w:rsidP="00602C2C">
      <w:pPr>
        <w:spacing w:after="0" w:line="240" w:lineRule="auto"/>
        <w:ind w:left="567" w:hanging="567"/>
        <w:rPr>
          <w:rFonts w:cs="Arial"/>
          <w:noProof/>
        </w:rPr>
      </w:pPr>
      <w:r w:rsidRPr="00E04D44">
        <w:rPr>
          <w:rFonts w:cs="Arial"/>
          <w:noProof/>
        </w:rPr>
        <w:t xml:space="preserve">Parker, S. K., Wall, T. D., &amp; Jackson, P. R. (1997). That is my job”: How employees’ role orientation affects their job performance. </w:t>
      </w:r>
      <w:r w:rsidRPr="00E04D44">
        <w:rPr>
          <w:rFonts w:cs="Arial"/>
          <w:i/>
          <w:noProof/>
        </w:rPr>
        <w:t>Human Relations, 60</w:t>
      </w:r>
      <w:r w:rsidRPr="00E04D44">
        <w:rPr>
          <w:rFonts w:cs="Arial"/>
          <w:noProof/>
        </w:rPr>
        <w:t xml:space="preserve">, 403-434. </w:t>
      </w:r>
    </w:p>
    <w:p w:rsidR="00602C2C" w:rsidRPr="00E04D44" w:rsidRDefault="00602C2C" w:rsidP="00602C2C">
      <w:pPr>
        <w:spacing w:after="0" w:line="240" w:lineRule="auto"/>
        <w:ind w:left="567" w:hanging="567"/>
        <w:rPr>
          <w:rFonts w:cs="Arial"/>
          <w:noProof/>
        </w:rPr>
      </w:pPr>
      <w:r w:rsidRPr="00E04D44">
        <w:rPr>
          <w:rFonts w:cs="Arial"/>
          <w:noProof/>
        </w:rPr>
        <w:t xml:space="preserve">Parker, S. K., Wall, T. D., &amp; Cordery, J. L. (2001). Future work design research and practice: towards an elaborated model of work design. </w:t>
      </w:r>
      <w:r w:rsidRPr="00E04D44">
        <w:rPr>
          <w:rFonts w:cs="Arial"/>
          <w:i/>
          <w:noProof/>
        </w:rPr>
        <w:t>Journal of Occupational &amp; Organizational Psychology, 74</w:t>
      </w:r>
      <w:r w:rsidRPr="00E04D44">
        <w:rPr>
          <w:rFonts w:cs="Arial"/>
          <w:noProof/>
        </w:rPr>
        <w:t xml:space="preserve">(4), 413-440. </w:t>
      </w:r>
    </w:p>
    <w:p w:rsidR="00602C2C" w:rsidRPr="00E04D44" w:rsidRDefault="00602C2C" w:rsidP="00602C2C">
      <w:pPr>
        <w:spacing w:after="0" w:line="240" w:lineRule="auto"/>
        <w:ind w:left="567" w:hanging="567"/>
        <w:rPr>
          <w:rFonts w:cs="Arial"/>
          <w:noProof/>
        </w:rPr>
      </w:pPr>
      <w:r w:rsidRPr="00E04D44">
        <w:rPr>
          <w:rFonts w:cs="Arial"/>
          <w:noProof/>
        </w:rPr>
        <w:t xml:space="preserve">Parker, S. K., Williams, E. S., &amp; Turner, N. (2006). Modeling the antecedents of proactive behavior at work. </w:t>
      </w:r>
      <w:r w:rsidRPr="00E04D44">
        <w:rPr>
          <w:rFonts w:cs="Arial"/>
          <w:i/>
          <w:noProof/>
        </w:rPr>
        <w:t>Journal of Applied Psychology, 91</w:t>
      </w:r>
      <w:r w:rsidRPr="00E04D44">
        <w:rPr>
          <w:rFonts w:cs="Arial"/>
          <w:noProof/>
        </w:rPr>
        <w:t xml:space="preserve">, 636-652. </w:t>
      </w:r>
    </w:p>
    <w:p w:rsidR="00602C2C" w:rsidRPr="00E04D44" w:rsidRDefault="00602C2C" w:rsidP="00602C2C">
      <w:pPr>
        <w:spacing w:after="0" w:line="240" w:lineRule="auto"/>
        <w:ind w:left="567" w:hanging="567"/>
        <w:rPr>
          <w:rFonts w:cs="Arial"/>
          <w:shd w:val="clear" w:color="auto" w:fill="FFFFFF"/>
        </w:rPr>
      </w:pPr>
      <w:r w:rsidRPr="00E04D44">
        <w:rPr>
          <w:rFonts w:cs="Arial"/>
        </w:rPr>
        <w:t xml:space="preserve">Parker, S. K., Winslow, C., Tetrick, L. (in press). Designing meaningful, healthy, and high performing work in cybersecurity. In </w:t>
      </w:r>
      <w:r w:rsidRPr="00E04D44">
        <w:rPr>
          <w:rFonts w:cs="Arial"/>
          <w:shd w:val="clear" w:color="auto" w:fill="FFFFFF"/>
        </w:rPr>
        <w:t xml:space="preserve">Zaccaro, SJ., Dalal, R.S., &amp; Tetrick, L. (Eds.) </w:t>
      </w:r>
      <w:r w:rsidRPr="00E04D44">
        <w:rPr>
          <w:rFonts w:cs="Arial"/>
          <w:i/>
        </w:rPr>
        <w:t>The Psychosocial Dynamics of Cybersecurit</w:t>
      </w:r>
      <w:r w:rsidRPr="00E04D44">
        <w:rPr>
          <w:rFonts w:cs="Arial"/>
          <w:bCs/>
        </w:rPr>
        <w:t xml:space="preserve">y. </w:t>
      </w:r>
      <w:r w:rsidRPr="00E04D44">
        <w:rPr>
          <w:rFonts w:cs="Arial"/>
          <w:shd w:val="clear" w:color="auto" w:fill="FFFFFF"/>
        </w:rPr>
        <w:t>Psychology Press, Taylor and Francis</w:t>
      </w:r>
    </w:p>
    <w:p w:rsidR="00602C2C" w:rsidRPr="00E04D44" w:rsidRDefault="00602C2C" w:rsidP="00602C2C">
      <w:pPr>
        <w:spacing w:after="0" w:line="240" w:lineRule="auto"/>
        <w:ind w:left="567" w:hanging="567"/>
        <w:rPr>
          <w:rFonts w:eastAsia="Times New Roman" w:cs="Arial"/>
        </w:rPr>
      </w:pPr>
      <w:r w:rsidRPr="00E04D44">
        <w:rPr>
          <w:rFonts w:eastAsia="Times New Roman" w:cs="Arial"/>
        </w:rPr>
        <w:t xml:space="preserve">Pasmore, W.A., Francis, C., Haldeman, J., &amp; Shani, A. (1982). Sociotechnical systems: A North American reflection on empirical studies of the seventies. </w:t>
      </w:r>
      <w:r w:rsidRPr="00E04D44">
        <w:rPr>
          <w:rFonts w:eastAsia="Times New Roman" w:cs="Arial"/>
          <w:i/>
        </w:rPr>
        <w:t>Human Relations 35</w:t>
      </w:r>
      <w:r w:rsidRPr="00E04D44">
        <w:rPr>
          <w:rFonts w:eastAsia="Times New Roman" w:cs="Arial"/>
        </w:rPr>
        <w:t>, 1179-1204.</w:t>
      </w:r>
    </w:p>
    <w:p w:rsidR="00602C2C" w:rsidRPr="00E04D44" w:rsidRDefault="00602C2C" w:rsidP="00602C2C">
      <w:pPr>
        <w:spacing w:after="0" w:line="240" w:lineRule="auto"/>
        <w:ind w:left="567" w:hanging="567"/>
        <w:rPr>
          <w:rFonts w:eastAsia="Times New Roman" w:cs="Arial"/>
          <w:lang w:eastAsia="en-AU"/>
        </w:rPr>
      </w:pPr>
      <w:r w:rsidRPr="00E04D44">
        <w:rPr>
          <w:rFonts w:eastAsia="Times New Roman" w:cs="Arial"/>
          <w:lang w:eastAsia="en-AU"/>
        </w:rPr>
        <w:t xml:space="preserve">Payne, J., &amp; Keep, E.  (2003). Re-visiting the Nordic approaches to work re-organization and job redesign: lessons for UK skills policy. </w:t>
      </w:r>
      <w:r w:rsidRPr="00E04D44">
        <w:rPr>
          <w:rFonts w:eastAsia="Times New Roman" w:cs="Arial"/>
          <w:i/>
          <w:lang w:eastAsia="en-AU"/>
        </w:rPr>
        <w:t>Policy Studies. 24:205-225</w:t>
      </w:r>
    </w:p>
    <w:p w:rsidR="00602C2C" w:rsidRPr="00E04D44" w:rsidRDefault="00602C2C" w:rsidP="00602C2C">
      <w:pPr>
        <w:spacing w:after="0" w:line="240" w:lineRule="auto"/>
        <w:ind w:left="567" w:hanging="567"/>
        <w:rPr>
          <w:rFonts w:cs="Arial"/>
          <w:noProof/>
        </w:rPr>
      </w:pPr>
      <w:r w:rsidRPr="00E04D44">
        <w:rPr>
          <w:rFonts w:cs="Arial"/>
          <w:noProof/>
        </w:rPr>
        <w:t xml:space="preserve">Pearson, C. A. L. (1992). Autonomous work groups: An evaluation at an industrial site. . </w:t>
      </w:r>
      <w:r w:rsidRPr="00E04D44">
        <w:rPr>
          <w:rFonts w:cs="Arial"/>
          <w:i/>
          <w:noProof/>
        </w:rPr>
        <w:t>Human Relations, 45</w:t>
      </w:r>
      <w:r w:rsidRPr="00E04D44">
        <w:rPr>
          <w:rFonts w:cs="Arial"/>
          <w:noProof/>
        </w:rPr>
        <w:t xml:space="preserve">, 905-936. </w:t>
      </w:r>
    </w:p>
    <w:p w:rsidR="00602C2C" w:rsidRPr="00E04D44" w:rsidRDefault="00602C2C" w:rsidP="00602C2C">
      <w:pPr>
        <w:spacing w:after="0" w:line="240" w:lineRule="auto"/>
        <w:ind w:left="567" w:hanging="567"/>
        <w:rPr>
          <w:rFonts w:cs="Arial"/>
          <w:noProof/>
        </w:rPr>
      </w:pPr>
      <w:r w:rsidRPr="00E04D44">
        <w:rPr>
          <w:rFonts w:cs="Arial"/>
          <w:noProof/>
        </w:rPr>
        <w:lastRenderedPageBreak/>
        <w:t xml:space="preserve">Perlow, L. A., &amp; Kelly, E. L. (2014). Toward a model of work redesign for better work and better life. </w:t>
      </w:r>
      <w:r w:rsidRPr="00E04D44">
        <w:rPr>
          <w:rFonts w:cs="Arial"/>
          <w:i/>
          <w:noProof/>
        </w:rPr>
        <w:t>Work and Occupations, 41</w:t>
      </w:r>
      <w:r w:rsidRPr="00E04D44">
        <w:rPr>
          <w:rFonts w:cs="Arial"/>
          <w:noProof/>
        </w:rPr>
        <w:t xml:space="preserve">(1), 111-134. </w:t>
      </w:r>
    </w:p>
    <w:p w:rsidR="00602C2C" w:rsidRPr="00E04D44" w:rsidRDefault="00602C2C" w:rsidP="00602C2C">
      <w:pPr>
        <w:spacing w:after="0" w:line="240" w:lineRule="auto"/>
        <w:ind w:left="567" w:hanging="567"/>
        <w:rPr>
          <w:rFonts w:cs="Arial"/>
          <w:noProof/>
        </w:rPr>
      </w:pPr>
      <w:r w:rsidRPr="00E04D44">
        <w:rPr>
          <w:rFonts w:cs="Arial"/>
          <w:noProof/>
        </w:rPr>
        <w:t xml:space="preserve">Pierce, J. L., &amp; Dunham, R. B. (1978). The measurement of perceived job characteristics: The job diagnostic survey versus the job characteristics inventory. </w:t>
      </w:r>
      <w:r w:rsidRPr="00E04D44">
        <w:rPr>
          <w:rFonts w:cs="Arial"/>
          <w:i/>
          <w:noProof/>
        </w:rPr>
        <w:t>Academy of Management Journal, 21</w:t>
      </w:r>
      <w:r w:rsidRPr="00E04D44">
        <w:rPr>
          <w:rFonts w:cs="Arial"/>
          <w:noProof/>
        </w:rPr>
        <w:t xml:space="preserve">, 123-128. </w:t>
      </w:r>
    </w:p>
    <w:p w:rsidR="00602C2C" w:rsidRPr="00E04D44" w:rsidRDefault="00602C2C" w:rsidP="00602C2C">
      <w:pPr>
        <w:spacing w:after="0" w:line="240" w:lineRule="auto"/>
        <w:ind w:left="567" w:hanging="567"/>
        <w:rPr>
          <w:rFonts w:cs="Arial"/>
          <w:noProof/>
        </w:rPr>
      </w:pPr>
      <w:r w:rsidRPr="00E04D44">
        <w:rPr>
          <w:rFonts w:cs="Arial"/>
          <w:noProof/>
        </w:rPr>
        <w:t xml:space="preserve">Pierce, J. L., Dunham, R. B., &amp; Blackburn, R. S. (1979). Social systems structure, job design, and growth need strength: A test of a congruency model. </w:t>
      </w:r>
      <w:r w:rsidRPr="00E04D44">
        <w:rPr>
          <w:rFonts w:cs="Arial"/>
          <w:i/>
          <w:noProof/>
        </w:rPr>
        <w:t>Academy of Management Journal, 22</w:t>
      </w:r>
      <w:r w:rsidRPr="00E04D44">
        <w:rPr>
          <w:rFonts w:cs="Arial"/>
          <w:noProof/>
        </w:rPr>
        <w:t xml:space="preserve">(223-240). </w:t>
      </w:r>
    </w:p>
    <w:p w:rsidR="00602C2C" w:rsidRPr="00E04D44" w:rsidRDefault="00602C2C" w:rsidP="00602C2C">
      <w:pPr>
        <w:spacing w:after="0" w:line="240" w:lineRule="auto"/>
        <w:ind w:left="567" w:hanging="567"/>
        <w:rPr>
          <w:rFonts w:cs="Arial"/>
          <w:noProof/>
        </w:rPr>
      </w:pPr>
      <w:r w:rsidRPr="00E04D44">
        <w:rPr>
          <w:rFonts w:cs="Arial"/>
          <w:noProof/>
        </w:rPr>
        <w:t xml:space="preserve">Podsakoff, N. P., LePine, J. A., &amp; LePine, M. A. (2007). Differential challenge stressor-hindrance stressor relationships with job attitudes, turnover intentions, turnover, and withdrawal behavior: A meta-analysis.  . </w:t>
      </w:r>
      <w:r w:rsidRPr="00E04D44">
        <w:rPr>
          <w:rFonts w:cs="Arial"/>
          <w:i/>
          <w:noProof/>
        </w:rPr>
        <w:t>Journal of Applied Psychology, 92</w:t>
      </w:r>
      <w:r w:rsidRPr="00E04D44">
        <w:rPr>
          <w:rFonts w:cs="Arial"/>
          <w:noProof/>
        </w:rPr>
        <w:t xml:space="preserve">, 438-454. </w:t>
      </w:r>
    </w:p>
    <w:p w:rsidR="00602C2C" w:rsidRPr="00E04D44" w:rsidRDefault="00602C2C" w:rsidP="00602C2C">
      <w:pPr>
        <w:spacing w:after="0" w:line="240" w:lineRule="auto"/>
        <w:ind w:left="567" w:hanging="567"/>
        <w:rPr>
          <w:rFonts w:cs="Arial"/>
          <w:noProof/>
        </w:rPr>
      </w:pPr>
      <w:r w:rsidRPr="00E04D44">
        <w:rPr>
          <w:rFonts w:cs="Arial"/>
          <w:noProof/>
        </w:rPr>
        <w:t xml:space="preserve">Pollett, H. (2007). Mental health promotion: a literature review.  Prepared for the Mental Health Promotion Working Group of the Provincial Wellness Advisory Council </w:t>
      </w:r>
      <w:r w:rsidRPr="00E04D44">
        <w:rPr>
          <w:rFonts w:cs="Arial"/>
          <w:i/>
          <w:noProof/>
        </w:rPr>
        <w:t>Canadian Mental Health Association</w:t>
      </w:r>
      <w:r w:rsidRPr="00E04D44">
        <w:rPr>
          <w:rFonts w:cs="Arial"/>
          <w:noProof/>
        </w:rPr>
        <w:t>.</w:t>
      </w:r>
    </w:p>
    <w:p w:rsidR="00602C2C" w:rsidRPr="00E04D44" w:rsidRDefault="00602C2C" w:rsidP="00602C2C">
      <w:pPr>
        <w:spacing w:after="0" w:line="240" w:lineRule="auto"/>
        <w:ind w:left="567" w:hanging="567"/>
        <w:rPr>
          <w:rFonts w:cs="Arial"/>
          <w:noProof/>
        </w:rPr>
      </w:pPr>
      <w:r w:rsidRPr="00E04D44">
        <w:rPr>
          <w:rFonts w:cs="Arial"/>
          <w:noProof/>
        </w:rPr>
        <w:t xml:space="preserve">Punnett, L., &amp; Wegman, D. H. (2004). Work-related musculoskeletal disorders: the epidemiologic evidence and the debate. </w:t>
      </w:r>
      <w:r w:rsidRPr="00E04D44">
        <w:rPr>
          <w:rFonts w:cs="Arial"/>
          <w:i/>
          <w:noProof/>
        </w:rPr>
        <w:t>Journal of Electromyography and Kinesiology, 14</w:t>
      </w:r>
      <w:r w:rsidRPr="00E04D44">
        <w:rPr>
          <w:rFonts w:cs="Arial"/>
          <w:noProof/>
        </w:rPr>
        <w:t xml:space="preserve">(1), 13-23. </w:t>
      </w:r>
    </w:p>
    <w:p w:rsidR="00602C2C" w:rsidRPr="00E04D44" w:rsidRDefault="00602C2C" w:rsidP="00602C2C">
      <w:pPr>
        <w:spacing w:after="0" w:line="240" w:lineRule="auto"/>
        <w:ind w:left="567" w:hanging="567"/>
        <w:rPr>
          <w:rFonts w:cs="Arial"/>
          <w:noProof/>
        </w:rPr>
      </w:pPr>
      <w:r w:rsidRPr="00E04D44">
        <w:rPr>
          <w:rFonts w:cs="Arial"/>
          <w:noProof/>
        </w:rPr>
        <w:t xml:space="preserve">Rentsch, J. R., &amp; Steel, R. P. (1998). Testing the durability of job characteristics as predictors of absenteeism over a six-year period. </w:t>
      </w:r>
      <w:r w:rsidRPr="00E04D44">
        <w:rPr>
          <w:rFonts w:cs="Arial"/>
          <w:i/>
          <w:noProof/>
        </w:rPr>
        <w:t>Personnel Psychology, 51</w:t>
      </w:r>
      <w:r w:rsidRPr="00E04D44">
        <w:rPr>
          <w:rFonts w:cs="Arial"/>
          <w:noProof/>
        </w:rPr>
        <w:t xml:space="preserve">, 165-190. </w:t>
      </w:r>
    </w:p>
    <w:p w:rsidR="00602C2C" w:rsidRPr="00E04D44" w:rsidRDefault="00602C2C" w:rsidP="00602C2C">
      <w:pPr>
        <w:spacing w:after="0" w:line="240" w:lineRule="auto"/>
        <w:ind w:left="567" w:hanging="567"/>
        <w:rPr>
          <w:rFonts w:cs="Arial"/>
          <w:noProof/>
        </w:rPr>
      </w:pPr>
      <w:r w:rsidRPr="00E04D44">
        <w:rPr>
          <w:rFonts w:cs="Arial"/>
          <w:noProof/>
        </w:rPr>
        <w:t xml:space="preserve">Rice, A. (1958). </w:t>
      </w:r>
      <w:r w:rsidRPr="00E04D44">
        <w:rPr>
          <w:rFonts w:cs="Arial"/>
          <w:i/>
          <w:noProof/>
        </w:rPr>
        <w:t>Productivity and social organization: the Ahmedabad experiment, technical innovation, work organization and management</w:t>
      </w:r>
      <w:r w:rsidRPr="00E04D44">
        <w:rPr>
          <w:rFonts w:cs="Arial"/>
          <w:noProof/>
        </w:rPr>
        <w:t>. Oxford: Tavistock.</w:t>
      </w:r>
    </w:p>
    <w:p w:rsidR="00602C2C" w:rsidRPr="00E04D44" w:rsidRDefault="00602C2C" w:rsidP="00602C2C">
      <w:pPr>
        <w:spacing w:after="0" w:line="240" w:lineRule="auto"/>
        <w:ind w:left="567" w:hanging="567"/>
        <w:rPr>
          <w:rFonts w:cs="Arial"/>
          <w:noProof/>
        </w:rPr>
      </w:pPr>
      <w:r w:rsidRPr="00E04D44">
        <w:rPr>
          <w:rFonts w:cs="Arial"/>
          <w:noProof/>
        </w:rPr>
        <w:t xml:space="preserve">Rick, J., &amp; Briner, R. B. (2000). Psychosocial risk assessment: problems and prospects. . </w:t>
      </w:r>
      <w:r w:rsidRPr="00E04D44">
        <w:rPr>
          <w:rFonts w:cs="Arial"/>
          <w:i/>
          <w:noProof/>
        </w:rPr>
        <w:t>Occupational Medicine, 50</w:t>
      </w:r>
      <w:r w:rsidRPr="00E04D44">
        <w:rPr>
          <w:rFonts w:cs="Arial"/>
          <w:noProof/>
        </w:rPr>
        <w:t>(5), 310-314.</w:t>
      </w:r>
    </w:p>
    <w:p w:rsidR="00602C2C" w:rsidRPr="00E04D44" w:rsidRDefault="00602C2C" w:rsidP="00602C2C">
      <w:pPr>
        <w:spacing w:after="0" w:line="240" w:lineRule="auto"/>
        <w:ind w:left="567" w:hanging="567"/>
        <w:rPr>
          <w:rFonts w:cs="Arial"/>
          <w:noProof/>
        </w:rPr>
      </w:pPr>
      <w:r w:rsidRPr="00E04D44">
        <w:rPr>
          <w:rFonts w:cs="Arial"/>
          <w:noProof/>
        </w:rPr>
        <w:t xml:space="preserve">Robert, C., Probst, T. M., Martocchio, J. J., Drasgow, F., &amp; Lawler, J. J. (2000). Empowerment and continuous improvement in the United States, Mexico, Poland, and India: Predicting fit on the basis of the dimensions of power distance and individualism. </w:t>
      </w:r>
      <w:r w:rsidRPr="00E04D44">
        <w:rPr>
          <w:rFonts w:cs="Arial"/>
          <w:i/>
          <w:noProof/>
        </w:rPr>
        <w:t>Journal of Applied Psychology, 85</w:t>
      </w:r>
      <w:r w:rsidRPr="00E04D44">
        <w:rPr>
          <w:rFonts w:cs="Arial"/>
          <w:noProof/>
        </w:rPr>
        <w:t xml:space="preserve">(5), 643-658. </w:t>
      </w:r>
    </w:p>
    <w:p w:rsidR="00602C2C" w:rsidRPr="00E04D44" w:rsidRDefault="00602C2C" w:rsidP="00602C2C">
      <w:pPr>
        <w:spacing w:after="0" w:line="240" w:lineRule="auto"/>
        <w:ind w:left="567" w:hanging="567"/>
        <w:rPr>
          <w:rFonts w:cs="Arial"/>
          <w:noProof/>
        </w:rPr>
      </w:pPr>
      <w:r w:rsidRPr="00E04D44">
        <w:rPr>
          <w:rFonts w:cs="Arial"/>
          <w:noProof/>
        </w:rPr>
        <w:t xml:space="preserve">Roberts, K. H., &amp; Glick, W. (1981). The job characteristics approach to task design: A critical review. </w:t>
      </w:r>
      <w:r w:rsidRPr="00E04D44">
        <w:rPr>
          <w:rFonts w:cs="Arial"/>
          <w:i/>
          <w:noProof/>
        </w:rPr>
        <w:t>Journal of Applied Psychology, 66</w:t>
      </w:r>
      <w:r w:rsidRPr="00E04D44">
        <w:rPr>
          <w:rFonts w:cs="Arial"/>
          <w:noProof/>
        </w:rPr>
        <w:t xml:space="preserve">, 193-217. </w:t>
      </w:r>
    </w:p>
    <w:p w:rsidR="00602C2C" w:rsidRPr="00E04D44" w:rsidRDefault="00602C2C" w:rsidP="00602C2C">
      <w:pPr>
        <w:spacing w:after="0" w:line="240" w:lineRule="auto"/>
        <w:ind w:left="567" w:hanging="567"/>
        <w:rPr>
          <w:rFonts w:cs="Arial"/>
          <w:noProof/>
        </w:rPr>
      </w:pPr>
      <w:r w:rsidRPr="00E04D44">
        <w:rPr>
          <w:rFonts w:cs="Arial"/>
          <w:noProof/>
        </w:rPr>
        <w:t xml:space="preserve">Rousseau, D. M. (1978). Characteristics of departments, positions, and individuals: Contexts for attitudes and behavior. </w:t>
      </w:r>
      <w:r w:rsidRPr="00E04D44">
        <w:rPr>
          <w:rFonts w:cs="Arial"/>
          <w:i/>
          <w:noProof/>
        </w:rPr>
        <w:t>Administrative Science Quarterly, 23</w:t>
      </w:r>
      <w:r w:rsidRPr="00E04D44">
        <w:rPr>
          <w:rFonts w:cs="Arial"/>
          <w:noProof/>
        </w:rPr>
        <w:t xml:space="preserve">(4), 521-540. </w:t>
      </w:r>
    </w:p>
    <w:p w:rsidR="00602C2C" w:rsidRPr="00E04D44" w:rsidRDefault="00602C2C" w:rsidP="00602C2C">
      <w:pPr>
        <w:spacing w:after="0" w:line="240" w:lineRule="auto"/>
        <w:ind w:left="567" w:hanging="567"/>
        <w:rPr>
          <w:rFonts w:cs="Arial"/>
          <w:noProof/>
        </w:rPr>
      </w:pPr>
      <w:r w:rsidRPr="00E04D44">
        <w:rPr>
          <w:rFonts w:cs="Arial"/>
          <w:noProof/>
        </w:rPr>
        <w:t xml:space="preserve">Rousseau, D. M. (2001). Idosyncratic deals: flexibility versus fairness. </w:t>
      </w:r>
      <w:r w:rsidRPr="00E04D44">
        <w:rPr>
          <w:rFonts w:cs="Arial"/>
          <w:i/>
          <w:noProof/>
        </w:rPr>
        <w:t>Organizational Dynamics, 29</w:t>
      </w:r>
      <w:r w:rsidRPr="00E04D44">
        <w:rPr>
          <w:rFonts w:cs="Arial"/>
          <w:noProof/>
        </w:rPr>
        <w:t>, 260-273.</w:t>
      </w:r>
    </w:p>
    <w:p w:rsidR="00602C2C" w:rsidRPr="00E04D44" w:rsidRDefault="00602C2C" w:rsidP="00602C2C">
      <w:pPr>
        <w:spacing w:after="0" w:line="240" w:lineRule="auto"/>
        <w:ind w:left="567" w:hanging="567"/>
        <w:rPr>
          <w:rFonts w:cs="Arial"/>
          <w:noProof/>
        </w:rPr>
      </w:pPr>
      <w:r w:rsidRPr="00E04D44">
        <w:rPr>
          <w:rFonts w:cs="Arial"/>
          <w:color w:val="0A0905"/>
        </w:rPr>
        <w:t xml:space="preserve">Rousseau, D. M. (2005). </w:t>
      </w:r>
      <w:r w:rsidRPr="00E04D44">
        <w:rPr>
          <w:rStyle w:val="fulltext-it"/>
          <w:rFonts w:cs="Arial"/>
          <w:color w:val="0A0905"/>
        </w:rPr>
        <w:t>I-deals: Idiosyncratic deals employees bargain for themselves.</w:t>
      </w:r>
      <w:r w:rsidRPr="00E04D44">
        <w:rPr>
          <w:rFonts w:cs="Arial"/>
          <w:color w:val="0A0905"/>
        </w:rPr>
        <w:t xml:space="preserve"> New York: M. E. Sharpe</w:t>
      </w:r>
      <w:r w:rsidRPr="00E04D44">
        <w:rPr>
          <w:rFonts w:cs="Arial"/>
          <w:noProof/>
        </w:rPr>
        <w:t xml:space="preserve"> </w:t>
      </w:r>
    </w:p>
    <w:p w:rsidR="00602C2C" w:rsidRPr="00E04D44" w:rsidRDefault="00602C2C" w:rsidP="00602C2C">
      <w:pPr>
        <w:spacing w:after="0" w:line="240" w:lineRule="auto"/>
        <w:ind w:left="567" w:hanging="567"/>
        <w:rPr>
          <w:rFonts w:cs="Arial"/>
          <w:noProof/>
        </w:rPr>
      </w:pPr>
      <w:r w:rsidRPr="00E04D44">
        <w:rPr>
          <w:rFonts w:cs="Arial"/>
          <w:noProof/>
        </w:rPr>
        <w:t xml:space="preserve">Rousseau, D. M., &amp; Fried, Y. (2001). Location, location, location: Contextualizing organizational behavior. </w:t>
      </w:r>
      <w:r w:rsidRPr="00E04D44">
        <w:rPr>
          <w:rFonts w:cs="Arial"/>
          <w:i/>
          <w:noProof/>
        </w:rPr>
        <w:t>Journal of Organizational Behavior, 22</w:t>
      </w:r>
      <w:r w:rsidRPr="00E04D44">
        <w:rPr>
          <w:rFonts w:cs="Arial"/>
          <w:noProof/>
        </w:rPr>
        <w:t xml:space="preserve">, 1-15. </w:t>
      </w:r>
    </w:p>
    <w:p w:rsidR="00602C2C" w:rsidRPr="00E04D44" w:rsidRDefault="00602C2C" w:rsidP="00602C2C">
      <w:pPr>
        <w:spacing w:after="0" w:line="240" w:lineRule="auto"/>
        <w:ind w:left="567" w:hanging="567"/>
        <w:rPr>
          <w:rFonts w:cs="Arial"/>
          <w:noProof/>
        </w:rPr>
      </w:pPr>
      <w:r w:rsidRPr="00E04D44">
        <w:rPr>
          <w:rFonts w:cs="Arial"/>
          <w:noProof/>
        </w:rPr>
        <w:t xml:space="preserve">Rousseau, D. M., Ho, V. T., &amp; Greenberg, J. (2006). I-deals: Idiosyncratic terms in employment relationships. </w:t>
      </w:r>
      <w:r w:rsidRPr="00E04D44">
        <w:rPr>
          <w:rFonts w:cs="Arial"/>
          <w:i/>
          <w:noProof/>
        </w:rPr>
        <w:t>Academy Management Review, 31</w:t>
      </w:r>
      <w:r w:rsidRPr="00E04D44">
        <w:rPr>
          <w:rFonts w:cs="Arial"/>
          <w:noProof/>
        </w:rPr>
        <w:t xml:space="preserve">, 977-994. </w:t>
      </w:r>
    </w:p>
    <w:p w:rsidR="00602C2C" w:rsidRPr="00E04D44" w:rsidRDefault="00602C2C" w:rsidP="00602C2C">
      <w:pPr>
        <w:spacing w:after="0" w:line="240" w:lineRule="auto"/>
        <w:ind w:left="567" w:hanging="567"/>
        <w:rPr>
          <w:rFonts w:cs="Arial"/>
          <w:noProof/>
        </w:rPr>
      </w:pPr>
      <w:r w:rsidRPr="00E04D44">
        <w:rPr>
          <w:rFonts w:cs="Arial"/>
          <w:noProof/>
        </w:rPr>
        <w:t xml:space="preserve">Rynes, S. L., Giluk, T. L., &amp; Brown, K. G. (2007). The very separate worlds of academic and practitioner periodicals in human resource management: Implications for evidence-based management. </w:t>
      </w:r>
      <w:r w:rsidRPr="00E04D44">
        <w:rPr>
          <w:rFonts w:cs="Arial"/>
          <w:i/>
          <w:noProof/>
        </w:rPr>
        <w:t>Academy of Management  Journal, 50</w:t>
      </w:r>
      <w:r w:rsidRPr="00E04D44">
        <w:rPr>
          <w:rFonts w:cs="Arial"/>
          <w:noProof/>
        </w:rPr>
        <w:t xml:space="preserve">(5), 987-1008. </w:t>
      </w:r>
    </w:p>
    <w:p w:rsidR="009759A2" w:rsidRPr="00E04D44" w:rsidRDefault="00602C2C" w:rsidP="009759A2">
      <w:pPr>
        <w:spacing w:after="0" w:line="240" w:lineRule="auto"/>
        <w:ind w:left="567" w:hanging="567"/>
        <w:rPr>
          <w:rFonts w:cs="Arial"/>
          <w:noProof/>
        </w:rPr>
      </w:pPr>
      <w:r w:rsidRPr="00E04D44">
        <w:rPr>
          <w:rFonts w:cs="Arial"/>
          <w:noProof/>
        </w:rPr>
        <w:t xml:space="preserve">Safework Australia, (2015). </w:t>
      </w:r>
      <w:r w:rsidRPr="00E04D44">
        <w:rPr>
          <w:rFonts w:cs="Arial"/>
          <w:i/>
          <w:noProof/>
        </w:rPr>
        <w:t>Principles of Good Work Design: A Work Health and Safety Handbook</w:t>
      </w:r>
      <w:r w:rsidR="009759A2" w:rsidRPr="00E04D44">
        <w:rPr>
          <w:rFonts w:cs="Arial"/>
          <w:noProof/>
        </w:rPr>
        <w:t xml:space="preserve">. </w:t>
      </w:r>
      <w:r w:rsidRPr="00E04D44">
        <w:rPr>
          <w:rFonts w:cs="Arial"/>
          <w:noProof/>
        </w:rPr>
        <w:t>http://www.safeworkaustralia.gov.au/sites/swa/about/publications/pages/good-work-design</w:t>
      </w:r>
    </w:p>
    <w:p w:rsidR="00602C2C" w:rsidRPr="00E04D44" w:rsidRDefault="00602C2C" w:rsidP="00602C2C">
      <w:pPr>
        <w:spacing w:after="0" w:line="240" w:lineRule="auto"/>
        <w:ind w:left="567" w:hanging="567"/>
        <w:rPr>
          <w:rFonts w:cs="Arial"/>
          <w:noProof/>
        </w:rPr>
      </w:pPr>
      <w:r w:rsidRPr="00E04D44">
        <w:rPr>
          <w:rFonts w:cs="Arial"/>
          <w:noProof/>
        </w:rPr>
        <w:t xml:space="preserve">Schaufeli, W. B., &amp; Taris, T. W. (2014). A critical review of the Job Demands-Resources Model: Implications for improving work and health </w:t>
      </w:r>
      <w:r w:rsidRPr="00E04D44">
        <w:rPr>
          <w:rFonts w:cs="Arial"/>
          <w:i/>
          <w:noProof/>
        </w:rPr>
        <w:t>Bridging Occupational, Organizational and Public Health</w:t>
      </w:r>
      <w:r w:rsidRPr="00E04D44">
        <w:rPr>
          <w:rFonts w:cs="Arial"/>
          <w:noProof/>
        </w:rPr>
        <w:t xml:space="preserve"> (pp. 43-68): Springer Netherlands.</w:t>
      </w:r>
    </w:p>
    <w:p w:rsidR="00602C2C" w:rsidRPr="00E04D44" w:rsidRDefault="00602C2C" w:rsidP="00602C2C">
      <w:pPr>
        <w:spacing w:after="0" w:line="240" w:lineRule="auto"/>
        <w:ind w:left="567" w:hanging="567"/>
        <w:rPr>
          <w:rFonts w:cs="Arial"/>
          <w:noProof/>
        </w:rPr>
      </w:pPr>
      <w:r w:rsidRPr="00E04D44">
        <w:rPr>
          <w:rFonts w:cs="Arial"/>
          <w:noProof/>
        </w:rPr>
        <w:t>Schooler, C., Mulatu, M. S., &amp; Oates, G. (2004). Occupational self</w:t>
      </w:r>
      <w:r w:rsidRPr="00E04D44">
        <w:rPr>
          <w:rFonts w:ascii="Cambria Math" w:hAnsi="Cambria Math" w:cs="Cambria Math"/>
          <w:noProof/>
        </w:rPr>
        <w:t>‐</w:t>
      </w:r>
      <w:r w:rsidRPr="00E04D44">
        <w:rPr>
          <w:rFonts w:cs="Arial"/>
          <w:noProof/>
        </w:rPr>
        <w:t>direction, intellectual functioning, and self</w:t>
      </w:r>
      <w:r w:rsidRPr="00E04D44">
        <w:rPr>
          <w:rFonts w:ascii="Cambria Math" w:hAnsi="Cambria Math" w:cs="Cambria Math"/>
          <w:noProof/>
        </w:rPr>
        <w:t>‐</w:t>
      </w:r>
      <w:r w:rsidRPr="00E04D44">
        <w:rPr>
          <w:rFonts w:cs="Arial"/>
          <w:noProof/>
        </w:rPr>
        <w:t xml:space="preserve">directed orientation in older workers: Findings and implications for individuals and Societies. </w:t>
      </w:r>
      <w:r w:rsidRPr="00E04D44">
        <w:rPr>
          <w:rFonts w:cs="Arial"/>
          <w:i/>
          <w:noProof/>
        </w:rPr>
        <w:t>American Journal of Sociology, 110</w:t>
      </w:r>
      <w:r w:rsidRPr="00E04D44">
        <w:rPr>
          <w:rFonts w:cs="Arial"/>
          <w:noProof/>
        </w:rPr>
        <w:t xml:space="preserve">, 161-197. </w:t>
      </w:r>
    </w:p>
    <w:p w:rsidR="00602C2C" w:rsidRPr="00E04D44" w:rsidRDefault="00602C2C" w:rsidP="00602C2C">
      <w:pPr>
        <w:spacing w:after="0" w:line="240" w:lineRule="auto"/>
        <w:ind w:left="567" w:hanging="567"/>
        <w:rPr>
          <w:rFonts w:eastAsia="Times New Roman" w:cs="Arial"/>
          <w:color w:val="222222"/>
          <w:lang w:eastAsia="en-AU"/>
        </w:rPr>
      </w:pPr>
      <w:r w:rsidRPr="00E04D44">
        <w:rPr>
          <w:rFonts w:eastAsia="Times New Roman" w:cs="Arial"/>
          <w:color w:val="222222"/>
          <w:lang w:eastAsia="en-AU"/>
        </w:rPr>
        <w:t xml:space="preserve">Seeborg, I. S. (1978). The influence of employee participation in job redesign. </w:t>
      </w:r>
      <w:r w:rsidRPr="00E04D44">
        <w:rPr>
          <w:rFonts w:eastAsia="Times New Roman" w:cs="Arial"/>
          <w:i/>
          <w:color w:val="222222"/>
          <w:lang w:eastAsia="en-AU"/>
        </w:rPr>
        <w:t>The Journal of Applied Behavioral Science</w:t>
      </w:r>
      <w:r w:rsidRPr="00E04D44">
        <w:rPr>
          <w:rFonts w:eastAsia="Times New Roman" w:cs="Arial"/>
          <w:color w:val="222222"/>
          <w:lang w:eastAsia="en-AU"/>
        </w:rPr>
        <w:t xml:space="preserve">, </w:t>
      </w:r>
      <w:r w:rsidRPr="00E04D44">
        <w:rPr>
          <w:rFonts w:eastAsia="Times New Roman" w:cs="Arial"/>
          <w:i/>
          <w:color w:val="222222"/>
          <w:lang w:eastAsia="en-AU"/>
        </w:rPr>
        <w:t>14</w:t>
      </w:r>
      <w:r w:rsidRPr="00E04D44">
        <w:rPr>
          <w:rFonts w:eastAsia="Times New Roman" w:cs="Arial"/>
          <w:color w:val="222222"/>
          <w:lang w:eastAsia="en-AU"/>
        </w:rPr>
        <w:t>(1), 87-98.</w:t>
      </w:r>
    </w:p>
    <w:p w:rsidR="00602C2C" w:rsidRPr="00E04D44" w:rsidRDefault="00602C2C" w:rsidP="00602C2C">
      <w:pPr>
        <w:spacing w:after="0" w:line="240" w:lineRule="auto"/>
        <w:ind w:left="567" w:hanging="567"/>
        <w:rPr>
          <w:rFonts w:cs="Arial"/>
          <w:noProof/>
        </w:rPr>
      </w:pPr>
      <w:r w:rsidRPr="00E04D44">
        <w:rPr>
          <w:rFonts w:cs="Arial"/>
          <w:noProof/>
        </w:rPr>
        <w:t xml:space="preserve">Selye, H. (1982). History and present status of the stress concept. </w:t>
      </w:r>
      <w:r w:rsidRPr="00E04D44">
        <w:rPr>
          <w:rFonts w:cs="Arial"/>
          <w:i/>
          <w:noProof/>
        </w:rPr>
        <w:t>Handbook of Stress</w:t>
      </w:r>
      <w:r w:rsidRPr="00E04D44">
        <w:rPr>
          <w:rFonts w:cs="Arial"/>
          <w:noProof/>
        </w:rPr>
        <w:t xml:space="preserve">, 7-17. </w:t>
      </w:r>
    </w:p>
    <w:p w:rsidR="00602C2C" w:rsidRPr="00E04D44" w:rsidRDefault="00602C2C" w:rsidP="00602C2C">
      <w:pPr>
        <w:spacing w:after="0" w:line="240" w:lineRule="auto"/>
        <w:ind w:left="567" w:hanging="567"/>
        <w:rPr>
          <w:rFonts w:cs="Arial"/>
          <w:noProof/>
        </w:rPr>
      </w:pPr>
      <w:r w:rsidRPr="00E04D44">
        <w:rPr>
          <w:rFonts w:cs="Arial"/>
          <w:noProof/>
        </w:rPr>
        <w:t xml:space="preserve">Siebert, S. E., Wang, G., &amp; Courtright, S. H. (2011). Antecedents and consequences of psychological and team empowerment in organizations: A meta-analysis review. </w:t>
      </w:r>
      <w:r w:rsidRPr="00E04D44">
        <w:rPr>
          <w:rFonts w:cs="Arial"/>
          <w:i/>
          <w:noProof/>
        </w:rPr>
        <w:t>Journal of Applied Psychology, 96</w:t>
      </w:r>
      <w:r w:rsidRPr="00E04D44">
        <w:rPr>
          <w:rFonts w:cs="Arial"/>
          <w:noProof/>
        </w:rPr>
        <w:t xml:space="preserve">, 981-1003. </w:t>
      </w:r>
    </w:p>
    <w:p w:rsidR="00602C2C" w:rsidRPr="00E04D44" w:rsidRDefault="00602C2C" w:rsidP="00602C2C">
      <w:pPr>
        <w:spacing w:after="0" w:line="240" w:lineRule="auto"/>
        <w:ind w:left="567" w:hanging="567"/>
        <w:rPr>
          <w:rFonts w:cs="Arial"/>
          <w:noProof/>
        </w:rPr>
      </w:pPr>
      <w:r w:rsidRPr="00E04D44">
        <w:rPr>
          <w:rFonts w:cs="Arial"/>
          <w:noProof/>
        </w:rPr>
        <w:t xml:space="preserve">Siegrist, J. (1996). Adverse health effects of high effort-low reward conditions. </w:t>
      </w:r>
      <w:r w:rsidRPr="00E04D44">
        <w:rPr>
          <w:rFonts w:cs="Arial"/>
          <w:i/>
          <w:noProof/>
        </w:rPr>
        <w:t>Journal of Occupational Health Psychology, 1</w:t>
      </w:r>
      <w:r w:rsidRPr="00E04D44">
        <w:rPr>
          <w:rFonts w:cs="Arial"/>
          <w:noProof/>
        </w:rPr>
        <w:t xml:space="preserve">, 27-41. </w:t>
      </w:r>
    </w:p>
    <w:p w:rsidR="00602C2C" w:rsidRPr="00E04D44" w:rsidRDefault="00602C2C" w:rsidP="00602C2C">
      <w:pPr>
        <w:spacing w:after="0" w:line="240" w:lineRule="auto"/>
        <w:ind w:left="567" w:hanging="567"/>
        <w:rPr>
          <w:rFonts w:cs="Arial"/>
          <w:noProof/>
        </w:rPr>
      </w:pPr>
      <w:r w:rsidRPr="00E04D44">
        <w:rPr>
          <w:rFonts w:cs="Arial"/>
          <w:noProof/>
        </w:rPr>
        <w:lastRenderedPageBreak/>
        <w:t xml:space="preserve">Sinha, K. K., &amp; Van de Ven, A. H. (2005). Designing work within and between organizations. . </w:t>
      </w:r>
      <w:r w:rsidRPr="00E04D44">
        <w:rPr>
          <w:rFonts w:cs="Arial"/>
          <w:i/>
          <w:noProof/>
        </w:rPr>
        <w:t>Organization Science, 4</w:t>
      </w:r>
      <w:r w:rsidRPr="00E04D44">
        <w:rPr>
          <w:rFonts w:cs="Arial"/>
          <w:noProof/>
        </w:rPr>
        <w:t xml:space="preserve">, 389-408. </w:t>
      </w:r>
    </w:p>
    <w:p w:rsidR="00602C2C" w:rsidRPr="00E04D44" w:rsidRDefault="00602C2C" w:rsidP="00602C2C">
      <w:pPr>
        <w:spacing w:after="0" w:line="240" w:lineRule="auto"/>
        <w:ind w:left="567" w:hanging="567"/>
        <w:rPr>
          <w:rFonts w:cs="Arial"/>
          <w:noProof/>
        </w:rPr>
      </w:pPr>
      <w:r w:rsidRPr="00E04D44">
        <w:rPr>
          <w:rFonts w:cs="Arial"/>
          <w:noProof/>
        </w:rPr>
        <w:t xml:space="preserve">Smith, A. (1776). </w:t>
      </w:r>
      <w:r w:rsidRPr="00E04D44">
        <w:rPr>
          <w:rFonts w:cs="Arial"/>
          <w:i/>
          <w:noProof/>
        </w:rPr>
        <w:t xml:space="preserve">An inquiry into the nature and causes of the wealth of nations. </w:t>
      </w:r>
      <w:r w:rsidRPr="00E04D44">
        <w:rPr>
          <w:rFonts w:cs="Arial"/>
          <w:noProof/>
        </w:rPr>
        <w:t>: London: W. Strahan &amp; T. Cadell.</w:t>
      </w:r>
    </w:p>
    <w:p w:rsidR="00602C2C" w:rsidRPr="00E04D44" w:rsidRDefault="00602C2C" w:rsidP="00602C2C">
      <w:pPr>
        <w:spacing w:after="0" w:line="240" w:lineRule="auto"/>
        <w:ind w:left="567" w:hanging="567"/>
        <w:rPr>
          <w:rFonts w:cs="Arial"/>
          <w:noProof/>
        </w:rPr>
      </w:pPr>
      <w:r w:rsidRPr="00E04D44">
        <w:rPr>
          <w:rFonts w:cs="Arial"/>
          <w:noProof/>
        </w:rPr>
        <w:t xml:space="preserve">Sonnentag, S. (1996). Work group factors and individual well-being. In I. M. W. (Ed.) (Ed.), </w:t>
      </w:r>
      <w:r w:rsidRPr="00E04D44">
        <w:rPr>
          <w:rFonts w:cs="Arial"/>
          <w:i/>
          <w:noProof/>
        </w:rPr>
        <w:t>Handbook of Work Group Psychology</w:t>
      </w:r>
      <w:r w:rsidRPr="00E04D44">
        <w:rPr>
          <w:rFonts w:cs="Arial"/>
          <w:noProof/>
        </w:rPr>
        <w:t xml:space="preserve"> (pp. 345-367). Chichester: Wiley.</w:t>
      </w:r>
    </w:p>
    <w:p w:rsidR="00602C2C" w:rsidRPr="00E04D44" w:rsidRDefault="00602C2C" w:rsidP="00602C2C">
      <w:pPr>
        <w:spacing w:after="0" w:line="240" w:lineRule="auto"/>
        <w:ind w:left="567" w:hanging="567"/>
        <w:rPr>
          <w:rFonts w:cs="Arial"/>
          <w:noProof/>
        </w:rPr>
      </w:pPr>
      <w:r w:rsidRPr="00E04D44">
        <w:rPr>
          <w:rFonts w:cs="Arial"/>
          <w:noProof/>
        </w:rPr>
        <w:t xml:space="preserve">Srinivasan, A., &amp; Kurey, B. (2014). Creating a culture of quality. </w:t>
      </w:r>
      <w:r w:rsidRPr="00E04D44">
        <w:rPr>
          <w:rFonts w:cs="Arial"/>
          <w:i/>
          <w:noProof/>
        </w:rPr>
        <w:t>Harvard Business Review, 92</w:t>
      </w:r>
      <w:r w:rsidRPr="00E04D44">
        <w:rPr>
          <w:rFonts w:cs="Arial"/>
          <w:noProof/>
        </w:rPr>
        <w:t xml:space="preserve">(4), 23-25. </w:t>
      </w:r>
    </w:p>
    <w:p w:rsidR="00BC7758" w:rsidRPr="00E04D44" w:rsidRDefault="00BC7758" w:rsidP="00BC7758">
      <w:pPr>
        <w:spacing w:after="0" w:line="240" w:lineRule="auto"/>
        <w:ind w:left="567" w:hanging="567"/>
        <w:rPr>
          <w:rFonts w:cs="Arial"/>
          <w:noProof/>
          <w:lang w:val="en-AU"/>
        </w:rPr>
      </w:pPr>
      <w:r w:rsidRPr="00E04D44">
        <w:rPr>
          <w:rFonts w:cs="Arial"/>
          <w:noProof/>
          <w:lang w:val="en-AU"/>
        </w:rPr>
        <w:t xml:space="preserve">Stansfeld, S., &amp; Candy, B. (2006). Psychosocial work environment and mental health—a meta-analytic review. </w:t>
      </w:r>
      <w:r w:rsidRPr="00E04D44">
        <w:rPr>
          <w:rFonts w:cs="Arial"/>
          <w:i/>
          <w:noProof/>
          <w:lang w:val="en-AU"/>
        </w:rPr>
        <w:t>Scandinavian Journal of Work, Environment &amp; Health</w:t>
      </w:r>
      <w:r w:rsidRPr="00E04D44">
        <w:rPr>
          <w:rFonts w:cs="Arial"/>
          <w:noProof/>
          <w:lang w:val="en-AU"/>
        </w:rPr>
        <w:t>, 443-462.</w:t>
      </w:r>
    </w:p>
    <w:p w:rsidR="00602C2C" w:rsidRPr="00E04D44" w:rsidRDefault="00602C2C" w:rsidP="00602C2C">
      <w:pPr>
        <w:spacing w:after="0" w:line="240" w:lineRule="auto"/>
        <w:ind w:left="567" w:hanging="567"/>
        <w:rPr>
          <w:rFonts w:cs="Arial"/>
          <w:noProof/>
        </w:rPr>
      </w:pPr>
      <w:r w:rsidRPr="00E04D44">
        <w:rPr>
          <w:rFonts w:cs="Arial"/>
          <w:noProof/>
        </w:rPr>
        <w:t xml:space="preserve">Sutton, R. I., &amp; Rao, H. (2014). Can a volunteer-staffed company scale? </w:t>
      </w:r>
      <w:r w:rsidRPr="00E04D44">
        <w:rPr>
          <w:rFonts w:cs="Arial"/>
          <w:i/>
          <w:noProof/>
        </w:rPr>
        <w:t>Harvard Business Review, 92</w:t>
      </w:r>
      <w:r w:rsidRPr="00E04D44">
        <w:rPr>
          <w:rFonts w:cs="Arial"/>
          <w:noProof/>
        </w:rPr>
        <w:t xml:space="preserve">(5), 125-129. </w:t>
      </w:r>
    </w:p>
    <w:p w:rsidR="00602C2C" w:rsidRPr="00E04D44" w:rsidRDefault="00602C2C" w:rsidP="00602C2C">
      <w:pPr>
        <w:spacing w:after="0" w:line="240" w:lineRule="auto"/>
        <w:ind w:left="567" w:hanging="567"/>
        <w:rPr>
          <w:rFonts w:cs="Arial"/>
          <w:noProof/>
        </w:rPr>
      </w:pPr>
      <w:r w:rsidRPr="00E04D44">
        <w:rPr>
          <w:rFonts w:cs="Arial"/>
          <w:noProof/>
        </w:rPr>
        <w:t xml:space="preserve">SWA (Safe Work Australia). (2011). Model Work Health and Safety Bill: Revised draft 23/6/11. Canberra Safe Work Australia  </w:t>
      </w:r>
    </w:p>
    <w:p w:rsidR="00602C2C" w:rsidRPr="00E04D44" w:rsidRDefault="00602C2C" w:rsidP="00602C2C">
      <w:pPr>
        <w:spacing w:after="0" w:line="240" w:lineRule="auto"/>
        <w:ind w:left="567" w:hanging="567"/>
        <w:rPr>
          <w:rFonts w:cs="Arial"/>
          <w:noProof/>
        </w:rPr>
      </w:pPr>
      <w:r w:rsidRPr="00E04D44">
        <w:rPr>
          <w:rFonts w:cs="Arial"/>
          <w:noProof/>
        </w:rPr>
        <w:t xml:space="preserve">SWA (Safe Work Australia). (2014). Model Work Health and Safety Regulations Canberra Safework Australia </w:t>
      </w:r>
    </w:p>
    <w:p w:rsidR="000E690C" w:rsidRPr="00E04D44" w:rsidRDefault="000E690C" w:rsidP="000E690C">
      <w:pPr>
        <w:spacing w:after="0" w:line="240" w:lineRule="auto"/>
        <w:ind w:left="567" w:hanging="567"/>
        <w:rPr>
          <w:rFonts w:cs="Arial"/>
          <w:noProof/>
          <w:lang w:val="en-AU"/>
        </w:rPr>
      </w:pPr>
      <w:r w:rsidRPr="00E04D44">
        <w:rPr>
          <w:rFonts w:cs="Arial"/>
          <w:noProof/>
          <w:lang w:val="en-AU"/>
        </w:rPr>
        <w:t xml:space="preserve">Taris, T. W., Kompier, M. A., De Lange, A. H., Schaufeli, W. B., &amp; Schreurs, P. J. (2003). Learning new behaviour patterns: A longitudinal test of Karasek's active learning hypothesis among Dutch teachers. </w:t>
      </w:r>
      <w:r w:rsidRPr="00E04D44">
        <w:rPr>
          <w:rFonts w:cs="Arial"/>
          <w:i/>
          <w:noProof/>
          <w:lang w:val="en-AU"/>
        </w:rPr>
        <w:t>Work &amp; Stress</w:t>
      </w:r>
      <w:r w:rsidRPr="00E04D44">
        <w:rPr>
          <w:rFonts w:cs="Arial"/>
          <w:noProof/>
          <w:lang w:val="en-AU"/>
        </w:rPr>
        <w:t xml:space="preserve">, </w:t>
      </w:r>
      <w:r w:rsidRPr="00E04D44">
        <w:rPr>
          <w:rFonts w:cs="Arial"/>
          <w:i/>
          <w:noProof/>
          <w:lang w:val="en-AU"/>
        </w:rPr>
        <w:t>17</w:t>
      </w:r>
      <w:r w:rsidRPr="00E04D44">
        <w:rPr>
          <w:rFonts w:cs="Arial"/>
          <w:noProof/>
          <w:lang w:val="en-AU"/>
        </w:rPr>
        <w:t>(1), 1-20.</w:t>
      </w:r>
    </w:p>
    <w:p w:rsidR="00602C2C" w:rsidRPr="00E04D44" w:rsidRDefault="00602C2C" w:rsidP="00602C2C">
      <w:pPr>
        <w:spacing w:after="0" w:line="240" w:lineRule="auto"/>
        <w:ind w:left="567" w:hanging="567"/>
        <w:rPr>
          <w:rFonts w:cs="Arial"/>
          <w:noProof/>
        </w:rPr>
      </w:pPr>
      <w:r w:rsidRPr="00E04D44">
        <w:rPr>
          <w:rFonts w:cs="Arial"/>
          <w:noProof/>
        </w:rPr>
        <w:t xml:space="preserve">Taylor, F. (1911). </w:t>
      </w:r>
      <w:r w:rsidRPr="00E04D44">
        <w:rPr>
          <w:rFonts w:cs="Arial"/>
          <w:i/>
          <w:noProof/>
        </w:rPr>
        <w:t>The principles of scientific management</w:t>
      </w:r>
      <w:r w:rsidRPr="00E04D44">
        <w:rPr>
          <w:rFonts w:cs="Arial"/>
          <w:noProof/>
        </w:rPr>
        <w:t>. New York: W. W. Norton.</w:t>
      </w:r>
    </w:p>
    <w:p w:rsidR="00602C2C" w:rsidRPr="00E04D44" w:rsidRDefault="00602C2C" w:rsidP="00602C2C">
      <w:pPr>
        <w:spacing w:after="0" w:line="240" w:lineRule="auto"/>
        <w:ind w:left="567" w:hanging="567"/>
        <w:rPr>
          <w:rFonts w:cs="Arial"/>
          <w:noProof/>
        </w:rPr>
      </w:pPr>
      <w:r w:rsidRPr="00E04D44">
        <w:rPr>
          <w:rFonts w:cs="Arial"/>
          <w:noProof/>
        </w:rPr>
        <w:t xml:space="preserve">Theorell, T., &amp; Karasek, R. A. (1996). Current issues relating to psychosocial job strain and cardiovascular disease research. </w:t>
      </w:r>
      <w:r w:rsidRPr="00E04D44">
        <w:rPr>
          <w:rFonts w:cs="Arial"/>
          <w:i/>
          <w:noProof/>
        </w:rPr>
        <w:t>Journal of Occupational Health Psychology, 1</w:t>
      </w:r>
      <w:r w:rsidRPr="00E04D44">
        <w:rPr>
          <w:rFonts w:cs="Arial"/>
          <w:noProof/>
        </w:rPr>
        <w:t xml:space="preserve">, 9-26. </w:t>
      </w:r>
    </w:p>
    <w:p w:rsidR="00602C2C" w:rsidRPr="00E04D44" w:rsidRDefault="00602C2C" w:rsidP="00602C2C">
      <w:pPr>
        <w:spacing w:after="0" w:line="240" w:lineRule="auto"/>
        <w:ind w:left="567" w:hanging="567"/>
        <w:rPr>
          <w:rFonts w:cs="Arial"/>
          <w:noProof/>
        </w:rPr>
      </w:pPr>
      <w:r w:rsidRPr="00E04D44">
        <w:rPr>
          <w:rFonts w:cs="Arial"/>
          <w:noProof/>
        </w:rPr>
        <w:t xml:space="preserve">Tregaskis, O., Daniels, K., Glover, L., Butler, P., &amp; Meyer, M. (2013). High performance work practices and firm performance: A longitudinal case study. </w:t>
      </w:r>
      <w:r w:rsidRPr="00E04D44">
        <w:rPr>
          <w:rFonts w:cs="Arial"/>
          <w:i/>
          <w:noProof/>
        </w:rPr>
        <w:t>British Journal of Management, 24</w:t>
      </w:r>
      <w:r w:rsidRPr="00E04D44">
        <w:rPr>
          <w:rFonts w:cs="Arial"/>
          <w:noProof/>
        </w:rPr>
        <w:t xml:space="preserve">(2), 225-244. </w:t>
      </w:r>
    </w:p>
    <w:p w:rsidR="00602C2C" w:rsidRPr="00E04D44" w:rsidRDefault="00602C2C" w:rsidP="00602C2C">
      <w:pPr>
        <w:spacing w:after="0" w:line="240" w:lineRule="auto"/>
        <w:ind w:left="567" w:hanging="567"/>
        <w:rPr>
          <w:rFonts w:cs="Arial"/>
          <w:noProof/>
        </w:rPr>
      </w:pPr>
      <w:r w:rsidRPr="00E04D44">
        <w:rPr>
          <w:rFonts w:cs="Arial"/>
          <w:noProof/>
        </w:rPr>
        <w:t xml:space="preserve">Trist, E. L., &amp; Bamforth, K. M. (1951). Some social and psychological consequences of the longwall method of coal-getting. </w:t>
      </w:r>
      <w:r w:rsidRPr="00E04D44">
        <w:rPr>
          <w:rFonts w:cs="Arial"/>
          <w:i/>
          <w:noProof/>
        </w:rPr>
        <w:t>Human Relations, 4</w:t>
      </w:r>
      <w:r w:rsidRPr="00E04D44">
        <w:rPr>
          <w:rFonts w:cs="Arial"/>
          <w:noProof/>
        </w:rPr>
        <w:t xml:space="preserve">, 3-38. </w:t>
      </w:r>
    </w:p>
    <w:p w:rsidR="00602C2C" w:rsidRPr="00E04D44" w:rsidRDefault="00602C2C" w:rsidP="00602C2C">
      <w:pPr>
        <w:spacing w:after="0" w:line="240" w:lineRule="auto"/>
        <w:ind w:left="567" w:hanging="567"/>
        <w:rPr>
          <w:rFonts w:cs="Arial"/>
          <w:noProof/>
        </w:rPr>
      </w:pPr>
      <w:r w:rsidRPr="00E04D44">
        <w:rPr>
          <w:rFonts w:cs="Arial"/>
          <w:noProof/>
        </w:rPr>
        <w:t xml:space="preserve">Trist, E. L., Susman, G. I., &amp; Brown, G. R. (1977). An experiment in autonomous working in an American underground coal mine. </w:t>
      </w:r>
      <w:r w:rsidRPr="00E04D44">
        <w:rPr>
          <w:rFonts w:cs="Arial"/>
          <w:i/>
          <w:noProof/>
        </w:rPr>
        <w:t>Human Relations, 30</w:t>
      </w:r>
      <w:r w:rsidRPr="00E04D44">
        <w:rPr>
          <w:rFonts w:cs="Arial"/>
          <w:noProof/>
        </w:rPr>
        <w:t xml:space="preserve">, 201-236. </w:t>
      </w:r>
    </w:p>
    <w:p w:rsidR="00602C2C" w:rsidRPr="00E04D44" w:rsidRDefault="00602C2C" w:rsidP="00602C2C">
      <w:pPr>
        <w:spacing w:after="0" w:line="240" w:lineRule="auto"/>
        <w:ind w:left="567" w:hanging="567"/>
        <w:rPr>
          <w:rFonts w:cs="Arial"/>
          <w:noProof/>
        </w:rPr>
      </w:pPr>
      <w:r w:rsidRPr="00E04D44">
        <w:rPr>
          <w:rFonts w:cs="Arial"/>
          <w:noProof/>
        </w:rPr>
        <w:t xml:space="preserve">Turner, A. N., &amp; Lawrence, P. R. (1965). </w:t>
      </w:r>
      <w:r w:rsidRPr="00E04D44">
        <w:rPr>
          <w:rFonts w:cs="Arial"/>
          <w:i/>
          <w:noProof/>
        </w:rPr>
        <w:t xml:space="preserve">Industrial jobs and the worker. </w:t>
      </w:r>
      <w:r w:rsidRPr="00E04D44">
        <w:rPr>
          <w:rFonts w:cs="Arial"/>
          <w:noProof/>
        </w:rPr>
        <w:t>. Boston: Harvard University Press.</w:t>
      </w:r>
    </w:p>
    <w:p w:rsidR="00602C2C" w:rsidRPr="00E04D44" w:rsidRDefault="00602C2C" w:rsidP="00602C2C">
      <w:pPr>
        <w:spacing w:after="0" w:line="240" w:lineRule="auto"/>
        <w:ind w:left="567" w:hanging="567"/>
        <w:rPr>
          <w:rFonts w:cs="Arial"/>
          <w:noProof/>
        </w:rPr>
      </w:pPr>
      <w:r w:rsidRPr="00E04D44">
        <w:rPr>
          <w:rFonts w:cs="Arial"/>
          <w:noProof/>
        </w:rPr>
        <w:t xml:space="preserve">Van den Heuvel, S. G., Geuskens, G. A., Hooftman, W. E., Koppes, L. L., &amp; Van den Bossche, S. N. (2010). Productivity loss at work; health-related and work-related factors. </w:t>
      </w:r>
      <w:r w:rsidRPr="00E04D44">
        <w:rPr>
          <w:rFonts w:cs="Arial"/>
          <w:i/>
          <w:noProof/>
        </w:rPr>
        <w:t>Journal of Occupational Rehabilitation, 20</w:t>
      </w:r>
      <w:r w:rsidRPr="00E04D44">
        <w:rPr>
          <w:rFonts w:cs="Arial"/>
          <w:noProof/>
        </w:rPr>
        <w:t xml:space="preserve">(3), 331-339. </w:t>
      </w:r>
    </w:p>
    <w:p w:rsidR="00360DBB" w:rsidRPr="00E04D44" w:rsidRDefault="00602C2C" w:rsidP="00602C2C">
      <w:pPr>
        <w:spacing w:after="0" w:line="240" w:lineRule="auto"/>
        <w:ind w:left="567" w:hanging="567"/>
        <w:rPr>
          <w:rFonts w:cs="Arial"/>
          <w:noProof/>
        </w:rPr>
      </w:pPr>
      <w:r w:rsidRPr="00E04D44">
        <w:rPr>
          <w:rFonts w:cs="Arial"/>
          <w:noProof/>
        </w:rPr>
        <w:t xml:space="preserve">Van der Doef, M., &amp; Maes, S. (1999). The job demand-control (-support) model and psychological well-being: a review of 20 years of empirical research. </w:t>
      </w:r>
      <w:r w:rsidRPr="00E04D44">
        <w:rPr>
          <w:rFonts w:cs="Arial"/>
          <w:i/>
          <w:noProof/>
        </w:rPr>
        <w:t>Work &amp; Stress, 13</w:t>
      </w:r>
      <w:r w:rsidRPr="00E04D44">
        <w:rPr>
          <w:rFonts w:cs="Arial"/>
          <w:noProof/>
        </w:rPr>
        <w:t xml:space="preserve">, 87-114. </w:t>
      </w:r>
    </w:p>
    <w:p w:rsidR="00360DBB" w:rsidRPr="00E04D44" w:rsidRDefault="00360DBB" w:rsidP="00160EF3">
      <w:pPr>
        <w:spacing w:after="0" w:line="240" w:lineRule="auto"/>
        <w:ind w:left="567" w:hanging="567"/>
        <w:rPr>
          <w:rFonts w:eastAsia="Times New Roman" w:cs="Arial"/>
          <w:iCs w:val="0"/>
          <w:color w:val="auto"/>
          <w:lang w:val="en-AU"/>
        </w:rPr>
      </w:pPr>
      <w:r w:rsidRPr="00E04D44">
        <w:rPr>
          <w:rFonts w:eastAsia="Times New Roman" w:cs="Arial"/>
          <w:iCs w:val="0"/>
          <w:color w:val="222222"/>
          <w:shd w:val="clear" w:color="auto" w:fill="FFFFFF"/>
          <w:lang w:val="en-AU"/>
        </w:rPr>
        <w:t>Van Den Tooren, M., &amp; De Jonge, J. (2008). Managing job stress in nursing: what kind of resources do we need?. </w:t>
      </w:r>
      <w:r w:rsidRPr="00E04D44">
        <w:rPr>
          <w:rFonts w:eastAsia="Times New Roman" w:cs="Arial"/>
          <w:i/>
          <w:color w:val="222222"/>
          <w:shd w:val="clear" w:color="auto" w:fill="FFFFFF"/>
          <w:lang w:val="en-AU"/>
        </w:rPr>
        <w:t>Journal of Advanced Nursing</w:t>
      </w:r>
      <w:r w:rsidRPr="00E04D44">
        <w:rPr>
          <w:rFonts w:eastAsia="Times New Roman" w:cs="Arial"/>
          <w:iCs w:val="0"/>
          <w:color w:val="222222"/>
          <w:shd w:val="clear" w:color="auto" w:fill="FFFFFF"/>
          <w:lang w:val="en-AU"/>
        </w:rPr>
        <w:t>, </w:t>
      </w:r>
      <w:r w:rsidRPr="00E04D44">
        <w:rPr>
          <w:rFonts w:eastAsia="Times New Roman" w:cs="Arial"/>
          <w:i/>
          <w:color w:val="222222"/>
          <w:shd w:val="clear" w:color="auto" w:fill="FFFFFF"/>
          <w:lang w:val="en-AU"/>
        </w:rPr>
        <w:t>63</w:t>
      </w:r>
      <w:r w:rsidRPr="00E04D44">
        <w:rPr>
          <w:rFonts w:eastAsia="Times New Roman" w:cs="Arial"/>
          <w:iCs w:val="0"/>
          <w:color w:val="222222"/>
          <w:shd w:val="clear" w:color="auto" w:fill="FFFFFF"/>
          <w:lang w:val="en-AU"/>
        </w:rPr>
        <w:t>(1), 75-84.</w:t>
      </w:r>
    </w:p>
    <w:p w:rsidR="00602C2C" w:rsidRPr="00E04D44" w:rsidRDefault="00602C2C" w:rsidP="00602C2C">
      <w:pPr>
        <w:spacing w:after="0" w:line="240" w:lineRule="auto"/>
        <w:ind w:left="567" w:hanging="567"/>
        <w:rPr>
          <w:rFonts w:cs="Arial"/>
          <w:noProof/>
        </w:rPr>
      </w:pPr>
      <w:r w:rsidRPr="00E04D44">
        <w:rPr>
          <w:rFonts w:cs="Arial"/>
          <w:noProof/>
        </w:rPr>
        <w:t xml:space="preserve">Van Vegchel, N., De Jonge, J., Bosma, H., &amp; Schaufeli, W. (2005). Reviewing the effort–reward imbalance model: drawing up the balance of 45 empirical studies. </w:t>
      </w:r>
      <w:r w:rsidRPr="00E04D44">
        <w:rPr>
          <w:rFonts w:cs="Arial"/>
          <w:i/>
          <w:noProof/>
        </w:rPr>
        <w:t>Social Science &amp; Medicine, 60</w:t>
      </w:r>
      <w:r w:rsidRPr="00E04D44">
        <w:rPr>
          <w:rFonts w:cs="Arial"/>
          <w:noProof/>
        </w:rPr>
        <w:t xml:space="preserve">(5), 1117-1131. </w:t>
      </w:r>
    </w:p>
    <w:p w:rsidR="00602C2C" w:rsidRPr="00E04D44" w:rsidRDefault="00602C2C" w:rsidP="00602C2C">
      <w:pPr>
        <w:spacing w:after="0" w:line="240" w:lineRule="auto"/>
        <w:ind w:left="567" w:hanging="567"/>
        <w:rPr>
          <w:rFonts w:cs="Arial"/>
          <w:noProof/>
        </w:rPr>
      </w:pPr>
      <w:r w:rsidRPr="00E04D44">
        <w:rPr>
          <w:rFonts w:cs="Arial"/>
          <w:noProof/>
        </w:rPr>
        <w:t xml:space="preserve">Wall, T. D., Kemp, N. J., Jackson, P. R., &amp; Clegg, C. W. (1986). Outcomes of autonomous workgroups: A long-term field experiment. </w:t>
      </w:r>
      <w:r w:rsidRPr="00E04D44">
        <w:rPr>
          <w:rFonts w:cs="Arial"/>
          <w:i/>
          <w:noProof/>
        </w:rPr>
        <w:t>Academy of Management  Journal, 29</w:t>
      </w:r>
      <w:r w:rsidRPr="00E04D44">
        <w:rPr>
          <w:rFonts w:cs="Arial"/>
          <w:noProof/>
        </w:rPr>
        <w:t xml:space="preserve">, 280-304. </w:t>
      </w:r>
    </w:p>
    <w:p w:rsidR="00602C2C" w:rsidRPr="00E04D44" w:rsidRDefault="00602C2C" w:rsidP="00602C2C">
      <w:pPr>
        <w:spacing w:after="0" w:line="240" w:lineRule="auto"/>
        <w:ind w:left="567" w:hanging="567"/>
        <w:rPr>
          <w:rFonts w:cs="Arial"/>
          <w:noProof/>
        </w:rPr>
      </w:pPr>
      <w:r w:rsidRPr="00E04D44">
        <w:rPr>
          <w:rFonts w:cs="Arial"/>
          <w:noProof/>
        </w:rPr>
        <w:t xml:space="preserve">Wall, T. D., Jackson, P. R., &amp; Davids, K. (1992). Operator work design and robotics system performance: A serendipitous field study. </w:t>
      </w:r>
      <w:r w:rsidRPr="00E04D44">
        <w:rPr>
          <w:rFonts w:cs="Arial"/>
          <w:i/>
          <w:noProof/>
        </w:rPr>
        <w:t>Journal of Applied Psychology, 77</w:t>
      </w:r>
      <w:r w:rsidRPr="00E04D44">
        <w:rPr>
          <w:rFonts w:cs="Arial"/>
          <w:noProof/>
        </w:rPr>
        <w:t xml:space="preserve">(3), 353. </w:t>
      </w:r>
    </w:p>
    <w:p w:rsidR="00602C2C" w:rsidRPr="00E04D44" w:rsidRDefault="00602C2C" w:rsidP="00602C2C">
      <w:pPr>
        <w:spacing w:after="0" w:line="240" w:lineRule="auto"/>
        <w:ind w:left="567" w:hanging="567"/>
        <w:rPr>
          <w:rFonts w:cs="Arial"/>
          <w:noProof/>
        </w:rPr>
      </w:pPr>
      <w:r w:rsidRPr="00E04D44">
        <w:rPr>
          <w:rFonts w:cs="Arial"/>
          <w:noProof/>
        </w:rPr>
        <w:t xml:space="preserve">Warr, P. (1987). </w:t>
      </w:r>
      <w:r w:rsidRPr="00E04D44">
        <w:rPr>
          <w:rFonts w:cs="Arial"/>
          <w:i/>
          <w:noProof/>
        </w:rPr>
        <w:t>Work, Unemployment, and Mental Health</w:t>
      </w:r>
      <w:r w:rsidRPr="00E04D44">
        <w:rPr>
          <w:rFonts w:cs="Arial"/>
          <w:noProof/>
        </w:rPr>
        <w:t>. Oxford: Clarendon Press.</w:t>
      </w:r>
    </w:p>
    <w:p w:rsidR="00602C2C" w:rsidRPr="00E04D44" w:rsidRDefault="00602C2C" w:rsidP="00602C2C">
      <w:pPr>
        <w:spacing w:after="0" w:line="240" w:lineRule="auto"/>
        <w:ind w:left="567" w:hanging="567"/>
        <w:rPr>
          <w:rFonts w:cs="Arial"/>
          <w:noProof/>
        </w:rPr>
      </w:pPr>
      <w:r w:rsidRPr="00E04D44">
        <w:rPr>
          <w:rFonts w:cs="Arial"/>
          <w:noProof/>
        </w:rPr>
        <w:t xml:space="preserve">Warr, P. B. (1990). Decision latitude, job demands, and employee well-being. </w:t>
      </w:r>
      <w:r w:rsidRPr="00E04D44">
        <w:rPr>
          <w:rFonts w:cs="Arial"/>
          <w:i/>
          <w:noProof/>
        </w:rPr>
        <w:t>Work &amp; Stress, 4</w:t>
      </w:r>
      <w:r w:rsidRPr="00E04D44">
        <w:rPr>
          <w:rFonts w:cs="Arial"/>
          <w:noProof/>
        </w:rPr>
        <w:t xml:space="preserve">(4), 285-294. </w:t>
      </w:r>
    </w:p>
    <w:p w:rsidR="00602C2C" w:rsidRPr="00E04D44" w:rsidRDefault="00602C2C" w:rsidP="00602C2C">
      <w:pPr>
        <w:spacing w:after="0" w:line="240" w:lineRule="auto"/>
        <w:ind w:left="567" w:hanging="567"/>
        <w:rPr>
          <w:rFonts w:cs="Arial"/>
        </w:rPr>
      </w:pPr>
      <w:r w:rsidRPr="00E04D44">
        <w:rPr>
          <w:rFonts w:cs="Arial"/>
        </w:rPr>
        <w:t xml:space="preserve">Warr PB. 2007. </w:t>
      </w:r>
      <w:r w:rsidRPr="00E04D44">
        <w:rPr>
          <w:rFonts w:cs="Arial"/>
          <w:i/>
        </w:rPr>
        <w:t>Work, Happiness, and Unhappiness.</w:t>
      </w:r>
      <w:r w:rsidRPr="00E04D44">
        <w:rPr>
          <w:rFonts w:cs="Arial"/>
        </w:rPr>
        <w:t xml:space="preserve"> New York: Routledge.</w:t>
      </w:r>
    </w:p>
    <w:p w:rsidR="00602C2C" w:rsidRPr="00E04D44" w:rsidRDefault="00602C2C" w:rsidP="00602C2C">
      <w:pPr>
        <w:spacing w:after="0" w:line="240" w:lineRule="auto"/>
        <w:ind w:left="567" w:hanging="567"/>
        <w:rPr>
          <w:rFonts w:cs="Arial"/>
          <w:noProof/>
        </w:rPr>
      </w:pPr>
      <w:r w:rsidRPr="00E04D44">
        <w:rPr>
          <w:rFonts w:cs="Arial"/>
          <w:noProof/>
        </w:rPr>
        <w:t xml:space="preserve">Waterson, P. E., Clegg, C. W., Bolden, R., Pepper, K., Warr, P. B., &amp; Wall, T. D. (1999). The use and effectiveness of modern manufacturing practices: A survey of UK industry. </w:t>
      </w:r>
      <w:r w:rsidRPr="00E04D44">
        <w:rPr>
          <w:rFonts w:cs="Arial"/>
          <w:i/>
          <w:noProof/>
        </w:rPr>
        <w:t>International Journal of Production Research, 37</w:t>
      </w:r>
      <w:r w:rsidRPr="00E04D44">
        <w:rPr>
          <w:rFonts w:cs="Arial"/>
          <w:noProof/>
        </w:rPr>
        <w:t xml:space="preserve">, 2271-2292. </w:t>
      </w:r>
    </w:p>
    <w:p w:rsidR="00602C2C" w:rsidRPr="00E04D44" w:rsidRDefault="00602C2C" w:rsidP="00602C2C">
      <w:pPr>
        <w:spacing w:after="0" w:line="240" w:lineRule="auto"/>
        <w:ind w:left="567" w:hanging="567"/>
        <w:rPr>
          <w:rFonts w:cs="Arial"/>
          <w:noProof/>
        </w:rPr>
      </w:pPr>
      <w:r w:rsidRPr="00E04D44">
        <w:rPr>
          <w:rFonts w:cs="Arial"/>
          <w:noProof/>
        </w:rPr>
        <w:t xml:space="preserve">Wright, B. M., &amp; Cordery, J. L. (1999). Production uncertainty as a contextual moderator of employee reactions to job design. </w:t>
      </w:r>
      <w:r w:rsidRPr="00E04D44">
        <w:rPr>
          <w:rFonts w:cs="Arial"/>
          <w:i/>
          <w:noProof/>
        </w:rPr>
        <w:t>Journal of Applied Psychology, 84</w:t>
      </w:r>
      <w:r w:rsidRPr="00E04D44">
        <w:rPr>
          <w:rFonts w:cs="Arial"/>
          <w:noProof/>
        </w:rPr>
        <w:t xml:space="preserve">(3), 456-463. </w:t>
      </w:r>
    </w:p>
    <w:p w:rsidR="00602C2C" w:rsidRPr="00E04D44" w:rsidRDefault="00602C2C" w:rsidP="00602C2C">
      <w:pPr>
        <w:spacing w:after="0" w:line="240" w:lineRule="auto"/>
        <w:ind w:left="567" w:hanging="567"/>
        <w:rPr>
          <w:rFonts w:cs="Arial"/>
          <w:noProof/>
        </w:rPr>
      </w:pPr>
      <w:r w:rsidRPr="00E04D44">
        <w:rPr>
          <w:rFonts w:cs="Arial"/>
          <w:noProof/>
        </w:rPr>
        <w:t xml:space="preserve">Wrzesniewski, A., &amp; Dutton, J. E. (2001). Crafting a job: Revisioning employees as active crafters of their work. </w:t>
      </w:r>
      <w:r w:rsidRPr="00E04D44">
        <w:rPr>
          <w:rFonts w:cs="Arial"/>
          <w:i/>
          <w:noProof/>
        </w:rPr>
        <w:t>Academy Management Review, 26</w:t>
      </w:r>
      <w:r w:rsidRPr="00E04D44">
        <w:rPr>
          <w:rFonts w:cs="Arial"/>
          <w:noProof/>
        </w:rPr>
        <w:t xml:space="preserve">(2), 179-201. </w:t>
      </w:r>
    </w:p>
    <w:p w:rsidR="00602C2C" w:rsidRPr="00E04D44" w:rsidRDefault="00602C2C" w:rsidP="00602C2C">
      <w:pPr>
        <w:spacing w:after="0" w:line="240" w:lineRule="auto"/>
        <w:ind w:left="567" w:hanging="567"/>
        <w:rPr>
          <w:rFonts w:cs="Arial"/>
        </w:rPr>
      </w:pPr>
      <w:r w:rsidRPr="00E04D44">
        <w:rPr>
          <w:rFonts w:eastAsia="Times New Roman" w:cs="Arial"/>
          <w:shd w:val="clear" w:color="auto" w:fill="FFFFFF"/>
          <w:lang w:val="en-AU"/>
        </w:rPr>
        <w:lastRenderedPageBreak/>
        <w:t xml:space="preserve">Wu, C., Griffin, M. A., &amp; Parker, S. K. (2015). Developing agency through good work: Longitudinal effects of job autonomy and skill utilization on locus of control. </w:t>
      </w:r>
      <w:r w:rsidRPr="00E04D44">
        <w:rPr>
          <w:rFonts w:eastAsia="Times New Roman" w:cs="Arial"/>
          <w:i/>
          <w:shd w:val="clear" w:color="auto" w:fill="FFFFFF"/>
          <w:lang w:val="en-AU"/>
        </w:rPr>
        <w:t>Journal of Vocational Behaviour, 89, 102-108</w:t>
      </w:r>
    </w:p>
    <w:p w:rsidR="00602C2C" w:rsidRPr="00E04D44" w:rsidRDefault="00602C2C" w:rsidP="00602C2C">
      <w:pPr>
        <w:spacing w:after="0" w:line="240" w:lineRule="auto"/>
        <w:ind w:left="567" w:hanging="567"/>
        <w:rPr>
          <w:rFonts w:cs="Arial"/>
          <w:noProof/>
        </w:rPr>
      </w:pPr>
      <w:r w:rsidRPr="00E04D44">
        <w:rPr>
          <w:rFonts w:cs="Arial"/>
          <w:noProof/>
        </w:rPr>
        <w:t xml:space="preserve">Xie, J. L., &amp; Johns, G. (1995). Job scope and stress: Can job scope be too high? . </w:t>
      </w:r>
      <w:r w:rsidRPr="00E04D44">
        <w:rPr>
          <w:rFonts w:cs="Arial"/>
          <w:i/>
          <w:noProof/>
        </w:rPr>
        <w:t>Academy Management Journal, 38</w:t>
      </w:r>
      <w:r w:rsidRPr="00E04D44">
        <w:rPr>
          <w:rFonts w:cs="Arial"/>
          <w:noProof/>
        </w:rPr>
        <w:t xml:space="preserve">, 1288-1309. </w:t>
      </w:r>
    </w:p>
    <w:p w:rsidR="00602C2C" w:rsidRPr="00E04D44" w:rsidRDefault="00602C2C" w:rsidP="00602C2C">
      <w:pPr>
        <w:spacing w:after="0" w:line="240" w:lineRule="auto"/>
        <w:ind w:left="567" w:hanging="567"/>
        <w:rPr>
          <w:rFonts w:cs="Arial"/>
          <w:noProof/>
        </w:rPr>
      </w:pPr>
      <w:r w:rsidRPr="00E04D44">
        <w:rPr>
          <w:rFonts w:cs="Arial"/>
          <w:noProof/>
        </w:rPr>
        <w:t xml:space="preserve">Youndt, M. A., Snell, S. A., Dean, J. W., &amp; Lepak, D. P. (1996). Human resource management, manufacturing strategy, and firm performance. </w:t>
      </w:r>
      <w:r w:rsidRPr="00E04D44">
        <w:rPr>
          <w:rFonts w:cs="Arial"/>
          <w:i/>
          <w:noProof/>
        </w:rPr>
        <w:t>Academy of Management  Journal, 39</w:t>
      </w:r>
      <w:r w:rsidRPr="00E04D44">
        <w:rPr>
          <w:rFonts w:cs="Arial"/>
          <w:noProof/>
        </w:rPr>
        <w:t xml:space="preserve">(4), 836-866. </w:t>
      </w:r>
    </w:p>
    <w:p w:rsidR="00602C2C" w:rsidRPr="00E04D44" w:rsidRDefault="00602C2C" w:rsidP="00602C2C">
      <w:pPr>
        <w:spacing w:after="0" w:line="240" w:lineRule="auto"/>
        <w:ind w:left="567" w:hanging="567"/>
        <w:rPr>
          <w:rFonts w:cs="Arial"/>
          <w:noProof/>
        </w:rPr>
      </w:pPr>
      <w:r w:rsidRPr="00E04D44">
        <w:rPr>
          <w:rFonts w:cs="Arial"/>
          <w:noProof/>
        </w:rPr>
        <w:t xml:space="preserve">Zweig, D. (2014). Managing the "Invisibles". </w:t>
      </w:r>
      <w:r w:rsidRPr="00E04D44">
        <w:rPr>
          <w:rFonts w:cs="Arial"/>
          <w:i/>
          <w:noProof/>
        </w:rPr>
        <w:t>Harvard Business Review, 92</w:t>
      </w:r>
      <w:r w:rsidRPr="00E04D44">
        <w:rPr>
          <w:rFonts w:cs="Arial"/>
          <w:noProof/>
        </w:rPr>
        <w:t xml:space="preserve">(5), 96-103. </w:t>
      </w:r>
    </w:p>
    <w:p w:rsidR="00602C2C" w:rsidRPr="00E04D44" w:rsidRDefault="00602C2C" w:rsidP="00602C2C">
      <w:pPr>
        <w:spacing w:after="0" w:line="240" w:lineRule="auto"/>
        <w:ind w:left="567" w:hanging="567"/>
        <w:rPr>
          <w:rFonts w:cs="Arial"/>
          <w:noProof/>
        </w:rPr>
      </w:pPr>
    </w:p>
    <w:p w:rsidR="007433C6" w:rsidRPr="00E04D44" w:rsidRDefault="00602C2C" w:rsidP="00602C2C">
      <w:pPr>
        <w:ind w:left="709" w:hanging="709"/>
        <w:rPr>
          <w:rFonts w:cs="Arial"/>
          <w:sz w:val="20"/>
          <w:szCs w:val="20"/>
        </w:rPr>
      </w:pPr>
      <w:r w:rsidRPr="00E04D44">
        <w:rPr>
          <w:rFonts w:cs="Arial"/>
          <w:sz w:val="20"/>
          <w:szCs w:val="20"/>
        </w:rPr>
        <w:fldChar w:fldCharType="end"/>
      </w:r>
    </w:p>
    <w:p w:rsidR="007433C6" w:rsidRPr="00E04D44" w:rsidRDefault="007433C6" w:rsidP="004D4BCA">
      <w:pPr>
        <w:tabs>
          <w:tab w:val="left" w:pos="8364"/>
        </w:tabs>
        <w:ind w:right="454"/>
        <w:rPr>
          <w:rFonts w:cs="Arial"/>
        </w:rPr>
      </w:pPr>
    </w:p>
    <w:p w:rsidR="008D5743" w:rsidRPr="00E04D44" w:rsidRDefault="008D5743" w:rsidP="004D4BCA">
      <w:pPr>
        <w:tabs>
          <w:tab w:val="left" w:pos="8364"/>
        </w:tabs>
        <w:ind w:right="454"/>
        <w:rPr>
          <w:rFonts w:cs="Arial"/>
        </w:rPr>
      </w:pPr>
    </w:p>
    <w:sectPr w:rsidR="008D5743" w:rsidRPr="00E04D44" w:rsidSect="00330956">
      <w:footerReference w:type="default" r:id="rId61"/>
      <w:pgSz w:w="11906" w:h="16838"/>
      <w:pgMar w:top="992" w:right="1247" w:bottom="992"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D44" w:rsidRDefault="00E04D44" w:rsidP="00061764">
      <w:r>
        <w:separator/>
      </w:r>
    </w:p>
  </w:endnote>
  <w:endnote w:type="continuationSeparator" w:id="0">
    <w:p w:rsidR="00E04D44" w:rsidRDefault="00E04D44" w:rsidP="00061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HGSMinchoE">
    <w:altName w:val="HGS明朝E"/>
    <w:panose1 w:val="00000000000000000000"/>
    <w:charset w:val="80"/>
    <w:family w:val="roman"/>
    <w:notTrueType/>
    <w:pitch w:val="default"/>
  </w:font>
  <w:font w:name="Times">
    <w:panose1 w:val="02020603050405020304"/>
    <w:charset w:val="00"/>
    <w:family w:val="roman"/>
    <w:notTrueType/>
    <w:pitch w:val="variable"/>
    <w:sig w:usb0="00000003" w:usb1="00000000" w:usb2="00000000" w:usb3="00000000" w:csb0="00000001" w:csb1="00000000"/>
  </w:font>
  <w:font w:name="HelveticaNeueLT Std Lt">
    <w:altName w:val="Cambria"/>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D44" w:rsidRPr="00C5651F" w:rsidRDefault="00E04D44" w:rsidP="00361E2A">
    <w:pPr>
      <w:jc w:val="right"/>
    </w:pPr>
    <w:r w:rsidRPr="00C5651F">
      <w:t xml:space="preserve">Page </w:t>
    </w:r>
    <w:r w:rsidRPr="00C5651F">
      <w:fldChar w:fldCharType="begin"/>
    </w:r>
    <w:r w:rsidRPr="00C5651F">
      <w:instrText xml:space="preserve"> PAGE </w:instrText>
    </w:r>
    <w:r w:rsidRPr="00C5651F">
      <w:fldChar w:fldCharType="separate"/>
    </w:r>
    <w:r w:rsidR="007A2650">
      <w:rPr>
        <w:noProof/>
      </w:rPr>
      <w:t>2</w:t>
    </w:r>
    <w:r w:rsidRPr="00C5651F">
      <w:fldChar w:fldCharType="end"/>
    </w:r>
    <w:r w:rsidRPr="00C5651F">
      <w:t xml:space="preserve"> of </w:t>
    </w:r>
    <w:fldSimple w:instr=" SECTIONPAGES  ">
      <w:r w:rsidR="007A2650">
        <w:rPr>
          <w:noProof/>
        </w:rPr>
        <w:t>53</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D44" w:rsidRDefault="00E04D44" w:rsidP="00061764">
      <w:r>
        <w:separator/>
      </w:r>
    </w:p>
  </w:footnote>
  <w:footnote w:type="continuationSeparator" w:id="0">
    <w:p w:rsidR="00E04D44" w:rsidRDefault="00E04D44" w:rsidP="00061764">
      <w:r>
        <w:continuationSeparator/>
      </w:r>
    </w:p>
  </w:footnote>
  <w:footnote w:id="1">
    <w:p w:rsidR="00E04D44" w:rsidRDefault="00E04D44">
      <w:pPr>
        <w:pStyle w:val="FootnoteText"/>
      </w:pPr>
      <w:r>
        <w:rPr>
          <w:rStyle w:val="FootnoteReference"/>
        </w:rPr>
        <w:footnoteRef/>
      </w:r>
      <w:r>
        <w:t xml:space="preserve"> Psychosocial work characteristics </w:t>
      </w:r>
      <w:proofErr w:type="gramStart"/>
      <w:r>
        <w:t>are also referred</w:t>
      </w:r>
      <w:proofErr w:type="gramEnd"/>
      <w:r>
        <w:t xml:space="preserve"> to as psychosocial risks, psychosocial hazards, work characteristics, and psychosocial factors. </w:t>
      </w:r>
    </w:p>
  </w:footnote>
  <w:footnote w:id="2">
    <w:p w:rsidR="00E04D44" w:rsidRPr="001C07F9" w:rsidRDefault="00E04D44" w:rsidP="00061764">
      <w:pPr>
        <w:pStyle w:val="FootnoteText"/>
        <w:rPr>
          <w:sz w:val="18"/>
          <w:szCs w:val="18"/>
        </w:rPr>
      </w:pPr>
      <w:r w:rsidRPr="001C07F9">
        <w:rPr>
          <w:rStyle w:val="FootnoteReference"/>
          <w:sz w:val="18"/>
          <w:szCs w:val="18"/>
        </w:rPr>
        <w:footnoteRef/>
      </w:r>
      <w:r w:rsidRPr="001C07F9">
        <w:rPr>
          <w:sz w:val="18"/>
          <w:szCs w:val="18"/>
        </w:rPr>
        <w:t xml:space="preserve"> The model Act and regulations </w:t>
      </w:r>
      <w:proofErr w:type="gramStart"/>
      <w:r w:rsidRPr="001C07F9">
        <w:rPr>
          <w:sz w:val="18"/>
          <w:szCs w:val="18"/>
        </w:rPr>
        <w:t>have been used</w:t>
      </w:r>
      <w:proofErr w:type="gramEnd"/>
      <w:r w:rsidRPr="001C07F9">
        <w:rPr>
          <w:sz w:val="18"/>
          <w:szCs w:val="18"/>
        </w:rPr>
        <w:t xml:space="preserve"> as a basis for the legislation in most Australian jurisdictions. </w:t>
      </w:r>
    </w:p>
  </w:footnote>
  <w:footnote w:id="3">
    <w:p w:rsidR="00E04D44" w:rsidRPr="001C07F9" w:rsidRDefault="00E04D44" w:rsidP="00646B1C">
      <w:pPr>
        <w:spacing w:before="120"/>
        <w:rPr>
          <w:sz w:val="18"/>
          <w:szCs w:val="18"/>
        </w:rPr>
      </w:pPr>
      <w:r w:rsidRPr="001C07F9">
        <w:rPr>
          <w:rStyle w:val="FootnoteReference"/>
          <w:sz w:val="18"/>
          <w:szCs w:val="18"/>
        </w:rPr>
        <w:footnoteRef/>
      </w:r>
      <w:r w:rsidRPr="001C07F9">
        <w:rPr>
          <w:sz w:val="18"/>
          <w:szCs w:val="18"/>
        </w:rPr>
        <w:t xml:space="preserve"> For a discussion on the standard for ‘reasonably practicable’ see </w:t>
      </w:r>
      <w:r>
        <w:rPr>
          <w:sz w:val="18"/>
          <w:szCs w:val="18"/>
        </w:rPr>
        <w:t xml:space="preserve">SWA </w:t>
      </w:r>
      <w:r w:rsidRPr="00646B1C">
        <w:rPr>
          <w:rFonts w:ascii="Century Gothic" w:hAnsi="Century Gothic"/>
          <w:sz w:val="20"/>
          <w:szCs w:val="20"/>
        </w:rPr>
        <w:t>‘</w:t>
      </w:r>
      <w:r w:rsidRPr="00646B1C">
        <w:rPr>
          <w:rFonts w:ascii="Century Gothic" w:hAnsi="Century Gothic"/>
          <w:sz w:val="18"/>
          <w:szCs w:val="18"/>
        </w:rPr>
        <w:t xml:space="preserve">Interpretive </w:t>
      </w:r>
      <w:r>
        <w:rPr>
          <w:rFonts w:ascii="Century Gothic" w:hAnsi="Century Gothic"/>
          <w:sz w:val="18"/>
          <w:szCs w:val="18"/>
        </w:rPr>
        <w:t>G</w:t>
      </w:r>
      <w:r w:rsidRPr="00646B1C">
        <w:rPr>
          <w:rFonts w:ascii="Century Gothic" w:hAnsi="Century Gothic"/>
          <w:sz w:val="18"/>
          <w:szCs w:val="18"/>
        </w:rPr>
        <w:t>uideline—</w:t>
      </w:r>
      <w:r>
        <w:rPr>
          <w:rFonts w:ascii="Century Gothic" w:hAnsi="Century Gothic"/>
          <w:sz w:val="18"/>
          <w:szCs w:val="18"/>
        </w:rPr>
        <w:t xml:space="preserve">Model </w:t>
      </w:r>
      <w:proofErr w:type="spellStart"/>
      <w:r>
        <w:rPr>
          <w:rFonts w:ascii="Century Gothic" w:hAnsi="Century Gothic"/>
          <w:sz w:val="18"/>
          <w:szCs w:val="18"/>
        </w:rPr>
        <w:t>WHS</w:t>
      </w:r>
      <w:proofErr w:type="spellEnd"/>
      <w:r>
        <w:rPr>
          <w:rFonts w:ascii="Century Gothic" w:hAnsi="Century Gothic"/>
          <w:sz w:val="18"/>
          <w:szCs w:val="18"/>
        </w:rPr>
        <w:t xml:space="preserve"> Act - </w:t>
      </w:r>
      <w:r w:rsidRPr="00646B1C">
        <w:rPr>
          <w:rFonts w:ascii="Century Gothic" w:hAnsi="Century Gothic"/>
          <w:sz w:val="18"/>
          <w:szCs w:val="18"/>
        </w:rPr>
        <w:t>meaning of ‘reasonably practicable’</w:t>
      </w:r>
      <w:r>
        <w:rPr>
          <w:rFonts w:ascii="Century Gothic" w:hAnsi="Century Gothic"/>
          <w:sz w:val="18"/>
          <w:szCs w:val="18"/>
        </w:rPr>
        <w:t xml:space="preserve"> and </w:t>
      </w:r>
      <w:r w:rsidRPr="001C07F9">
        <w:rPr>
          <w:i/>
          <w:sz w:val="18"/>
          <w:szCs w:val="18"/>
        </w:rPr>
        <w:t xml:space="preserve">OHS </w:t>
      </w:r>
      <w:proofErr w:type="spellStart"/>
      <w:r w:rsidRPr="001C07F9">
        <w:rPr>
          <w:i/>
          <w:sz w:val="18"/>
          <w:szCs w:val="18"/>
        </w:rPr>
        <w:t>BoK</w:t>
      </w:r>
      <w:proofErr w:type="spellEnd"/>
      <w:r w:rsidRPr="001C07F9">
        <w:rPr>
          <w:i/>
          <w:sz w:val="18"/>
          <w:szCs w:val="18"/>
        </w:rPr>
        <w:t>, Principles of OHS law</w:t>
      </w:r>
      <w:r w:rsidRPr="001C07F9">
        <w:rPr>
          <w:sz w:val="18"/>
          <w:szCs w:val="18"/>
        </w:rPr>
        <w:t xml:space="preserve">. </w:t>
      </w:r>
    </w:p>
  </w:footnote>
  <w:footnote w:id="4">
    <w:p w:rsidR="00E04D44" w:rsidRPr="006251AB" w:rsidRDefault="00E04D44" w:rsidP="00061764">
      <w:pPr>
        <w:pStyle w:val="FootnoteText"/>
      </w:pPr>
      <w:r w:rsidRPr="006251AB">
        <w:rPr>
          <w:rStyle w:val="FootnoteReference"/>
          <w:sz w:val="18"/>
          <w:szCs w:val="18"/>
        </w:rPr>
        <w:footnoteRef/>
      </w:r>
      <w:r w:rsidRPr="006251AB">
        <w:t xml:space="preserve"> The remaining six areas </w:t>
      </w:r>
      <w:proofErr w:type="gramStart"/>
      <w:r w:rsidRPr="006251AB">
        <w:t>include:</w:t>
      </w:r>
      <w:proofErr w:type="gramEnd"/>
      <w:r w:rsidRPr="006251AB">
        <w:t xml:space="preserve"> supply chain</w:t>
      </w:r>
      <w:r>
        <w:t>s</w:t>
      </w:r>
      <w:r w:rsidRPr="006251AB">
        <w:t xml:space="preserve"> and networks, health &amp; safety capabilities, leadership and culture, research and evaluation, government, and responsive and effective regulatory framework.</w:t>
      </w:r>
    </w:p>
  </w:footnote>
  <w:footnote w:id="5">
    <w:p w:rsidR="00E04D44" w:rsidRDefault="00E04D44" w:rsidP="00061764">
      <w:pPr>
        <w:pStyle w:val="FootnoteText"/>
      </w:pPr>
      <w:r>
        <w:rPr>
          <w:rStyle w:val="FootnoteReference"/>
        </w:rPr>
        <w:footnoteRef/>
      </w:r>
      <w:r>
        <w:t xml:space="preserve"> </w:t>
      </w:r>
      <w:r w:rsidRPr="00EE5BC4">
        <w:t>http://www.safeworkaustralia.gov.au/sites/swa/about/publications/pages/nhews-biomechanical</w:t>
      </w:r>
    </w:p>
  </w:footnote>
  <w:footnote w:id="6">
    <w:p w:rsidR="00E04D44" w:rsidRDefault="00E04D44" w:rsidP="00061764">
      <w:pPr>
        <w:pStyle w:val="FootnoteText"/>
      </w:pPr>
      <w:r>
        <w:rPr>
          <w:rStyle w:val="FootnoteReference"/>
        </w:rPr>
        <w:footnoteRef/>
      </w:r>
      <w:r>
        <w:t xml:space="preserve"> Campion and colleagues referred to this as the ‘motivational’ approach, but I use the broader term ‘psychosocial’ to signify a concern not only with motivation but also health</w:t>
      </w:r>
    </w:p>
  </w:footnote>
  <w:footnote w:id="7">
    <w:p w:rsidR="00E04D44" w:rsidRDefault="00E04D44" w:rsidP="00061764">
      <w:pPr>
        <w:pStyle w:val="FootnoteText"/>
      </w:pPr>
      <w:r>
        <w:rPr>
          <w:rStyle w:val="FootnoteReference"/>
        </w:rPr>
        <w:footnoteRef/>
      </w:r>
      <w:r>
        <w:t xml:space="preserve"> There is a tendency in the empowerment literature to disregard earlier work design research, despite the obvious parallels between the two (Parker, 2014).</w:t>
      </w:r>
    </w:p>
  </w:footnote>
  <w:footnote w:id="8">
    <w:p w:rsidR="00E04D44" w:rsidRDefault="00E04D44" w:rsidP="00061764">
      <w:pPr>
        <w:pStyle w:val="FootnoteText"/>
      </w:pPr>
      <w:r>
        <w:rPr>
          <w:rStyle w:val="FootnoteReference"/>
        </w:rPr>
        <w:footnoteRef/>
      </w:r>
      <w:r>
        <w:t xml:space="preserve"> </w:t>
      </w:r>
      <w:r w:rsidRPr="00A47E0C">
        <w:t>http://www.kotterinternational.com/our-principles/changesteps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432A1"/>
    <w:multiLevelType w:val="hybridMultilevel"/>
    <w:tmpl w:val="1A5C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6457BD"/>
    <w:multiLevelType w:val="hybridMultilevel"/>
    <w:tmpl w:val="5C36F59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nsid w:val="0D81385E"/>
    <w:multiLevelType w:val="hybridMultilevel"/>
    <w:tmpl w:val="9BB629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2737075"/>
    <w:multiLevelType w:val="hybridMultilevel"/>
    <w:tmpl w:val="FD7C1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4C2BDF"/>
    <w:multiLevelType w:val="hybridMultilevel"/>
    <w:tmpl w:val="E4F88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153463"/>
    <w:multiLevelType w:val="hybridMultilevel"/>
    <w:tmpl w:val="0A04B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607C5D"/>
    <w:multiLevelType w:val="hybridMultilevel"/>
    <w:tmpl w:val="B5CC047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nsid w:val="1A781668"/>
    <w:multiLevelType w:val="hybridMultilevel"/>
    <w:tmpl w:val="9A30D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376F92"/>
    <w:multiLevelType w:val="hybridMultilevel"/>
    <w:tmpl w:val="F38CE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CA2C40"/>
    <w:multiLevelType w:val="hybridMultilevel"/>
    <w:tmpl w:val="A1C6B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EE5CDB"/>
    <w:multiLevelType w:val="hybridMultilevel"/>
    <w:tmpl w:val="1AF0E2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2E56238"/>
    <w:multiLevelType w:val="hybridMultilevel"/>
    <w:tmpl w:val="93D62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065BAD"/>
    <w:multiLevelType w:val="hybridMultilevel"/>
    <w:tmpl w:val="83060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BF6647"/>
    <w:multiLevelType w:val="hybridMultilevel"/>
    <w:tmpl w:val="DF2C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4A6F3D"/>
    <w:multiLevelType w:val="hybridMultilevel"/>
    <w:tmpl w:val="860887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8877BC4"/>
    <w:multiLevelType w:val="hybridMultilevel"/>
    <w:tmpl w:val="38325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233317"/>
    <w:multiLevelType w:val="hybridMultilevel"/>
    <w:tmpl w:val="6EBA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602055"/>
    <w:multiLevelType w:val="hybridMultilevel"/>
    <w:tmpl w:val="332EE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23729F"/>
    <w:multiLevelType w:val="hybridMultilevel"/>
    <w:tmpl w:val="3BEE6C1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nsid w:val="3F100C9A"/>
    <w:multiLevelType w:val="hybridMultilevel"/>
    <w:tmpl w:val="4EFE002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nsid w:val="3F432CD0"/>
    <w:multiLevelType w:val="hybridMultilevel"/>
    <w:tmpl w:val="C3E6B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27686E"/>
    <w:multiLevelType w:val="hybridMultilevel"/>
    <w:tmpl w:val="37F28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144A3F"/>
    <w:multiLevelType w:val="hybridMultilevel"/>
    <w:tmpl w:val="26B4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B26664"/>
    <w:multiLevelType w:val="hybridMultilevel"/>
    <w:tmpl w:val="BC4A0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1B7E9C"/>
    <w:multiLevelType w:val="hybridMultilevel"/>
    <w:tmpl w:val="EDCC4D7A"/>
    <w:lvl w:ilvl="0" w:tplc="0C09000F">
      <w:start w:val="1"/>
      <w:numFmt w:val="decimal"/>
      <w:lvlText w:val="%1."/>
      <w:lvlJc w:val="left"/>
      <w:pPr>
        <w:tabs>
          <w:tab w:val="num" w:pos="720"/>
        </w:tabs>
        <w:ind w:left="72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5">
    <w:nsid w:val="4527222F"/>
    <w:multiLevelType w:val="hybridMultilevel"/>
    <w:tmpl w:val="18D2A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591496"/>
    <w:multiLevelType w:val="hybridMultilevel"/>
    <w:tmpl w:val="C86C6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F8200A7"/>
    <w:multiLevelType w:val="hybridMultilevel"/>
    <w:tmpl w:val="F7E00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8608C4"/>
    <w:multiLevelType w:val="hybridMultilevel"/>
    <w:tmpl w:val="87EE4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161F3E"/>
    <w:multiLevelType w:val="hybridMultilevel"/>
    <w:tmpl w:val="7FF0B6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AE4159F"/>
    <w:multiLevelType w:val="hybridMultilevel"/>
    <w:tmpl w:val="5A8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134304"/>
    <w:multiLevelType w:val="hybridMultilevel"/>
    <w:tmpl w:val="4CBE7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DB2114"/>
    <w:multiLevelType w:val="hybridMultilevel"/>
    <w:tmpl w:val="32B24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94424B"/>
    <w:multiLevelType w:val="hybridMultilevel"/>
    <w:tmpl w:val="A6CE9BB2"/>
    <w:lvl w:ilvl="0" w:tplc="0C09000F">
      <w:start w:val="1"/>
      <w:numFmt w:val="decimal"/>
      <w:lvlText w:val="%1."/>
      <w:lvlJc w:val="left"/>
      <w:pPr>
        <w:ind w:left="720" w:hanging="360"/>
      </w:pPr>
      <w:rPr>
        <w:rFonts w:hint="default"/>
      </w:rPr>
    </w:lvl>
    <w:lvl w:ilvl="1" w:tplc="EE6418A6">
      <w:start w:val="1"/>
      <w:numFmt w:val="decimal"/>
      <w:lvlText w:val="%2."/>
      <w:lvlJc w:val="left"/>
      <w:pPr>
        <w:ind w:left="1440" w:hanging="360"/>
      </w:pPr>
      <w:rPr>
        <w:rFonts w:hint="default"/>
        <w:b/>
        <w:i/>
        <w:sz w:val="2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27D157F"/>
    <w:multiLevelType w:val="hybridMultilevel"/>
    <w:tmpl w:val="4FF84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1610FF"/>
    <w:multiLevelType w:val="hybridMultilevel"/>
    <w:tmpl w:val="7B8C3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FF6FFC"/>
    <w:multiLevelType w:val="hybridMultilevel"/>
    <w:tmpl w:val="E8628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CB1AD4"/>
    <w:multiLevelType w:val="hybridMultilevel"/>
    <w:tmpl w:val="EBE41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282582"/>
    <w:multiLevelType w:val="hybridMultilevel"/>
    <w:tmpl w:val="3A482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A943E3"/>
    <w:multiLevelType w:val="hybridMultilevel"/>
    <w:tmpl w:val="400EC434"/>
    <w:lvl w:ilvl="0" w:tplc="21E812F6">
      <w:start w:val="1"/>
      <w:numFmt w:val="bullet"/>
      <w:pStyle w:val="List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E430C5"/>
    <w:multiLevelType w:val="hybridMultilevel"/>
    <w:tmpl w:val="53C4D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167022"/>
    <w:multiLevelType w:val="hybridMultilevel"/>
    <w:tmpl w:val="336E89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8CD2C08"/>
    <w:multiLevelType w:val="hybridMultilevel"/>
    <w:tmpl w:val="B6FED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236D2F"/>
    <w:multiLevelType w:val="hybridMultilevel"/>
    <w:tmpl w:val="FFCE4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AF84CF5"/>
    <w:multiLevelType w:val="hybridMultilevel"/>
    <w:tmpl w:val="819CE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144925"/>
    <w:multiLevelType w:val="hybridMultilevel"/>
    <w:tmpl w:val="DB525D9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6">
    <w:nsid w:val="7D70034C"/>
    <w:multiLevelType w:val="hybridMultilevel"/>
    <w:tmpl w:val="66FEB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C90AA1"/>
    <w:multiLevelType w:val="hybridMultilevel"/>
    <w:tmpl w:val="08A2A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39"/>
  </w:num>
  <w:num w:numId="4">
    <w:abstractNumId w:val="8"/>
  </w:num>
  <w:num w:numId="5">
    <w:abstractNumId w:val="20"/>
  </w:num>
  <w:num w:numId="6">
    <w:abstractNumId w:val="47"/>
  </w:num>
  <w:num w:numId="7">
    <w:abstractNumId w:val="43"/>
  </w:num>
  <w:num w:numId="8">
    <w:abstractNumId w:val="22"/>
  </w:num>
  <w:num w:numId="9">
    <w:abstractNumId w:val="10"/>
  </w:num>
  <w:num w:numId="10">
    <w:abstractNumId w:val="29"/>
  </w:num>
  <w:num w:numId="11">
    <w:abstractNumId w:val="21"/>
  </w:num>
  <w:num w:numId="12">
    <w:abstractNumId w:val="13"/>
  </w:num>
  <w:num w:numId="13">
    <w:abstractNumId w:val="11"/>
  </w:num>
  <w:num w:numId="14">
    <w:abstractNumId w:val="34"/>
  </w:num>
  <w:num w:numId="15">
    <w:abstractNumId w:val="33"/>
  </w:num>
  <w:num w:numId="16">
    <w:abstractNumId w:val="14"/>
  </w:num>
  <w:num w:numId="17">
    <w:abstractNumId w:val="24"/>
  </w:num>
  <w:num w:numId="18">
    <w:abstractNumId w:val="36"/>
  </w:num>
  <w:num w:numId="19">
    <w:abstractNumId w:val="19"/>
  </w:num>
  <w:num w:numId="20">
    <w:abstractNumId w:val="18"/>
  </w:num>
  <w:num w:numId="21">
    <w:abstractNumId w:val="6"/>
  </w:num>
  <w:num w:numId="22">
    <w:abstractNumId w:val="1"/>
  </w:num>
  <w:num w:numId="23">
    <w:abstractNumId w:val="23"/>
  </w:num>
  <w:num w:numId="24">
    <w:abstractNumId w:val="40"/>
  </w:num>
  <w:num w:numId="25">
    <w:abstractNumId w:val="16"/>
  </w:num>
  <w:num w:numId="26">
    <w:abstractNumId w:val="42"/>
  </w:num>
  <w:num w:numId="27">
    <w:abstractNumId w:val="5"/>
  </w:num>
  <w:num w:numId="28">
    <w:abstractNumId w:val="31"/>
  </w:num>
  <w:num w:numId="29">
    <w:abstractNumId w:val="44"/>
  </w:num>
  <w:num w:numId="30">
    <w:abstractNumId w:val="9"/>
  </w:num>
  <w:num w:numId="31">
    <w:abstractNumId w:val="35"/>
  </w:num>
  <w:num w:numId="32">
    <w:abstractNumId w:val="7"/>
  </w:num>
  <w:num w:numId="33">
    <w:abstractNumId w:val="38"/>
  </w:num>
  <w:num w:numId="34">
    <w:abstractNumId w:val="27"/>
  </w:num>
  <w:num w:numId="35">
    <w:abstractNumId w:val="17"/>
  </w:num>
  <w:num w:numId="36">
    <w:abstractNumId w:val="12"/>
  </w:num>
  <w:num w:numId="37">
    <w:abstractNumId w:val="32"/>
  </w:num>
  <w:num w:numId="38">
    <w:abstractNumId w:val="45"/>
  </w:num>
  <w:num w:numId="39">
    <w:abstractNumId w:val="15"/>
  </w:num>
  <w:num w:numId="40">
    <w:abstractNumId w:val="37"/>
  </w:num>
  <w:num w:numId="41">
    <w:abstractNumId w:val="4"/>
  </w:num>
  <w:num w:numId="42">
    <w:abstractNumId w:val="28"/>
  </w:num>
  <w:num w:numId="43">
    <w:abstractNumId w:val="3"/>
  </w:num>
  <w:num w:numId="44">
    <w:abstractNumId w:val="25"/>
  </w:num>
  <w:num w:numId="45">
    <w:abstractNumId w:val="0"/>
  </w:num>
  <w:num w:numId="46">
    <w:abstractNumId w:val="46"/>
  </w:num>
  <w:num w:numId="47">
    <w:abstractNumId w:val="2"/>
  </w:num>
  <w:num w:numId="48">
    <w:abstractNumId w:val="4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PA 5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1&lt;/SpaceAfter&gt;&lt;/ENLayout&gt;"/>
    <w:docVar w:name="EN.Libraries" w:val="&lt;ENLibraries&gt;&lt;Libraries&gt;&lt;item&gt;OHS Education.enl&lt;/item&gt;&lt;/Libraries&gt;&lt;/ENLibraries&gt;"/>
  </w:docVars>
  <w:rsids>
    <w:rsidRoot w:val="00C93526"/>
    <w:rsid w:val="0000025F"/>
    <w:rsid w:val="00000632"/>
    <w:rsid w:val="0000110E"/>
    <w:rsid w:val="00004C96"/>
    <w:rsid w:val="00007284"/>
    <w:rsid w:val="00010A3C"/>
    <w:rsid w:val="00012C07"/>
    <w:rsid w:val="000131AA"/>
    <w:rsid w:val="00014459"/>
    <w:rsid w:val="00020E0E"/>
    <w:rsid w:val="00022A23"/>
    <w:rsid w:val="00024113"/>
    <w:rsid w:val="000304E4"/>
    <w:rsid w:val="000324EE"/>
    <w:rsid w:val="000336BA"/>
    <w:rsid w:val="00035F1A"/>
    <w:rsid w:val="00037129"/>
    <w:rsid w:val="00042C72"/>
    <w:rsid w:val="00044E54"/>
    <w:rsid w:val="00047F86"/>
    <w:rsid w:val="000545B1"/>
    <w:rsid w:val="00061764"/>
    <w:rsid w:val="00062468"/>
    <w:rsid w:val="000704C2"/>
    <w:rsid w:val="00070D15"/>
    <w:rsid w:val="0007220A"/>
    <w:rsid w:val="000728E5"/>
    <w:rsid w:val="000740E2"/>
    <w:rsid w:val="00081849"/>
    <w:rsid w:val="000844A8"/>
    <w:rsid w:val="00086FBF"/>
    <w:rsid w:val="000873BE"/>
    <w:rsid w:val="00092056"/>
    <w:rsid w:val="000943EB"/>
    <w:rsid w:val="00095990"/>
    <w:rsid w:val="00095EAD"/>
    <w:rsid w:val="00097770"/>
    <w:rsid w:val="00097FD0"/>
    <w:rsid w:val="000A047B"/>
    <w:rsid w:val="000A092C"/>
    <w:rsid w:val="000A2C91"/>
    <w:rsid w:val="000A7D06"/>
    <w:rsid w:val="000B0FEC"/>
    <w:rsid w:val="000B190A"/>
    <w:rsid w:val="000B2DCA"/>
    <w:rsid w:val="000B6FC0"/>
    <w:rsid w:val="000B7151"/>
    <w:rsid w:val="000B7E6D"/>
    <w:rsid w:val="000C03FB"/>
    <w:rsid w:val="000C054B"/>
    <w:rsid w:val="000C0DF1"/>
    <w:rsid w:val="000C1206"/>
    <w:rsid w:val="000C5087"/>
    <w:rsid w:val="000C5B4B"/>
    <w:rsid w:val="000C7B80"/>
    <w:rsid w:val="000C7E80"/>
    <w:rsid w:val="000D376A"/>
    <w:rsid w:val="000D3783"/>
    <w:rsid w:val="000D40FD"/>
    <w:rsid w:val="000D44A5"/>
    <w:rsid w:val="000D5157"/>
    <w:rsid w:val="000D5EBE"/>
    <w:rsid w:val="000E2659"/>
    <w:rsid w:val="000E28FB"/>
    <w:rsid w:val="000E3DF9"/>
    <w:rsid w:val="000E5ADF"/>
    <w:rsid w:val="000E690C"/>
    <w:rsid w:val="00104AA6"/>
    <w:rsid w:val="001050B0"/>
    <w:rsid w:val="00105CED"/>
    <w:rsid w:val="00106F3F"/>
    <w:rsid w:val="00112473"/>
    <w:rsid w:val="001135D3"/>
    <w:rsid w:val="00121CE8"/>
    <w:rsid w:val="001232F4"/>
    <w:rsid w:val="00126F6C"/>
    <w:rsid w:val="00132A8F"/>
    <w:rsid w:val="0013312B"/>
    <w:rsid w:val="001338D3"/>
    <w:rsid w:val="00133ECC"/>
    <w:rsid w:val="00134DF7"/>
    <w:rsid w:val="00136273"/>
    <w:rsid w:val="001526E6"/>
    <w:rsid w:val="0016020A"/>
    <w:rsid w:val="001609AC"/>
    <w:rsid w:val="00160EF3"/>
    <w:rsid w:val="001617D5"/>
    <w:rsid w:val="00165229"/>
    <w:rsid w:val="00170D12"/>
    <w:rsid w:val="001722AE"/>
    <w:rsid w:val="0018031D"/>
    <w:rsid w:val="00180A60"/>
    <w:rsid w:val="001840E2"/>
    <w:rsid w:val="00187D1B"/>
    <w:rsid w:val="00194A5C"/>
    <w:rsid w:val="00195D2C"/>
    <w:rsid w:val="001A1F7A"/>
    <w:rsid w:val="001A71B8"/>
    <w:rsid w:val="001A72ED"/>
    <w:rsid w:val="001B5B56"/>
    <w:rsid w:val="001B709B"/>
    <w:rsid w:val="001B7DC2"/>
    <w:rsid w:val="001C07F9"/>
    <w:rsid w:val="001C4C20"/>
    <w:rsid w:val="001D11F8"/>
    <w:rsid w:val="001D39DD"/>
    <w:rsid w:val="001D68B6"/>
    <w:rsid w:val="001E0281"/>
    <w:rsid w:val="001E1285"/>
    <w:rsid w:val="001E13F0"/>
    <w:rsid w:val="001F3477"/>
    <w:rsid w:val="001F3E22"/>
    <w:rsid w:val="001F4738"/>
    <w:rsid w:val="001F4C53"/>
    <w:rsid w:val="001F5EF0"/>
    <w:rsid w:val="001F7213"/>
    <w:rsid w:val="001F7CA1"/>
    <w:rsid w:val="002001B3"/>
    <w:rsid w:val="00200409"/>
    <w:rsid w:val="002008BF"/>
    <w:rsid w:val="00205269"/>
    <w:rsid w:val="00205848"/>
    <w:rsid w:val="00206B0D"/>
    <w:rsid w:val="002139AE"/>
    <w:rsid w:val="002226B7"/>
    <w:rsid w:val="00225C0B"/>
    <w:rsid w:val="00227CFA"/>
    <w:rsid w:val="00230418"/>
    <w:rsid w:val="00233075"/>
    <w:rsid w:val="002341F9"/>
    <w:rsid w:val="00234293"/>
    <w:rsid w:val="00237555"/>
    <w:rsid w:val="00241EB6"/>
    <w:rsid w:val="00242511"/>
    <w:rsid w:val="002438EE"/>
    <w:rsid w:val="002521B3"/>
    <w:rsid w:val="002534F0"/>
    <w:rsid w:val="002555E9"/>
    <w:rsid w:val="002564DA"/>
    <w:rsid w:val="00260D60"/>
    <w:rsid w:val="00260F1F"/>
    <w:rsid w:val="0026155A"/>
    <w:rsid w:val="00261A58"/>
    <w:rsid w:val="00265F6B"/>
    <w:rsid w:val="0027235D"/>
    <w:rsid w:val="0027245E"/>
    <w:rsid w:val="00282F26"/>
    <w:rsid w:val="00284805"/>
    <w:rsid w:val="002965F1"/>
    <w:rsid w:val="002A4218"/>
    <w:rsid w:val="002B09F4"/>
    <w:rsid w:val="002B3674"/>
    <w:rsid w:val="002B3718"/>
    <w:rsid w:val="002B4E51"/>
    <w:rsid w:val="002C014C"/>
    <w:rsid w:val="002C1A9A"/>
    <w:rsid w:val="002C4E34"/>
    <w:rsid w:val="002C7A51"/>
    <w:rsid w:val="002C7E61"/>
    <w:rsid w:val="002D0322"/>
    <w:rsid w:val="002E12BE"/>
    <w:rsid w:val="002E23CF"/>
    <w:rsid w:val="002F066D"/>
    <w:rsid w:val="002F23EE"/>
    <w:rsid w:val="002F24C9"/>
    <w:rsid w:val="002F3D8E"/>
    <w:rsid w:val="002F4F15"/>
    <w:rsid w:val="003006FF"/>
    <w:rsid w:val="00306492"/>
    <w:rsid w:val="00312F2A"/>
    <w:rsid w:val="003144D0"/>
    <w:rsid w:val="003149CB"/>
    <w:rsid w:val="003150A2"/>
    <w:rsid w:val="00315832"/>
    <w:rsid w:val="0031583B"/>
    <w:rsid w:val="0031605D"/>
    <w:rsid w:val="00316BFA"/>
    <w:rsid w:val="00317609"/>
    <w:rsid w:val="00323FFE"/>
    <w:rsid w:val="00330956"/>
    <w:rsid w:val="00331196"/>
    <w:rsid w:val="00333C38"/>
    <w:rsid w:val="003368A1"/>
    <w:rsid w:val="00337D8C"/>
    <w:rsid w:val="00341877"/>
    <w:rsid w:val="003427B2"/>
    <w:rsid w:val="0035048F"/>
    <w:rsid w:val="003516E9"/>
    <w:rsid w:val="00352CD2"/>
    <w:rsid w:val="003564F4"/>
    <w:rsid w:val="00360798"/>
    <w:rsid w:val="00360DBB"/>
    <w:rsid w:val="00361E2A"/>
    <w:rsid w:val="00363664"/>
    <w:rsid w:val="0036367D"/>
    <w:rsid w:val="00363F7F"/>
    <w:rsid w:val="003640D6"/>
    <w:rsid w:val="00366863"/>
    <w:rsid w:val="00367BEC"/>
    <w:rsid w:val="00372FCC"/>
    <w:rsid w:val="00383922"/>
    <w:rsid w:val="00385A33"/>
    <w:rsid w:val="00386460"/>
    <w:rsid w:val="00387115"/>
    <w:rsid w:val="003872A8"/>
    <w:rsid w:val="00387FD3"/>
    <w:rsid w:val="00392CBF"/>
    <w:rsid w:val="003950D9"/>
    <w:rsid w:val="003A0C86"/>
    <w:rsid w:val="003A2482"/>
    <w:rsid w:val="003A2DF1"/>
    <w:rsid w:val="003A480E"/>
    <w:rsid w:val="003A5513"/>
    <w:rsid w:val="003A5EA3"/>
    <w:rsid w:val="003B06E6"/>
    <w:rsid w:val="003B4A13"/>
    <w:rsid w:val="003B4BAF"/>
    <w:rsid w:val="003B65AD"/>
    <w:rsid w:val="003B6F7B"/>
    <w:rsid w:val="003C2278"/>
    <w:rsid w:val="003C3A4B"/>
    <w:rsid w:val="003C51E2"/>
    <w:rsid w:val="003C636B"/>
    <w:rsid w:val="003D1B94"/>
    <w:rsid w:val="003D2A0A"/>
    <w:rsid w:val="003D3A86"/>
    <w:rsid w:val="003D6823"/>
    <w:rsid w:val="003E1E9C"/>
    <w:rsid w:val="003E3B42"/>
    <w:rsid w:val="003F3619"/>
    <w:rsid w:val="003F3F70"/>
    <w:rsid w:val="003F4EF2"/>
    <w:rsid w:val="003F64ED"/>
    <w:rsid w:val="003F68B3"/>
    <w:rsid w:val="003F7BBB"/>
    <w:rsid w:val="004008D1"/>
    <w:rsid w:val="00400D37"/>
    <w:rsid w:val="00402AD6"/>
    <w:rsid w:val="00405368"/>
    <w:rsid w:val="004109C6"/>
    <w:rsid w:val="00411050"/>
    <w:rsid w:val="004130CB"/>
    <w:rsid w:val="00416203"/>
    <w:rsid w:val="0042176D"/>
    <w:rsid w:val="0042221C"/>
    <w:rsid w:val="004268D5"/>
    <w:rsid w:val="00431A65"/>
    <w:rsid w:val="004333EB"/>
    <w:rsid w:val="0043577A"/>
    <w:rsid w:val="00436908"/>
    <w:rsid w:val="004370EE"/>
    <w:rsid w:val="00437402"/>
    <w:rsid w:val="00441ACE"/>
    <w:rsid w:val="004427CA"/>
    <w:rsid w:val="00450427"/>
    <w:rsid w:val="004526EB"/>
    <w:rsid w:val="00452EB9"/>
    <w:rsid w:val="004568B5"/>
    <w:rsid w:val="00457AC7"/>
    <w:rsid w:val="0046642A"/>
    <w:rsid w:val="00466B58"/>
    <w:rsid w:val="00471480"/>
    <w:rsid w:val="00471CA2"/>
    <w:rsid w:val="00472765"/>
    <w:rsid w:val="00477118"/>
    <w:rsid w:val="00481DBF"/>
    <w:rsid w:val="00483366"/>
    <w:rsid w:val="00491F2E"/>
    <w:rsid w:val="00497FB4"/>
    <w:rsid w:val="004A3263"/>
    <w:rsid w:val="004A6F08"/>
    <w:rsid w:val="004A7843"/>
    <w:rsid w:val="004B3622"/>
    <w:rsid w:val="004B606E"/>
    <w:rsid w:val="004B7539"/>
    <w:rsid w:val="004B7FDD"/>
    <w:rsid w:val="004C0008"/>
    <w:rsid w:val="004C3A09"/>
    <w:rsid w:val="004D0379"/>
    <w:rsid w:val="004D28EE"/>
    <w:rsid w:val="004D2ECE"/>
    <w:rsid w:val="004D3814"/>
    <w:rsid w:val="004D4BCA"/>
    <w:rsid w:val="004E038C"/>
    <w:rsid w:val="004E2348"/>
    <w:rsid w:val="004E4F92"/>
    <w:rsid w:val="004E78A7"/>
    <w:rsid w:val="004E7C13"/>
    <w:rsid w:val="004F0D7F"/>
    <w:rsid w:val="004F1790"/>
    <w:rsid w:val="00500912"/>
    <w:rsid w:val="00502DF4"/>
    <w:rsid w:val="005076C7"/>
    <w:rsid w:val="005117ED"/>
    <w:rsid w:val="00516ED6"/>
    <w:rsid w:val="00520BDE"/>
    <w:rsid w:val="00521A7A"/>
    <w:rsid w:val="00522FF1"/>
    <w:rsid w:val="00524671"/>
    <w:rsid w:val="0052474F"/>
    <w:rsid w:val="00530203"/>
    <w:rsid w:val="005309C2"/>
    <w:rsid w:val="0053239C"/>
    <w:rsid w:val="00533CCF"/>
    <w:rsid w:val="00534239"/>
    <w:rsid w:val="00543EF0"/>
    <w:rsid w:val="00550C72"/>
    <w:rsid w:val="0055113B"/>
    <w:rsid w:val="00552E5A"/>
    <w:rsid w:val="00553512"/>
    <w:rsid w:val="00554C5B"/>
    <w:rsid w:val="0056538C"/>
    <w:rsid w:val="00565A6F"/>
    <w:rsid w:val="005667BF"/>
    <w:rsid w:val="0056716E"/>
    <w:rsid w:val="00571731"/>
    <w:rsid w:val="00571BDA"/>
    <w:rsid w:val="00573CCD"/>
    <w:rsid w:val="0057503C"/>
    <w:rsid w:val="00580CA7"/>
    <w:rsid w:val="00583360"/>
    <w:rsid w:val="0058351F"/>
    <w:rsid w:val="0059046D"/>
    <w:rsid w:val="00591062"/>
    <w:rsid w:val="00592DE5"/>
    <w:rsid w:val="005942AB"/>
    <w:rsid w:val="00596EFB"/>
    <w:rsid w:val="005A252F"/>
    <w:rsid w:val="005A339D"/>
    <w:rsid w:val="005A4877"/>
    <w:rsid w:val="005A5550"/>
    <w:rsid w:val="005A6362"/>
    <w:rsid w:val="005A7BD1"/>
    <w:rsid w:val="005B1618"/>
    <w:rsid w:val="005B71B4"/>
    <w:rsid w:val="005C1AAC"/>
    <w:rsid w:val="005C2DF3"/>
    <w:rsid w:val="005C4078"/>
    <w:rsid w:val="005C51E7"/>
    <w:rsid w:val="005C6418"/>
    <w:rsid w:val="005C75D9"/>
    <w:rsid w:val="005C7AD9"/>
    <w:rsid w:val="005D06D3"/>
    <w:rsid w:val="005D1034"/>
    <w:rsid w:val="005D1A8B"/>
    <w:rsid w:val="005D6AC6"/>
    <w:rsid w:val="005D7930"/>
    <w:rsid w:val="005D7D5A"/>
    <w:rsid w:val="005E0C83"/>
    <w:rsid w:val="005E2CE8"/>
    <w:rsid w:val="005E47F8"/>
    <w:rsid w:val="005F694D"/>
    <w:rsid w:val="00602C2C"/>
    <w:rsid w:val="00603F92"/>
    <w:rsid w:val="00604FF6"/>
    <w:rsid w:val="006057BA"/>
    <w:rsid w:val="006061C0"/>
    <w:rsid w:val="00610CC5"/>
    <w:rsid w:val="0061170F"/>
    <w:rsid w:val="00617319"/>
    <w:rsid w:val="00622923"/>
    <w:rsid w:val="006253BA"/>
    <w:rsid w:val="00626D02"/>
    <w:rsid w:val="0063029E"/>
    <w:rsid w:val="00632C6F"/>
    <w:rsid w:val="00634EDF"/>
    <w:rsid w:val="00634F12"/>
    <w:rsid w:val="006358E8"/>
    <w:rsid w:val="00635F96"/>
    <w:rsid w:val="00636416"/>
    <w:rsid w:val="00641423"/>
    <w:rsid w:val="00643624"/>
    <w:rsid w:val="0064451B"/>
    <w:rsid w:val="00646817"/>
    <w:rsid w:val="0064695E"/>
    <w:rsid w:val="00646B1C"/>
    <w:rsid w:val="00655A53"/>
    <w:rsid w:val="00655B2C"/>
    <w:rsid w:val="00656A8F"/>
    <w:rsid w:val="00661D06"/>
    <w:rsid w:val="00661E1A"/>
    <w:rsid w:val="00661FF3"/>
    <w:rsid w:val="006649FF"/>
    <w:rsid w:val="00666792"/>
    <w:rsid w:val="00666996"/>
    <w:rsid w:val="00667A65"/>
    <w:rsid w:val="006725EF"/>
    <w:rsid w:val="006758D0"/>
    <w:rsid w:val="00680956"/>
    <w:rsid w:val="00683534"/>
    <w:rsid w:val="00683CFE"/>
    <w:rsid w:val="00684752"/>
    <w:rsid w:val="00685160"/>
    <w:rsid w:val="006852FE"/>
    <w:rsid w:val="0068539F"/>
    <w:rsid w:val="006875D0"/>
    <w:rsid w:val="00687C0D"/>
    <w:rsid w:val="00690AA6"/>
    <w:rsid w:val="00694955"/>
    <w:rsid w:val="006949EA"/>
    <w:rsid w:val="006961AC"/>
    <w:rsid w:val="006972B3"/>
    <w:rsid w:val="006A0BCD"/>
    <w:rsid w:val="006A2A01"/>
    <w:rsid w:val="006A3AEE"/>
    <w:rsid w:val="006A3B70"/>
    <w:rsid w:val="006A3B71"/>
    <w:rsid w:val="006A3D48"/>
    <w:rsid w:val="006B3F15"/>
    <w:rsid w:val="006B4667"/>
    <w:rsid w:val="006C3C2F"/>
    <w:rsid w:val="006C470C"/>
    <w:rsid w:val="006C4CDC"/>
    <w:rsid w:val="006D2AD0"/>
    <w:rsid w:val="006D543B"/>
    <w:rsid w:val="006E211F"/>
    <w:rsid w:val="006E267A"/>
    <w:rsid w:val="006E2E75"/>
    <w:rsid w:val="006E36CC"/>
    <w:rsid w:val="006E7E58"/>
    <w:rsid w:val="006F057B"/>
    <w:rsid w:val="006F0C1F"/>
    <w:rsid w:val="006F2F07"/>
    <w:rsid w:val="006F49E7"/>
    <w:rsid w:val="006F6079"/>
    <w:rsid w:val="007021AF"/>
    <w:rsid w:val="0070380C"/>
    <w:rsid w:val="007054D7"/>
    <w:rsid w:val="00713B75"/>
    <w:rsid w:val="00717380"/>
    <w:rsid w:val="00723B54"/>
    <w:rsid w:val="00726FEA"/>
    <w:rsid w:val="007275D3"/>
    <w:rsid w:val="00727D8C"/>
    <w:rsid w:val="00733DD9"/>
    <w:rsid w:val="0073561F"/>
    <w:rsid w:val="00736E19"/>
    <w:rsid w:val="00742BE7"/>
    <w:rsid w:val="007433C6"/>
    <w:rsid w:val="00745129"/>
    <w:rsid w:val="00746361"/>
    <w:rsid w:val="0076489A"/>
    <w:rsid w:val="00764D83"/>
    <w:rsid w:val="007715FB"/>
    <w:rsid w:val="0077414C"/>
    <w:rsid w:val="0077712B"/>
    <w:rsid w:val="00777411"/>
    <w:rsid w:val="00777AAF"/>
    <w:rsid w:val="007801CB"/>
    <w:rsid w:val="007819BB"/>
    <w:rsid w:val="00785562"/>
    <w:rsid w:val="00787EA4"/>
    <w:rsid w:val="00790F6D"/>
    <w:rsid w:val="0079365C"/>
    <w:rsid w:val="00794400"/>
    <w:rsid w:val="00794B46"/>
    <w:rsid w:val="00795F3D"/>
    <w:rsid w:val="007A14B7"/>
    <w:rsid w:val="007A2650"/>
    <w:rsid w:val="007A2B71"/>
    <w:rsid w:val="007A3697"/>
    <w:rsid w:val="007A423F"/>
    <w:rsid w:val="007A4D35"/>
    <w:rsid w:val="007A5447"/>
    <w:rsid w:val="007A5D05"/>
    <w:rsid w:val="007A5D85"/>
    <w:rsid w:val="007A7FE5"/>
    <w:rsid w:val="007B5A86"/>
    <w:rsid w:val="007B632A"/>
    <w:rsid w:val="007B7C4D"/>
    <w:rsid w:val="007B7D2F"/>
    <w:rsid w:val="007C4217"/>
    <w:rsid w:val="007C6AD5"/>
    <w:rsid w:val="007C7F84"/>
    <w:rsid w:val="007D34B8"/>
    <w:rsid w:val="007D383A"/>
    <w:rsid w:val="007E7286"/>
    <w:rsid w:val="007F0FC9"/>
    <w:rsid w:val="007F1578"/>
    <w:rsid w:val="007F297E"/>
    <w:rsid w:val="007F3270"/>
    <w:rsid w:val="007F68DA"/>
    <w:rsid w:val="0080271A"/>
    <w:rsid w:val="008051F4"/>
    <w:rsid w:val="008062EB"/>
    <w:rsid w:val="008078B9"/>
    <w:rsid w:val="00816007"/>
    <w:rsid w:val="008172FE"/>
    <w:rsid w:val="00822F3E"/>
    <w:rsid w:val="00825911"/>
    <w:rsid w:val="0082760D"/>
    <w:rsid w:val="00827ADA"/>
    <w:rsid w:val="00830A6C"/>
    <w:rsid w:val="00832EEF"/>
    <w:rsid w:val="00835332"/>
    <w:rsid w:val="00835B75"/>
    <w:rsid w:val="00837681"/>
    <w:rsid w:val="00840FF2"/>
    <w:rsid w:val="00851119"/>
    <w:rsid w:val="008513BF"/>
    <w:rsid w:val="0085582C"/>
    <w:rsid w:val="00856CE7"/>
    <w:rsid w:val="008610D2"/>
    <w:rsid w:val="00861D33"/>
    <w:rsid w:val="00870A47"/>
    <w:rsid w:val="00873528"/>
    <w:rsid w:val="00873B31"/>
    <w:rsid w:val="008747EC"/>
    <w:rsid w:val="00886EF5"/>
    <w:rsid w:val="00886F04"/>
    <w:rsid w:val="008A1C00"/>
    <w:rsid w:val="008A531B"/>
    <w:rsid w:val="008A7819"/>
    <w:rsid w:val="008B7E59"/>
    <w:rsid w:val="008C6205"/>
    <w:rsid w:val="008D5743"/>
    <w:rsid w:val="008E145B"/>
    <w:rsid w:val="008F22D3"/>
    <w:rsid w:val="008F3EE6"/>
    <w:rsid w:val="008F678D"/>
    <w:rsid w:val="008F6F90"/>
    <w:rsid w:val="009135AC"/>
    <w:rsid w:val="00914016"/>
    <w:rsid w:val="00916A06"/>
    <w:rsid w:val="00916D4D"/>
    <w:rsid w:val="00916EB6"/>
    <w:rsid w:val="00920CB1"/>
    <w:rsid w:val="00921620"/>
    <w:rsid w:val="00922892"/>
    <w:rsid w:val="00927336"/>
    <w:rsid w:val="00932B90"/>
    <w:rsid w:val="00932E84"/>
    <w:rsid w:val="00933AF8"/>
    <w:rsid w:val="00934082"/>
    <w:rsid w:val="0093428E"/>
    <w:rsid w:val="00936E3E"/>
    <w:rsid w:val="0093705F"/>
    <w:rsid w:val="00940D0D"/>
    <w:rsid w:val="00940EDC"/>
    <w:rsid w:val="00942D84"/>
    <w:rsid w:val="00943093"/>
    <w:rsid w:val="009445DE"/>
    <w:rsid w:val="009450CA"/>
    <w:rsid w:val="009459D7"/>
    <w:rsid w:val="00946ACB"/>
    <w:rsid w:val="009526B9"/>
    <w:rsid w:val="00961889"/>
    <w:rsid w:val="00965DD2"/>
    <w:rsid w:val="0097127E"/>
    <w:rsid w:val="00972994"/>
    <w:rsid w:val="009759A2"/>
    <w:rsid w:val="00975E49"/>
    <w:rsid w:val="009769E0"/>
    <w:rsid w:val="00980DE8"/>
    <w:rsid w:val="00983919"/>
    <w:rsid w:val="00983E4D"/>
    <w:rsid w:val="009860DF"/>
    <w:rsid w:val="00987C94"/>
    <w:rsid w:val="00990D3B"/>
    <w:rsid w:val="00995039"/>
    <w:rsid w:val="0099531D"/>
    <w:rsid w:val="009A29EE"/>
    <w:rsid w:val="009A312E"/>
    <w:rsid w:val="009A52FD"/>
    <w:rsid w:val="009A5BDD"/>
    <w:rsid w:val="009B0C39"/>
    <w:rsid w:val="009B2A4F"/>
    <w:rsid w:val="009C002D"/>
    <w:rsid w:val="009C0AE7"/>
    <w:rsid w:val="009C65D2"/>
    <w:rsid w:val="009C6B19"/>
    <w:rsid w:val="009C6E8F"/>
    <w:rsid w:val="009D04A0"/>
    <w:rsid w:val="009D1B0A"/>
    <w:rsid w:val="009D7337"/>
    <w:rsid w:val="009D7B98"/>
    <w:rsid w:val="009E0479"/>
    <w:rsid w:val="009E431A"/>
    <w:rsid w:val="009F0908"/>
    <w:rsid w:val="009F0960"/>
    <w:rsid w:val="009F6A46"/>
    <w:rsid w:val="00A002EB"/>
    <w:rsid w:val="00A020A1"/>
    <w:rsid w:val="00A055F7"/>
    <w:rsid w:val="00A06116"/>
    <w:rsid w:val="00A145B0"/>
    <w:rsid w:val="00A15DF1"/>
    <w:rsid w:val="00A219EA"/>
    <w:rsid w:val="00A250FB"/>
    <w:rsid w:val="00A300C0"/>
    <w:rsid w:val="00A34A11"/>
    <w:rsid w:val="00A3546E"/>
    <w:rsid w:val="00A36EE9"/>
    <w:rsid w:val="00A3779A"/>
    <w:rsid w:val="00A37913"/>
    <w:rsid w:val="00A40610"/>
    <w:rsid w:val="00A44066"/>
    <w:rsid w:val="00A465F7"/>
    <w:rsid w:val="00A46BED"/>
    <w:rsid w:val="00A524AD"/>
    <w:rsid w:val="00A551AF"/>
    <w:rsid w:val="00A5614B"/>
    <w:rsid w:val="00A60DEF"/>
    <w:rsid w:val="00A62012"/>
    <w:rsid w:val="00A6390F"/>
    <w:rsid w:val="00A640F5"/>
    <w:rsid w:val="00A64E21"/>
    <w:rsid w:val="00A65438"/>
    <w:rsid w:val="00A67B75"/>
    <w:rsid w:val="00A740CA"/>
    <w:rsid w:val="00A751F9"/>
    <w:rsid w:val="00A75761"/>
    <w:rsid w:val="00A7693D"/>
    <w:rsid w:val="00A81806"/>
    <w:rsid w:val="00A81F1A"/>
    <w:rsid w:val="00A82E93"/>
    <w:rsid w:val="00A9247A"/>
    <w:rsid w:val="00A962C8"/>
    <w:rsid w:val="00A969AC"/>
    <w:rsid w:val="00A97BAD"/>
    <w:rsid w:val="00A97D96"/>
    <w:rsid w:val="00AA5321"/>
    <w:rsid w:val="00AB279F"/>
    <w:rsid w:val="00AB2A26"/>
    <w:rsid w:val="00AB6CF3"/>
    <w:rsid w:val="00AC04CD"/>
    <w:rsid w:val="00AC0F0E"/>
    <w:rsid w:val="00AC4B75"/>
    <w:rsid w:val="00AC7990"/>
    <w:rsid w:val="00AD042F"/>
    <w:rsid w:val="00AD0935"/>
    <w:rsid w:val="00AD41D3"/>
    <w:rsid w:val="00AD4DD4"/>
    <w:rsid w:val="00AD4F26"/>
    <w:rsid w:val="00AE0B1C"/>
    <w:rsid w:val="00AE0FAA"/>
    <w:rsid w:val="00AE57A4"/>
    <w:rsid w:val="00AF0B78"/>
    <w:rsid w:val="00AF282A"/>
    <w:rsid w:val="00AF3BA3"/>
    <w:rsid w:val="00AF76C4"/>
    <w:rsid w:val="00B017D0"/>
    <w:rsid w:val="00B0462F"/>
    <w:rsid w:val="00B07858"/>
    <w:rsid w:val="00B106A9"/>
    <w:rsid w:val="00B110BF"/>
    <w:rsid w:val="00B137E1"/>
    <w:rsid w:val="00B14814"/>
    <w:rsid w:val="00B172F9"/>
    <w:rsid w:val="00B22632"/>
    <w:rsid w:val="00B30300"/>
    <w:rsid w:val="00B312FA"/>
    <w:rsid w:val="00B32322"/>
    <w:rsid w:val="00B32491"/>
    <w:rsid w:val="00B32657"/>
    <w:rsid w:val="00B37396"/>
    <w:rsid w:val="00B37830"/>
    <w:rsid w:val="00B40988"/>
    <w:rsid w:val="00B40B55"/>
    <w:rsid w:val="00B4201F"/>
    <w:rsid w:val="00B43B44"/>
    <w:rsid w:val="00B46904"/>
    <w:rsid w:val="00B47F6C"/>
    <w:rsid w:val="00B5067A"/>
    <w:rsid w:val="00B563F5"/>
    <w:rsid w:val="00B619AD"/>
    <w:rsid w:val="00B63DF3"/>
    <w:rsid w:val="00B7797F"/>
    <w:rsid w:val="00B81053"/>
    <w:rsid w:val="00B82682"/>
    <w:rsid w:val="00B83491"/>
    <w:rsid w:val="00B85E97"/>
    <w:rsid w:val="00B86907"/>
    <w:rsid w:val="00B87EC8"/>
    <w:rsid w:val="00B935C0"/>
    <w:rsid w:val="00B93E09"/>
    <w:rsid w:val="00BA0022"/>
    <w:rsid w:val="00BA1BCE"/>
    <w:rsid w:val="00BA25AD"/>
    <w:rsid w:val="00BA2D89"/>
    <w:rsid w:val="00BB0BDF"/>
    <w:rsid w:val="00BB663B"/>
    <w:rsid w:val="00BC0D15"/>
    <w:rsid w:val="00BC154B"/>
    <w:rsid w:val="00BC2176"/>
    <w:rsid w:val="00BC2450"/>
    <w:rsid w:val="00BC46A3"/>
    <w:rsid w:val="00BC48F3"/>
    <w:rsid w:val="00BC7758"/>
    <w:rsid w:val="00BD2357"/>
    <w:rsid w:val="00BE0ADB"/>
    <w:rsid w:val="00BE5C10"/>
    <w:rsid w:val="00BE6E71"/>
    <w:rsid w:val="00BE774A"/>
    <w:rsid w:val="00BF08FB"/>
    <w:rsid w:val="00BF52DA"/>
    <w:rsid w:val="00C0033E"/>
    <w:rsid w:val="00C02FDD"/>
    <w:rsid w:val="00C03352"/>
    <w:rsid w:val="00C053F4"/>
    <w:rsid w:val="00C069EE"/>
    <w:rsid w:val="00C073DF"/>
    <w:rsid w:val="00C10372"/>
    <w:rsid w:val="00C126B6"/>
    <w:rsid w:val="00C12D32"/>
    <w:rsid w:val="00C148C6"/>
    <w:rsid w:val="00C17349"/>
    <w:rsid w:val="00C175BD"/>
    <w:rsid w:val="00C20805"/>
    <w:rsid w:val="00C20EDF"/>
    <w:rsid w:val="00C25C66"/>
    <w:rsid w:val="00C2622E"/>
    <w:rsid w:val="00C26C62"/>
    <w:rsid w:val="00C275C7"/>
    <w:rsid w:val="00C27610"/>
    <w:rsid w:val="00C3507C"/>
    <w:rsid w:val="00C35513"/>
    <w:rsid w:val="00C35592"/>
    <w:rsid w:val="00C36F6B"/>
    <w:rsid w:val="00C40FDC"/>
    <w:rsid w:val="00C460FF"/>
    <w:rsid w:val="00C52448"/>
    <w:rsid w:val="00C53124"/>
    <w:rsid w:val="00C55D91"/>
    <w:rsid w:val="00C5651F"/>
    <w:rsid w:val="00C654F4"/>
    <w:rsid w:val="00C65FF1"/>
    <w:rsid w:val="00C702F6"/>
    <w:rsid w:val="00C70BBF"/>
    <w:rsid w:val="00C72996"/>
    <w:rsid w:val="00C74135"/>
    <w:rsid w:val="00C7420E"/>
    <w:rsid w:val="00C74A7B"/>
    <w:rsid w:val="00C75692"/>
    <w:rsid w:val="00C76BC3"/>
    <w:rsid w:val="00C82D1F"/>
    <w:rsid w:val="00C83CE7"/>
    <w:rsid w:val="00C844FB"/>
    <w:rsid w:val="00C862E0"/>
    <w:rsid w:val="00C91F6D"/>
    <w:rsid w:val="00C92A3A"/>
    <w:rsid w:val="00C93526"/>
    <w:rsid w:val="00C95CBA"/>
    <w:rsid w:val="00CA093A"/>
    <w:rsid w:val="00CA1205"/>
    <w:rsid w:val="00CA2105"/>
    <w:rsid w:val="00CA28F5"/>
    <w:rsid w:val="00CA2DF4"/>
    <w:rsid w:val="00CA3FD7"/>
    <w:rsid w:val="00CB4637"/>
    <w:rsid w:val="00CC0482"/>
    <w:rsid w:val="00CC422E"/>
    <w:rsid w:val="00CD5E16"/>
    <w:rsid w:val="00CD709A"/>
    <w:rsid w:val="00CD7CB6"/>
    <w:rsid w:val="00CE4850"/>
    <w:rsid w:val="00CE48AC"/>
    <w:rsid w:val="00CE6BCA"/>
    <w:rsid w:val="00D0184F"/>
    <w:rsid w:val="00D01A36"/>
    <w:rsid w:val="00D049BF"/>
    <w:rsid w:val="00D06D66"/>
    <w:rsid w:val="00D134EB"/>
    <w:rsid w:val="00D15E7A"/>
    <w:rsid w:val="00D15EBF"/>
    <w:rsid w:val="00D1642F"/>
    <w:rsid w:val="00D165B7"/>
    <w:rsid w:val="00D21B0E"/>
    <w:rsid w:val="00D232A1"/>
    <w:rsid w:val="00D2672B"/>
    <w:rsid w:val="00D31F60"/>
    <w:rsid w:val="00D35B52"/>
    <w:rsid w:val="00D406BA"/>
    <w:rsid w:val="00D428BA"/>
    <w:rsid w:val="00D47D8F"/>
    <w:rsid w:val="00D55555"/>
    <w:rsid w:val="00D56CA2"/>
    <w:rsid w:val="00D62608"/>
    <w:rsid w:val="00D679F8"/>
    <w:rsid w:val="00D71AAD"/>
    <w:rsid w:val="00D810AD"/>
    <w:rsid w:val="00D81B62"/>
    <w:rsid w:val="00D857A1"/>
    <w:rsid w:val="00D9391C"/>
    <w:rsid w:val="00DA4F85"/>
    <w:rsid w:val="00DA5D22"/>
    <w:rsid w:val="00DB04B5"/>
    <w:rsid w:val="00DB3532"/>
    <w:rsid w:val="00DB46A9"/>
    <w:rsid w:val="00DB6178"/>
    <w:rsid w:val="00DC0B2C"/>
    <w:rsid w:val="00DC215E"/>
    <w:rsid w:val="00DC63A3"/>
    <w:rsid w:val="00DC7FF8"/>
    <w:rsid w:val="00DD0A19"/>
    <w:rsid w:val="00DD2A83"/>
    <w:rsid w:val="00DD3920"/>
    <w:rsid w:val="00DD3E00"/>
    <w:rsid w:val="00DD6468"/>
    <w:rsid w:val="00DD7279"/>
    <w:rsid w:val="00DE58F7"/>
    <w:rsid w:val="00DF0E68"/>
    <w:rsid w:val="00DF41B8"/>
    <w:rsid w:val="00DF52DD"/>
    <w:rsid w:val="00DF585E"/>
    <w:rsid w:val="00E01ABE"/>
    <w:rsid w:val="00E03503"/>
    <w:rsid w:val="00E041A4"/>
    <w:rsid w:val="00E04475"/>
    <w:rsid w:val="00E04926"/>
    <w:rsid w:val="00E04D44"/>
    <w:rsid w:val="00E068CF"/>
    <w:rsid w:val="00E0734D"/>
    <w:rsid w:val="00E07CC9"/>
    <w:rsid w:val="00E1032A"/>
    <w:rsid w:val="00E121F2"/>
    <w:rsid w:val="00E129EA"/>
    <w:rsid w:val="00E12FF5"/>
    <w:rsid w:val="00E14EFA"/>
    <w:rsid w:val="00E158DC"/>
    <w:rsid w:val="00E16514"/>
    <w:rsid w:val="00E20358"/>
    <w:rsid w:val="00E37A94"/>
    <w:rsid w:val="00E42A69"/>
    <w:rsid w:val="00E5527D"/>
    <w:rsid w:val="00E55A37"/>
    <w:rsid w:val="00E610EC"/>
    <w:rsid w:val="00E612DF"/>
    <w:rsid w:val="00E61607"/>
    <w:rsid w:val="00E63C59"/>
    <w:rsid w:val="00E70A00"/>
    <w:rsid w:val="00E74BD4"/>
    <w:rsid w:val="00E850BC"/>
    <w:rsid w:val="00E85BB1"/>
    <w:rsid w:val="00E8750F"/>
    <w:rsid w:val="00E90A76"/>
    <w:rsid w:val="00E941A9"/>
    <w:rsid w:val="00E97BB8"/>
    <w:rsid w:val="00EA0303"/>
    <w:rsid w:val="00EA1248"/>
    <w:rsid w:val="00EA1EBE"/>
    <w:rsid w:val="00EA295F"/>
    <w:rsid w:val="00EA2CE3"/>
    <w:rsid w:val="00EA4352"/>
    <w:rsid w:val="00EB4D61"/>
    <w:rsid w:val="00EB6950"/>
    <w:rsid w:val="00EB7F0C"/>
    <w:rsid w:val="00EC296C"/>
    <w:rsid w:val="00EC2DA2"/>
    <w:rsid w:val="00EC3ADD"/>
    <w:rsid w:val="00EC3D6F"/>
    <w:rsid w:val="00EC79E8"/>
    <w:rsid w:val="00ED0C41"/>
    <w:rsid w:val="00ED0C6F"/>
    <w:rsid w:val="00ED3733"/>
    <w:rsid w:val="00ED3F2B"/>
    <w:rsid w:val="00ED5FE5"/>
    <w:rsid w:val="00ED755C"/>
    <w:rsid w:val="00EE0F55"/>
    <w:rsid w:val="00EE2536"/>
    <w:rsid w:val="00EE3C72"/>
    <w:rsid w:val="00EE3FCD"/>
    <w:rsid w:val="00EE7152"/>
    <w:rsid w:val="00EE7E8E"/>
    <w:rsid w:val="00EF0119"/>
    <w:rsid w:val="00EF3F48"/>
    <w:rsid w:val="00EF659B"/>
    <w:rsid w:val="00EF6D59"/>
    <w:rsid w:val="00F01EC7"/>
    <w:rsid w:val="00F0213E"/>
    <w:rsid w:val="00F03677"/>
    <w:rsid w:val="00F03BF2"/>
    <w:rsid w:val="00F05019"/>
    <w:rsid w:val="00F20620"/>
    <w:rsid w:val="00F31924"/>
    <w:rsid w:val="00F35E4F"/>
    <w:rsid w:val="00F36A00"/>
    <w:rsid w:val="00F36BCC"/>
    <w:rsid w:val="00F36F20"/>
    <w:rsid w:val="00F44E7C"/>
    <w:rsid w:val="00F4512F"/>
    <w:rsid w:val="00F46279"/>
    <w:rsid w:val="00F4724A"/>
    <w:rsid w:val="00F500F4"/>
    <w:rsid w:val="00F503DB"/>
    <w:rsid w:val="00F52D7A"/>
    <w:rsid w:val="00F54306"/>
    <w:rsid w:val="00F54E6E"/>
    <w:rsid w:val="00F55F43"/>
    <w:rsid w:val="00F567DE"/>
    <w:rsid w:val="00F5769E"/>
    <w:rsid w:val="00F57726"/>
    <w:rsid w:val="00F579BD"/>
    <w:rsid w:val="00F57E65"/>
    <w:rsid w:val="00F623F7"/>
    <w:rsid w:val="00F6355B"/>
    <w:rsid w:val="00F71223"/>
    <w:rsid w:val="00F71D77"/>
    <w:rsid w:val="00F75B8A"/>
    <w:rsid w:val="00F767E9"/>
    <w:rsid w:val="00F82A6F"/>
    <w:rsid w:val="00F841FA"/>
    <w:rsid w:val="00F84D35"/>
    <w:rsid w:val="00F907E9"/>
    <w:rsid w:val="00F9276F"/>
    <w:rsid w:val="00F95CC1"/>
    <w:rsid w:val="00F95DBF"/>
    <w:rsid w:val="00F961ED"/>
    <w:rsid w:val="00FA27CD"/>
    <w:rsid w:val="00FA6A20"/>
    <w:rsid w:val="00FA7AC2"/>
    <w:rsid w:val="00FB0361"/>
    <w:rsid w:val="00FB03E3"/>
    <w:rsid w:val="00FB10FB"/>
    <w:rsid w:val="00FB143E"/>
    <w:rsid w:val="00FB33AE"/>
    <w:rsid w:val="00FB5A6B"/>
    <w:rsid w:val="00FB5A7F"/>
    <w:rsid w:val="00FB7D7E"/>
    <w:rsid w:val="00FC055D"/>
    <w:rsid w:val="00FC128B"/>
    <w:rsid w:val="00FC1B2F"/>
    <w:rsid w:val="00FC2195"/>
    <w:rsid w:val="00FC40E8"/>
    <w:rsid w:val="00FC658D"/>
    <w:rsid w:val="00FD0A0A"/>
    <w:rsid w:val="00FD2D95"/>
    <w:rsid w:val="00FD5415"/>
    <w:rsid w:val="00FD6ECF"/>
    <w:rsid w:val="00FE0992"/>
    <w:rsid w:val="00FE65D3"/>
    <w:rsid w:val="00FF30DE"/>
    <w:rsid w:val="00FF33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D44"/>
    <w:pPr>
      <w:shd w:val="clear" w:color="auto" w:fill="FFFFFF"/>
      <w:spacing w:after="120" w:line="231" w:lineRule="atLeast"/>
    </w:pPr>
    <w:rPr>
      <w:rFonts w:ascii="Arial" w:hAnsi="Arial" w:cs="Times New Roman"/>
      <w:iCs/>
      <w:color w:val="000000"/>
    </w:rPr>
  </w:style>
  <w:style w:type="paragraph" w:styleId="Heading1">
    <w:name w:val="heading 1"/>
    <w:basedOn w:val="Normal"/>
    <w:next w:val="Normal"/>
    <w:link w:val="Heading1Char"/>
    <w:uiPriority w:val="9"/>
    <w:qFormat/>
    <w:rsid w:val="009445DE"/>
    <w:pPr>
      <w:pBdr>
        <w:bottom w:val="thinThickSmallGap" w:sz="12" w:space="1" w:color="743D3D" w:themeColor="accent2" w:themeShade="BF"/>
      </w:pBdr>
      <w:spacing w:before="400"/>
      <w:jc w:val="center"/>
      <w:outlineLvl w:val="0"/>
    </w:pPr>
    <w:rPr>
      <w:b/>
      <w:caps/>
      <w:color w:val="602EA2"/>
      <w:spacing w:val="20"/>
      <w:sz w:val="28"/>
      <w:szCs w:val="28"/>
    </w:rPr>
  </w:style>
  <w:style w:type="paragraph" w:styleId="Heading2">
    <w:name w:val="heading 2"/>
    <w:basedOn w:val="Normal"/>
    <w:next w:val="Normal"/>
    <w:link w:val="Heading2Char"/>
    <w:uiPriority w:val="9"/>
    <w:unhideWhenUsed/>
    <w:qFormat/>
    <w:rsid w:val="009445DE"/>
    <w:pPr>
      <w:spacing w:before="100" w:after="100"/>
      <w:outlineLvl w:val="1"/>
    </w:pPr>
    <w:rPr>
      <w:b/>
      <w:caps/>
      <w:color w:val="602EA2"/>
      <w:spacing w:val="15"/>
      <w:sz w:val="24"/>
      <w:szCs w:val="24"/>
    </w:rPr>
  </w:style>
  <w:style w:type="paragraph" w:styleId="Heading3">
    <w:name w:val="heading 3"/>
    <w:basedOn w:val="DraftHeading2"/>
    <w:next w:val="Normal"/>
    <w:link w:val="Heading3Char"/>
    <w:uiPriority w:val="9"/>
    <w:unhideWhenUsed/>
    <w:qFormat/>
    <w:rsid w:val="009445DE"/>
    <w:pPr>
      <w:outlineLvl w:val="2"/>
    </w:pPr>
    <w:rPr>
      <w:b/>
      <w:color w:val="602EA2"/>
    </w:rPr>
  </w:style>
  <w:style w:type="paragraph" w:styleId="Heading4">
    <w:name w:val="heading 4"/>
    <w:basedOn w:val="Normal"/>
    <w:next w:val="Normal"/>
    <w:link w:val="Heading4Char"/>
    <w:uiPriority w:val="9"/>
    <w:unhideWhenUsed/>
    <w:qFormat/>
    <w:rsid w:val="009445DE"/>
    <w:pPr>
      <w:pBdr>
        <w:bottom w:val="dotted" w:sz="4" w:space="1" w:color="743D3D" w:themeColor="accent2" w:themeShade="BF"/>
      </w:pBdr>
      <w:jc w:val="center"/>
      <w:outlineLvl w:val="3"/>
    </w:pPr>
    <w:rPr>
      <w:caps/>
      <w:color w:val="602EA2"/>
      <w:spacing w:val="10"/>
    </w:rPr>
  </w:style>
  <w:style w:type="paragraph" w:styleId="Heading5">
    <w:name w:val="heading 5"/>
    <w:basedOn w:val="Normal"/>
    <w:next w:val="Normal"/>
    <w:link w:val="Heading5Char"/>
    <w:uiPriority w:val="9"/>
    <w:unhideWhenUsed/>
    <w:qFormat/>
    <w:rsid w:val="00E941A9"/>
    <w:pPr>
      <w:spacing w:before="320"/>
      <w:jc w:val="center"/>
      <w:outlineLvl w:val="4"/>
    </w:pPr>
    <w:rPr>
      <w:caps/>
      <w:color w:val="4D2828" w:themeColor="accent2" w:themeShade="7F"/>
      <w:spacing w:val="10"/>
    </w:rPr>
  </w:style>
  <w:style w:type="paragraph" w:styleId="Heading6">
    <w:name w:val="heading 6"/>
    <w:basedOn w:val="Normal"/>
    <w:next w:val="Normal"/>
    <w:link w:val="Heading6Char"/>
    <w:uiPriority w:val="9"/>
    <w:unhideWhenUsed/>
    <w:qFormat/>
    <w:rsid w:val="00E941A9"/>
    <w:pPr>
      <w:jc w:val="center"/>
      <w:outlineLvl w:val="5"/>
    </w:pPr>
    <w:rPr>
      <w:caps/>
      <w:color w:val="743D3D" w:themeColor="accent2" w:themeShade="BF"/>
      <w:spacing w:val="10"/>
    </w:rPr>
  </w:style>
  <w:style w:type="paragraph" w:styleId="Heading7">
    <w:name w:val="heading 7"/>
    <w:basedOn w:val="Normal"/>
    <w:next w:val="Normal"/>
    <w:link w:val="Heading7Char"/>
    <w:uiPriority w:val="9"/>
    <w:unhideWhenUsed/>
    <w:qFormat/>
    <w:rsid w:val="00E941A9"/>
    <w:pPr>
      <w:jc w:val="center"/>
      <w:outlineLvl w:val="6"/>
    </w:pPr>
    <w:rPr>
      <w:i/>
      <w:iCs w:val="0"/>
      <w:caps/>
      <w:color w:val="743D3D" w:themeColor="accent2" w:themeShade="BF"/>
      <w:spacing w:val="10"/>
    </w:rPr>
  </w:style>
  <w:style w:type="paragraph" w:styleId="Heading8">
    <w:name w:val="heading 8"/>
    <w:basedOn w:val="Normal"/>
    <w:next w:val="Normal"/>
    <w:link w:val="Heading8Char"/>
    <w:uiPriority w:val="9"/>
    <w:semiHidden/>
    <w:unhideWhenUsed/>
    <w:qFormat/>
    <w:rsid w:val="00E941A9"/>
    <w:pPr>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E941A9"/>
    <w:pPr>
      <w:jc w:val="center"/>
      <w:outlineLvl w:val="8"/>
    </w:pPr>
    <w:rPr>
      <w:i/>
      <w:iCs w:val="0"/>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15621"/>
    <w:rPr>
      <w:sz w:val="12"/>
    </w:rPr>
  </w:style>
  <w:style w:type="paragraph" w:styleId="Footer">
    <w:name w:val="footer"/>
    <w:basedOn w:val="Normal"/>
    <w:link w:val="FooterChar"/>
    <w:uiPriority w:val="99"/>
    <w:rsid w:val="00115621"/>
    <w:rPr>
      <w:sz w:val="12"/>
    </w:rPr>
  </w:style>
  <w:style w:type="paragraph" w:customStyle="1" w:styleId="BlockQuote">
    <w:name w:val="Block Quote"/>
    <w:basedOn w:val="Normal"/>
    <w:next w:val="Normal"/>
    <w:rsid w:val="00581CE6"/>
    <w:pPr>
      <w:ind w:left="720"/>
    </w:pPr>
  </w:style>
  <w:style w:type="paragraph" w:styleId="EndnoteText">
    <w:name w:val="endnote text"/>
    <w:basedOn w:val="Normal"/>
    <w:semiHidden/>
    <w:rsid w:val="0009425D"/>
    <w:rPr>
      <w:sz w:val="20"/>
      <w:szCs w:val="20"/>
    </w:rPr>
  </w:style>
  <w:style w:type="character" w:styleId="EndnoteReference">
    <w:name w:val="endnote reference"/>
    <w:basedOn w:val="DefaultParagraphFont"/>
    <w:semiHidden/>
    <w:rsid w:val="0009425D"/>
    <w:rPr>
      <w:vertAlign w:val="superscript"/>
    </w:rPr>
  </w:style>
  <w:style w:type="character" w:styleId="HTMLCite">
    <w:name w:val="HTML Cite"/>
    <w:basedOn w:val="DefaultParagraphFont"/>
    <w:rsid w:val="0009425D"/>
    <w:rPr>
      <w:i/>
      <w:iCs/>
    </w:rPr>
  </w:style>
  <w:style w:type="paragraph" w:styleId="FootnoteText">
    <w:name w:val="footnote text"/>
    <w:aliases w:val="Footnote Text Char1 Char,Footnote Text Char Char Char,Footnote Text Char Char Char Char Char Char Char Char Char Char Char,Footnote Text Char Char Char Char Char Char Char Char,Footnote Text Char2 Char,Char,FA Fu"/>
    <w:basedOn w:val="Normal"/>
    <w:link w:val="FootnoteTextChar"/>
    <w:rsid w:val="008E6266"/>
    <w:rPr>
      <w:sz w:val="20"/>
      <w:szCs w:val="20"/>
    </w:rPr>
  </w:style>
  <w:style w:type="character" w:styleId="FootnoteReference">
    <w:name w:val="footnote reference"/>
    <w:basedOn w:val="DefaultParagraphFont"/>
    <w:uiPriority w:val="99"/>
    <w:rsid w:val="008E6266"/>
    <w:rPr>
      <w:vertAlign w:val="superscript"/>
    </w:rPr>
  </w:style>
  <w:style w:type="character" w:styleId="Hyperlink">
    <w:name w:val="Hyperlink"/>
    <w:basedOn w:val="DefaultParagraphFont"/>
    <w:uiPriority w:val="99"/>
    <w:rsid w:val="008E6266"/>
    <w:rPr>
      <w:color w:val="0000FF"/>
      <w:u w:val="single"/>
    </w:rPr>
  </w:style>
  <w:style w:type="table" w:styleId="TableGrid">
    <w:name w:val="Table Grid"/>
    <w:basedOn w:val="TableNormal"/>
    <w:uiPriority w:val="59"/>
    <w:rsid w:val="000C4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C427A"/>
    <w:rPr>
      <w:rFonts w:ascii="Tahoma" w:hAnsi="Tahoma" w:cs="Tahoma"/>
      <w:sz w:val="16"/>
      <w:szCs w:val="16"/>
    </w:rPr>
  </w:style>
  <w:style w:type="character" w:customStyle="1" w:styleId="bodycopy1">
    <w:name w:val="bodycopy1"/>
    <w:basedOn w:val="DefaultParagraphFont"/>
    <w:rsid w:val="00FE19C6"/>
    <w:rPr>
      <w:rFonts w:ascii="Verdana" w:hAnsi="Verdana" w:hint="default"/>
      <w:b w:val="0"/>
      <w:bCs w:val="0"/>
      <w:color w:val="333366"/>
      <w:sz w:val="12"/>
      <w:szCs w:val="12"/>
    </w:rPr>
  </w:style>
  <w:style w:type="paragraph" w:styleId="PlainText">
    <w:name w:val="Plain Text"/>
    <w:basedOn w:val="Normal"/>
    <w:link w:val="PlainTextChar"/>
    <w:uiPriority w:val="99"/>
    <w:unhideWhenUsed/>
    <w:rsid w:val="00770DFC"/>
    <w:pPr>
      <w:spacing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770DFC"/>
    <w:rPr>
      <w:rFonts w:ascii="Consolas" w:eastAsia="Calibri" w:hAnsi="Consolas" w:cs="Times New Roman"/>
      <w:sz w:val="21"/>
      <w:szCs w:val="21"/>
    </w:rPr>
  </w:style>
  <w:style w:type="character" w:customStyle="1" w:styleId="FooterChar">
    <w:name w:val="Footer Char"/>
    <w:basedOn w:val="DefaultParagraphFont"/>
    <w:link w:val="Footer"/>
    <w:uiPriority w:val="99"/>
    <w:rsid w:val="00770DFC"/>
    <w:rPr>
      <w:sz w:val="12"/>
      <w:szCs w:val="24"/>
      <w:lang w:val="en-AU"/>
    </w:rPr>
  </w:style>
  <w:style w:type="paragraph" w:styleId="TOC1">
    <w:name w:val="toc 1"/>
    <w:basedOn w:val="Normal"/>
    <w:next w:val="Normal"/>
    <w:autoRedefine/>
    <w:uiPriority w:val="39"/>
    <w:rsid w:val="002C4E34"/>
    <w:pPr>
      <w:spacing w:before="120" w:after="0"/>
    </w:pPr>
    <w:rPr>
      <w:rFonts w:asciiTheme="minorHAnsi" w:hAnsiTheme="minorHAnsi"/>
      <w:b/>
      <w:sz w:val="24"/>
      <w:szCs w:val="24"/>
    </w:rPr>
  </w:style>
  <w:style w:type="paragraph" w:styleId="TOC2">
    <w:name w:val="toc 2"/>
    <w:basedOn w:val="Normal"/>
    <w:next w:val="Normal"/>
    <w:autoRedefine/>
    <w:uiPriority w:val="39"/>
    <w:rsid w:val="00CF2499"/>
    <w:pPr>
      <w:spacing w:after="0"/>
      <w:ind w:left="220"/>
    </w:pPr>
    <w:rPr>
      <w:rFonts w:asciiTheme="minorHAnsi" w:hAnsiTheme="minorHAnsi"/>
      <w:b/>
    </w:rPr>
  </w:style>
  <w:style w:type="character" w:styleId="CommentReference">
    <w:name w:val="annotation reference"/>
    <w:basedOn w:val="DefaultParagraphFont"/>
    <w:uiPriority w:val="99"/>
    <w:rsid w:val="00E06151"/>
    <w:rPr>
      <w:sz w:val="16"/>
      <w:szCs w:val="16"/>
    </w:rPr>
  </w:style>
  <w:style w:type="paragraph" w:styleId="CommentText">
    <w:name w:val="annotation text"/>
    <w:basedOn w:val="Normal"/>
    <w:link w:val="CommentTextChar"/>
    <w:rsid w:val="00E06151"/>
    <w:rPr>
      <w:sz w:val="20"/>
      <w:szCs w:val="20"/>
    </w:rPr>
  </w:style>
  <w:style w:type="character" w:customStyle="1" w:styleId="CommentTextChar">
    <w:name w:val="Comment Text Char"/>
    <w:basedOn w:val="DefaultParagraphFont"/>
    <w:link w:val="CommentText"/>
    <w:rsid w:val="00E06151"/>
    <w:rPr>
      <w:lang w:val="en-AU"/>
    </w:rPr>
  </w:style>
  <w:style w:type="paragraph" w:styleId="CommentSubject">
    <w:name w:val="annotation subject"/>
    <w:basedOn w:val="CommentText"/>
    <w:next w:val="CommentText"/>
    <w:link w:val="CommentSubjectChar"/>
    <w:rsid w:val="00E06151"/>
    <w:rPr>
      <w:b/>
      <w:bCs/>
    </w:rPr>
  </w:style>
  <w:style w:type="character" w:customStyle="1" w:styleId="CommentSubjectChar">
    <w:name w:val="Comment Subject Char"/>
    <w:basedOn w:val="CommentTextChar"/>
    <w:link w:val="CommentSubject"/>
    <w:rsid w:val="00E06151"/>
    <w:rPr>
      <w:b/>
      <w:bCs/>
      <w:lang w:val="en-AU"/>
    </w:rPr>
  </w:style>
  <w:style w:type="paragraph" w:customStyle="1" w:styleId="ColorfulList-Accent11">
    <w:name w:val="Colorful List - Accent 11"/>
    <w:basedOn w:val="Normal"/>
    <w:uiPriority w:val="34"/>
    <w:rsid w:val="00F97D1A"/>
    <w:pPr>
      <w:ind w:left="720"/>
    </w:pPr>
  </w:style>
  <w:style w:type="character" w:styleId="FollowedHyperlink">
    <w:name w:val="FollowedHyperlink"/>
    <w:basedOn w:val="DefaultParagraphFont"/>
    <w:rsid w:val="00836346"/>
    <w:rPr>
      <w:color w:val="800080"/>
      <w:u w:val="single"/>
    </w:rPr>
  </w:style>
  <w:style w:type="character" w:customStyle="1" w:styleId="FootnoteTextChar">
    <w:name w:val="Footnote Text Char"/>
    <w:aliases w:val="Footnote Text Char1 Char Char,Footnote Text Char Char Char Char,Footnote Text Char Char Char Char Char Char Char Char Char Char Char Char,Footnote Text Char Char Char Char Char Char Char Char Char,Footnote Text Char2 Char Char"/>
    <w:basedOn w:val="DefaultParagraphFont"/>
    <w:link w:val="FootnoteText"/>
    <w:locked/>
    <w:rsid w:val="003D2A0A"/>
    <w:rPr>
      <w:lang w:val="en-AU"/>
    </w:rPr>
  </w:style>
  <w:style w:type="character" w:customStyle="1" w:styleId="Heading1Char">
    <w:name w:val="Heading 1 Char"/>
    <w:basedOn w:val="DefaultParagraphFont"/>
    <w:link w:val="Heading1"/>
    <w:uiPriority w:val="9"/>
    <w:rsid w:val="009445DE"/>
    <w:rPr>
      <w:rFonts w:ascii="Arial" w:hAnsi="Arial" w:cs="Times New Roman"/>
      <w:b/>
      <w:iCs/>
      <w:caps/>
      <w:color w:val="602EA2"/>
      <w:spacing w:val="20"/>
      <w:sz w:val="28"/>
      <w:szCs w:val="28"/>
      <w:shd w:val="clear" w:color="auto" w:fill="FFFFFF"/>
    </w:rPr>
  </w:style>
  <w:style w:type="character" w:customStyle="1" w:styleId="Heading2Char">
    <w:name w:val="Heading 2 Char"/>
    <w:basedOn w:val="DefaultParagraphFont"/>
    <w:link w:val="Heading2"/>
    <w:uiPriority w:val="9"/>
    <w:rsid w:val="009445DE"/>
    <w:rPr>
      <w:rFonts w:ascii="Arial" w:hAnsi="Arial" w:cs="Times New Roman"/>
      <w:b/>
      <w:iCs/>
      <w:caps/>
      <w:color w:val="602EA2"/>
      <w:spacing w:val="15"/>
      <w:sz w:val="24"/>
      <w:szCs w:val="24"/>
      <w:shd w:val="clear" w:color="auto" w:fill="FFFFFF"/>
    </w:rPr>
  </w:style>
  <w:style w:type="paragraph" w:styleId="ListParagraph">
    <w:name w:val="List Paragraph"/>
    <w:basedOn w:val="Normal"/>
    <w:link w:val="ListParagraphChar"/>
    <w:uiPriority w:val="34"/>
    <w:qFormat/>
    <w:rsid w:val="00E941A9"/>
    <w:pPr>
      <w:ind w:left="720"/>
      <w:contextualSpacing/>
    </w:pPr>
  </w:style>
  <w:style w:type="character" w:customStyle="1" w:styleId="ListParagraphChar">
    <w:name w:val="List Paragraph Char"/>
    <w:basedOn w:val="DefaultParagraphFont"/>
    <w:link w:val="ListParagraph"/>
    <w:uiPriority w:val="34"/>
    <w:locked/>
    <w:rsid w:val="00794B46"/>
  </w:style>
  <w:style w:type="paragraph" w:styleId="Caption">
    <w:name w:val="caption"/>
    <w:basedOn w:val="Normal"/>
    <w:next w:val="Normal"/>
    <w:uiPriority w:val="35"/>
    <w:unhideWhenUsed/>
    <w:qFormat/>
    <w:rsid w:val="00E941A9"/>
    <w:rPr>
      <w:caps/>
      <w:spacing w:val="10"/>
      <w:sz w:val="18"/>
      <w:szCs w:val="18"/>
    </w:rPr>
  </w:style>
  <w:style w:type="paragraph" w:customStyle="1" w:styleId="DraftHeading2">
    <w:name w:val="Draft Heading 2"/>
    <w:basedOn w:val="Normal"/>
    <w:next w:val="Normal"/>
    <w:rsid w:val="00C844FB"/>
    <w:pPr>
      <w:overflowPunct w:val="0"/>
      <w:autoSpaceDE w:val="0"/>
      <w:autoSpaceDN w:val="0"/>
      <w:adjustRightInd w:val="0"/>
      <w:spacing w:before="120" w:line="240" w:lineRule="auto"/>
      <w:textAlignment w:val="baseline"/>
    </w:pPr>
    <w:rPr>
      <w:szCs w:val="20"/>
    </w:rPr>
  </w:style>
  <w:style w:type="paragraph" w:customStyle="1" w:styleId="DraftHeading3">
    <w:name w:val="Draft Heading 3"/>
    <w:basedOn w:val="Normal"/>
    <w:next w:val="Normal"/>
    <w:rsid w:val="00C844FB"/>
    <w:pPr>
      <w:overflowPunct w:val="0"/>
      <w:autoSpaceDE w:val="0"/>
      <w:autoSpaceDN w:val="0"/>
      <w:adjustRightInd w:val="0"/>
      <w:spacing w:before="120" w:line="240" w:lineRule="auto"/>
      <w:textAlignment w:val="baseline"/>
    </w:pPr>
    <w:rPr>
      <w:szCs w:val="20"/>
    </w:rPr>
  </w:style>
  <w:style w:type="paragraph" w:styleId="TOCHeading">
    <w:name w:val="TOC Heading"/>
    <w:basedOn w:val="Heading1"/>
    <w:next w:val="Normal"/>
    <w:uiPriority w:val="39"/>
    <w:unhideWhenUsed/>
    <w:qFormat/>
    <w:rsid w:val="00E941A9"/>
    <w:pPr>
      <w:outlineLvl w:val="9"/>
    </w:pPr>
    <w:rPr>
      <w:lang w:bidi="en-US"/>
    </w:rPr>
  </w:style>
  <w:style w:type="paragraph" w:styleId="TOC3">
    <w:name w:val="toc 3"/>
    <w:basedOn w:val="Normal"/>
    <w:next w:val="Normal"/>
    <w:autoRedefine/>
    <w:uiPriority w:val="39"/>
    <w:unhideWhenUsed/>
    <w:rsid w:val="007B7D2F"/>
    <w:pPr>
      <w:spacing w:after="0"/>
      <w:ind w:left="440"/>
    </w:pPr>
    <w:rPr>
      <w:rFonts w:asciiTheme="minorHAnsi" w:hAnsiTheme="minorHAnsi"/>
    </w:rPr>
  </w:style>
  <w:style w:type="paragraph" w:styleId="Revision">
    <w:name w:val="Revision"/>
    <w:hidden/>
    <w:uiPriority w:val="99"/>
    <w:semiHidden/>
    <w:rsid w:val="00520BDE"/>
    <w:rPr>
      <w:sz w:val="24"/>
      <w:szCs w:val="24"/>
      <w:lang w:val="en-AU"/>
    </w:rPr>
  </w:style>
  <w:style w:type="character" w:customStyle="1" w:styleId="Heading3Char">
    <w:name w:val="Heading 3 Char"/>
    <w:basedOn w:val="DefaultParagraphFont"/>
    <w:link w:val="Heading3"/>
    <w:uiPriority w:val="9"/>
    <w:rsid w:val="009445DE"/>
    <w:rPr>
      <w:rFonts w:ascii="Arial" w:hAnsi="Arial" w:cs="Times New Roman"/>
      <w:b/>
      <w:iCs/>
      <w:color w:val="602EA2"/>
      <w:szCs w:val="20"/>
      <w:shd w:val="clear" w:color="auto" w:fill="FFFFFF"/>
    </w:rPr>
  </w:style>
  <w:style w:type="character" w:customStyle="1" w:styleId="Heading4Char">
    <w:name w:val="Heading 4 Char"/>
    <w:basedOn w:val="DefaultParagraphFont"/>
    <w:link w:val="Heading4"/>
    <w:uiPriority w:val="9"/>
    <w:rsid w:val="009445DE"/>
    <w:rPr>
      <w:rFonts w:ascii="Arial" w:hAnsi="Arial" w:cs="Times New Roman"/>
      <w:iCs/>
      <w:caps/>
      <w:color w:val="602EA2"/>
      <w:spacing w:val="10"/>
      <w:shd w:val="clear" w:color="auto" w:fill="FFFFFF"/>
    </w:rPr>
  </w:style>
  <w:style w:type="character" w:customStyle="1" w:styleId="Heading5Char">
    <w:name w:val="Heading 5 Char"/>
    <w:basedOn w:val="DefaultParagraphFont"/>
    <w:link w:val="Heading5"/>
    <w:uiPriority w:val="9"/>
    <w:rsid w:val="00E941A9"/>
    <w:rPr>
      <w:caps/>
      <w:color w:val="4D2828" w:themeColor="accent2" w:themeShade="7F"/>
      <w:spacing w:val="10"/>
    </w:rPr>
  </w:style>
  <w:style w:type="character" w:customStyle="1" w:styleId="Heading6Char">
    <w:name w:val="Heading 6 Char"/>
    <w:basedOn w:val="DefaultParagraphFont"/>
    <w:link w:val="Heading6"/>
    <w:uiPriority w:val="9"/>
    <w:rsid w:val="00E941A9"/>
    <w:rPr>
      <w:caps/>
      <w:color w:val="743D3D" w:themeColor="accent2" w:themeShade="BF"/>
      <w:spacing w:val="10"/>
    </w:rPr>
  </w:style>
  <w:style w:type="character" w:customStyle="1" w:styleId="Heading7Char">
    <w:name w:val="Heading 7 Char"/>
    <w:basedOn w:val="DefaultParagraphFont"/>
    <w:link w:val="Heading7"/>
    <w:uiPriority w:val="9"/>
    <w:rsid w:val="00E941A9"/>
    <w:rPr>
      <w:i/>
      <w:iCs/>
      <w:caps/>
      <w:color w:val="743D3D" w:themeColor="accent2" w:themeShade="BF"/>
      <w:spacing w:val="10"/>
    </w:rPr>
  </w:style>
  <w:style w:type="character" w:customStyle="1" w:styleId="Heading8Char">
    <w:name w:val="Heading 8 Char"/>
    <w:basedOn w:val="DefaultParagraphFont"/>
    <w:link w:val="Heading8"/>
    <w:uiPriority w:val="9"/>
    <w:semiHidden/>
    <w:rsid w:val="00E941A9"/>
    <w:rPr>
      <w:caps/>
      <w:spacing w:val="10"/>
      <w:sz w:val="20"/>
      <w:szCs w:val="20"/>
    </w:rPr>
  </w:style>
  <w:style w:type="character" w:customStyle="1" w:styleId="Heading9Char">
    <w:name w:val="Heading 9 Char"/>
    <w:basedOn w:val="DefaultParagraphFont"/>
    <w:link w:val="Heading9"/>
    <w:uiPriority w:val="9"/>
    <w:semiHidden/>
    <w:rsid w:val="00E941A9"/>
    <w:rPr>
      <w:i/>
      <w:iCs/>
      <w:caps/>
      <w:spacing w:val="10"/>
      <w:sz w:val="20"/>
      <w:szCs w:val="20"/>
    </w:rPr>
  </w:style>
  <w:style w:type="paragraph" w:styleId="Title">
    <w:name w:val="Title"/>
    <w:basedOn w:val="Normal"/>
    <w:next w:val="Normal"/>
    <w:link w:val="TitleChar"/>
    <w:uiPriority w:val="10"/>
    <w:qFormat/>
    <w:rsid w:val="00E941A9"/>
    <w:pPr>
      <w:pBdr>
        <w:top w:val="dotted" w:sz="2" w:space="1" w:color="4E2929" w:themeColor="accent2" w:themeShade="80"/>
        <w:bottom w:val="dotted" w:sz="2" w:space="6" w:color="4E2929" w:themeColor="accent2" w:themeShade="80"/>
      </w:pBdr>
      <w:spacing w:before="500" w:after="300" w:line="240" w:lineRule="auto"/>
      <w:jc w:val="center"/>
    </w:pPr>
    <w:rPr>
      <w:caps/>
      <w:color w:val="4E2929" w:themeColor="accent2" w:themeShade="80"/>
      <w:spacing w:val="50"/>
      <w:sz w:val="44"/>
      <w:szCs w:val="44"/>
    </w:rPr>
  </w:style>
  <w:style w:type="character" w:customStyle="1" w:styleId="TitleChar">
    <w:name w:val="Title Char"/>
    <w:basedOn w:val="DefaultParagraphFont"/>
    <w:link w:val="Title"/>
    <w:uiPriority w:val="10"/>
    <w:rsid w:val="00E941A9"/>
    <w:rPr>
      <w:caps/>
      <w:color w:val="4E2929" w:themeColor="accent2" w:themeShade="80"/>
      <w:spacing w:val="50"/>
      <w:sz w:val="44"/>
      <w:szCs w:val="44"/>
    </w:rPr>
  </w:style>
  <w:style w:type="paragraph" w:styleId="Subtitle">
    <w:name w:val="Subtitle"/>
    <w:basedOn w:val="Normal"/>
    <w:next w:val="Normal"/>
    <w:link w:val="SubtitleChar"/>
    <w:uiPriority w:val="11"/>
    <w:qFormat/>
    <w:rsid w:val="00E941A9"/>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E941A9"/>
    <w:rPr>
      <w:caps/>
      <w:spacing w:val="20"/>
      <w:sz w:val="18"/>
      <w:szCs w:val="18"/>
    </w:rPr>
  </w:style>
  <w:style w:type="character" w:styleId="Strong">
    <w:name w:val="Strong"/>
    <w:uiPriority w:val="22"/>
    <w:qFormat/>
    <w:rsid w:val="009445DE"/>
    <w:rPr>
      <w:rFonts w:ascii="Arial" w:hAnsi="Arial"/>
      <w:b/>
      <w:bCs/>
      <w:color w:val="602EA2"/>
      <w:spacing w:val="5"/>
      <w:sz w:val="24"/>
    </w:rPr>
  </w:style>
  <w:style w:type="character" w:styleId="Emphasis">
    <w:name w:val="Emphasis"/>
    <w:qFormat/>
    <w:rsid w:val="00E941A9"/>
    <w:rPr>
      <w:caps/>
      <w:spacing w:val="5"/>
      <w:sz w:val="20"/>
      <w:szCs w:val="20"/>
    </w:rPr>
  </w:style>
  <w:style w:type="paragraph" w:styleId="NoSpacing">
    <w:name w:val="No Spacing"/>
    <w:aliases w:val="Single Space"/>
    <w:basedOn w:val="Normal"/>
    <w:link w:val="NoSpacingChar"/>
    <w:uiPriority w:val="1"/>
    <w:qFormat/>
    <w:rsid w:val="00E941A9"/>
    <w:pPr>
      <w:spacing w:line="240" w:lineRule="auto"/>
    </w:pPr>
  </w:style>
  <w:style w:type="character" w:customStyle="1" w:styleId="NoSpacingChar">
    <w:name w:val="No Spacing Char"/>
    <w:aliases w:val="Single Space Char"/>
    <w:basedOn w:val="DefaultParagraphFont"/>
    <w:link w:val="NoSpacing"/>
    <w:uiPriority w:val="1"/>
    <w:rsid w:val="00E941A9"/>
  </w:style>
  <w:style w:type="paragraph" w:styleId="Quote">
    <w:name w:val="Quote"/>
    <w:basedOn w:val="Normal"/>
    <w:next w:val="Normal"/>
    <w:link w:val="QuoteChar"/>
    <w:uiPriority w:val="29"/>
    <w:qFormat/>
    <w:rsid w:val="00E941A9"/>
    <w:rPr>
      <w:i/>
      <w:iCs w:val="0"/>
    </w:rPr>
  </w:style>
  <w:style w:type="character" w:customStyle="1" w:styleId="QuoteChar">
    <w:name w:val="Quote Char"/>
    <w:basedOn w:val="DefaultParagraphFont"/>
    <w:link w:val="Quote"/>
    <w:uiPriority w:val="29"/>
    <w:rsid w:val="00E941A9"/>
    <w:rPr>
      <w:i/>
      <w:iCs/>
    </w:rPr>
  </w:style>
  <w:style w:type="paragraph" w:styleId="IntenseQuote">
    <w:name w:val="Intense Quote"/>
    <w:basedOn w:val="Normal"/>
    <w:next w:val="Normal"/>
    <w:link w:val="IntenseQuoteChar"/>
    <w:uiPriority w:val="30"/>
    <w:qFormat/>
    <w:rsid w:val="00CC0482"/>
    <w:pPr>
      <w:pBdr>
        <w:top w:val="dotted" w:sz="2" w:space="10" w:color="4E2929" w:themeColor="accent2" w:themeShade="80"/>
        <w:bottom w:val="dotted" w:sz="2" w:space="4" w:color="4E2929" w:themeColor="accent2" w:themeShade="80"/>
      </w:pBdr>
      <w:spacing w:before="160" w:line="300" w:lineRule="auto"/>
      <w:ind w:left="1440" w:right="1440"/>
      <w:jc w:val="center"/>
    </w:pPr>
    <w:rPr>
      <w:i/>
      <w:caps/>
      <w:color w:val="800000"/>
      <w:spacing w:val="5"/>
      <w:sz w:val="20"/>
      <w:szCs w:val="20"/>
    </w:rPr>
  </w:style>
  <w:style w:type="character" w:customStyle="1" w:styleId="IntenseQuoteChar">
    <w:name w:val="Intense Quote Char"/>
    <w:basedOn w:val="DefaultParagraphFont"/>
    <w:link w:val="IntenseQuote"/>
    <w:uiPriority w:val="30"/>
    <w:rsid w:val="00CC0482"/>
    <w:rPr>
      <w:i/>
      <w:caps/>
      <w:color w:val="800000"/>
      <w:spacing w:val="5"/>
      <w:sz w:val="20"/>
      <w:szCs w:val="20"/>
      <w:lang w:eastAsia="en-AU"/>
    </w:rPr>
  </w:style>
  <w:style w:type="character" w:styleId="SubtleEmphasis">
    <w:name w:val="Subtle Emphasis"/>
    <w:uiPriority w:val="19"/>
    <w:qFormat/>
    <w:rsid w:val="00E941A9"/>
    <w:rPr>
      <w:i/>
      <w:iCs/>
    </w:rPr>
  </w:style>
  <w:style w:type="character" w:styleId="IntenseEmphasis">
    <w:name w:val="Intense Emphasis"/>
    <w:uiPriority w:val="21"/>
    <w:qFormat/>
    <w:rsid w:val="00E941A9"/>
    <w:rPr>
      <w:i/>
      <w:iCs/>
      <w:caps/>
      <w:spacing w:val="10"/>
      <w:sz w:val="20"/>
      <w:szCs w:val="20"/>
    </w:rPr>
  </w:style>
  <w:style w:type="character" w:styleId="SubtleReference">
    <w:name w:val="Subtle Reference"/>
    <w:basedOn w:val="DefaultParagraphFont"/>
    <w:uiPriority w:val="31"/>
    <w:qFormat/>
    <w:rsid w:val="00E941A9"/>
    <w:rPr>
      <w:rFonts w:asciiTheme="minorHAnsi" w:eastAsiaTheme="minorEastAsia" w:hAnsiTheme="minorHAnsi" w:cstheme="minorBidi"/>
      <w:i/>
      <w:iCs/>
      <w:color w:val="4D2828" w:themeColor="accent2" w:themeShade="7F"/>
    </w:rPr>
  </w:style>
  <w:style w:type="character" w:styleId="IntenseReference">
    <w:name w:val="Intense Reference"/>
    <w:uiPriority w:val="32"/>
    <w:qFormat/>
    <w:rsid w:val="00E941A9"/>
    <w:rPr>
      <w:rFonts w:asciiTheme="minorHAnsi" w:eastAsiaTheme="minorEastAsia" w:hAnsiTheme="minorHAnsi" w:cstheme="minorBidi"/>
      <w:b/>
      <w:bCs/>
      <w:i/>
      <w:iCs/>
      <w:color w:val="4D2828" w:themeColor="accent2" w:themeShade="7F"/>
    </w:rPr>
  </w:style>
  <w:style w:type="character" w:styleId="BookTitle">
    <w:name w:val="Book Title"/>
    <w:uiPriority w:val="33"/>
    <w:qFormat/>
    <w:rsid w:val="00E941A9"/>
    <w:rPr>
      <w:caps/>
      <w:color w:val="4D2828" w:themeColor="accent2" w:themeShade="7F"/>
      <w:spacing w:val="5"/>
      <w:u w:color="4D2828" w:themeColor="accent2" w:themeShade="7F"/>
    </w:rPr>
  </w:style>
  <w:style w:type="paragraph" w:styleId="BlockText">
    <w:name w:val="Block Text"/>
    <w:basedOn w:val="Normal"/>
    <w:unhideWhenUsed/>
    <w:rsid w:val="00E941A9"/>
    <w:pPr>
      <w:pBdr>
        <w:top w:val="single" w:sz="2" w:space="10" w:color="6076B4" w:themeColor="accent1" w:shadow="1" w:frame="1"/>
        <w:left w:val="single" w:sz="2" w:space="10" w:color="6076B4" w:themeColor="accent1" w:shadow="1" w:frame="1"/>
        <w:bottom w:val="single" w:sz="2" w:space="10" w:color="6076B4" w:themeColor="accent1" w:shadow="1" w:frame="1"/>
        <w:right w:val="single" w:sz="2" w:space="10" w:color="6076B4" w:themeColor="accent1" w:shadow="1" w:frame="1"/>
      </w:pBdr>
      <w:ind w:left="1152" w:right="1152"/>
    </w:pPr>
    <w:rPr>
      <w:rFonts w:asciiTheme="minorHAnsi" w:eastAsiaTheme="minorEastAsia" w:hAnsiTheme="minorHAnsi" w:cstheme="minorBidi"/>
      <w:i/>
      <w:iCs w:val="0"/>
      <w:color w:val="6076B4" w:themeColor="accent1"/>
    </w:rPr>
  </w:style>
  <w:style w:type="paragraph" w:customStyle="1" w:styleId="Box">
    <w:name w:val="Box"/>
    <w:basedOn w:val="BlockText"/>
    <w:qFormat/>
    <w:rsid w:val="009445DE"/>
    <w:pPr>
      <w:jc w:val="center"/>
    </w:pPr>
    <w:rPr>
      <w:rFonts w:ascii="Arial" w:hAnsi="Arial"/>
      <w:i w:val="0"/>
      <w:color w:val="602EA2"/>
      <w:sz w:val="20"/>
      <w:szCs w:val="20"/>
    </w:rPr>
  </w:style>
  <w:style w:type="paragraph" w:styleId="ListBullet">
    <w:name w:val="List Bullet"/>
    <w:basedOn w:val="Normal"/>
    <w:unhideWhenUsed/>
    <w:rsid w:val="00A9247A"/>
    <w:pPr>
      <w:numPr>
        <w:numId w:val="3"/>
      </w:numPr>
      <w:contextualSpacing/>
    </w:pPr>
  </w:style>
  <w:style w:type="table" w:styleId="LightList-Accent2">
    <w:name w:val="Light List Accent 2"/>
    <w:basedOn w:val="TableNormal"/>
    <w:uiPriority w:val="61"/>
    <w:rsid w:val="000A047B"/>
    <w:pPr>
      <w:spacing w:after="0" w:line="240" w:lineRule="auto"/>
      <w:jc w:val="both"/>
    </w:pPr>
    <w:rPr>
      <w:rFonts w:asciiTheme="minorHAnsi" w:eastAsiaTheme="minorEastAsia" w:hAnsiTheme="minorHAnsi" w:cstheme="minorBidi"/>
      <w:sz w:val="20"/>
      <w:szCs w:val="20"/>
      <w:lang w:val="en-AU"/>
    </w:rPr>
    <w:tblPr>
      <w:tblStyleRowBandSize w:val="1"/>
      <w:tblStyleColBandSize w:val="1"/>
      <w:tblBorders>
        <w:top w:val="single" w:sz="8" w:space="0" w:color="9C5252" w:themeColor="accent2"/>
        <w:left w:val="single" w:sz="8" w:space="0" w:color="9C5252" w:themeColor="accent2"/>
        <w:bottom w:val="single" w:sz="8" w:space="0" w:color="9C5252" w:themeColor="accent2"/>
        <w:right w:val="single" w:sz="8" w:space="0" w:color="9C5252" w:themeColor="accent2"/>
      </w:tblBorders>
    </w:tblPr>
    <w:tblStylePr w:type="firstRow">
      <w:pPr>
        <w:spacing w:before="0" w:after="0" w:line="240" w:lineRule="auto"/>
      </w:pPr>
      <w:rPr>
        <w:b/>
        <w:bCs/>
        <w:color w:val="FFFFFF" w:themeColor="background1"/>
      </w:rPr>
      <w:tblPr/>
      <w:tcPr>
        <w:shd w:val="clear" w:color="auto" w:fill="9C5252" w:themeFill="accent2"/>
      </w:tcPr>
    </w:tblStylePr>
    <w:tblStylePr w:type="lastRow">
      <w:pPr>
        <w:spacing w:before="0" w:after="0" w:line="240" w:lineRule="auto"/>
      </w:pPr>
      <w:rPr>
        <w:b/>
        <w:bCs/>
      </w:rPr>
      <w:tblPr/>
      <w:tcPr>
        <w:tcBorders>
          <w:top w:val="double" w:sz="6" w:space="0" w:color="9C5252" w:themeColor="accent2"/>
          <w:left w:val="single" w:sz="8" w:space="0" w:color="9C5252" w:themeColor="accent2"/>
          <w:bottom w:val="single" w:sz="8" w:space="0" w:color="9C5252" w:themeColor="accent2"/>
          <w:right w:val="single" w:sz="8" w:space="0" w:color="9C5252" w:themeColor="accent2"/>
        </w:tcBorders>
      </w:tcPr>
    </w:tblStylePr>
    <w:tblStylePr w:type="firstCol">
      <w:rPr>
        <w:b/>
        <w:bCs/>
      </w:rPr>
    </w:tblStylePr>
    <w:tblStylePr w:type="lastCol">
      <w:rPr>
        <w:b/>
        <w:bCs/>
      </w:rPr>
    </w:tblStylePr>
    <w:tblStylePr w:type="band1Vert">
      <w:tblPr/>
      <w:tcPr>
        <w:tcBorders>
          <w:top w:val="single" w:sz="8" w:space="0" w:color="9C5252" w:themeColor="accent2"/>
          <w:left w:val="single" w:sz="8" w:space="0" w:color="9C5252" w:themeColor="accent2"/>
          <w:bottom w:val="single" w:sz="8" w:space="0" w:color="9C5252" w:themeColor="accent2"/>
          <w:right w:val="single" w:sz="8" w:space="0" w:color="9C5252" w:themeColor="accent2"/>
        </w:tcBorders>
      </w:tcPr>
    </w:tblStylePr>
    <w:tblStylePr w:type="band1Horz">
      <w:tblPr/>
      <w:tcPr>
        <w:tcBorders>
          <w:top w:val="single" w:sz="8" w:space="0" w:color="9C5252" w:themeColor="accent2"/>
          <w:left w:val="single" w:sz="8" w:space="0" w:color="9C5252" w:themeColor="accent2"/>
          <w:bottom w:val="single" w:sz="8" w:space="0" w:color="9C5252" w:themeColor="accent2"/>
          <w:right w:val="single" w:sz="8" w:space="0" w:color="9C5252" w:themeColor="accent2"/>
        </w:tcBorders>
      </w:tcPr>
    </w:tblStylePr>
  </w:style>
  <w:style w:type="paragraph" w:styleId="Index1">
    <w:name w:val="index 1"/>
    <w:basedOn w:val="Normal"/>
    <w:next w:val="Normal"/>
    <w:autoRedefine/>
    <w:unhideWhenUsed/>
    <w:rsid w:val="008F22D3"/>
    <w:pPr>
      <w:spacing w:line="240" w:lineRule="auto"/>
      <w:ind w:left="220" w:hanging="220"/>
    </w:pPr>
  </w:style>
  <w:style w:type="character" w:customStyle="1" w:styleId="apple-converted-space">
    <w:name w:val="apple-converted-space"/>
    <w:basedOn w:val="DefaultParagraphFont"/>
    <w:rsid w:val="00EC79E8"/>
  </w:style>
  <w:style w:type="paragraph" w:customStyle="1" w:styleId="JAPHeading2">
    <w:name w:val="JAPHeading2"/>
    <w:basedOn w:val="NoSpacing"/>
    <w:qFormat/>
    <w:rsid w:val="00EC79E8"/>
    <w:pPr>
      <w:spacing w:line="480" w:lineRule="auto"/>
    </w:pPr>
    <w:rPr>
      <w:rFonts w:ascii="Times" w:eastAsia="Times New Roman" w:hAnsi="Times"/>
      <w:b/>
      <w:spacing w:val="5"/>
      <w:sz w:val="24"/>
      <w:szCs w:val="24"/>
      <w:lang w:val="en-AU"/>
    </w:rPr>
  </w:style>
  <w:style w:type="paragraph" w:customStyle="1" w:styleId="JAPHeading20">
    <w:name w:val="JAP Heading 2"/>
    <w:basedOn w:val="NoSpacing"/>
    <w:qFormat/>
    <w:rsid w:val="00EC79E8"/>
    <w:pPr>
      <w:spacing w:line="480" w:lineRule="auto"/>
    </w:pPr>
    <w:rPr>
      <w:rFonts w:ascii="Times" w:eastAsia="Times New Roman" w:hAnsi="Times"/>
      <w:b/>
      <w:spacing w:val="5"/>
      <w:sz w:val="24"/>
      <w:szCs w:val="24"/>
      <w:lang w:val="en-AU"/>
    </w:rPr>
  </w:style>
  <w:style w:type="paragraph" w:customStyle="1" w:styleId="JAPNormal-double">
    <w:name w:val="JAP Normal-double"/>
    <w:basedOn w:val="NoSpacing"/>
    <w:qFormat/>
    <w:rsid w:val="00EC79E8"/>
    <w:pPr>
      <w:spacing w:line="480" w:lineRule="auto"/>
      <w:ind w:firstLine="720"/>
    </w:pPr>
    <w:rPr>
      <w:rFonts w:ascii="Times" w:eastAsiaTheme="minorHAnsi" w:hAnsi="Times"/>
      <w:spacing w:val="5"/>
      <w:sz w:val="24"/>
      <w:szCs w:val="24"/>
      <w:lang w:val="en-AU"/>
    </w:rPr>
  </w:style>
  <w:style w:type="table" w:styleId="LightList-Accent1">
    <w:name w:val="Light List Accent 1"/>
    <w:basedOn w:val="TableNormal"/>
    <w:uiPriority w:val="61"/>
    <w:rsid w:val="00AA5321"/>
    <w:pPr>
      <w:spacing w:after="0" w:line="240" w:lineRule="auto"/>
      <w:jc w:val="both"/>
    </w:pPr>
    <w:rPr>
      <w:rFonts w:asciiTheme="minorHAnsi" w:eastAsiaTheme="minorEastAsia" w:hAnsiTheme="minorHAnsi" w:cstheme="minorBidi"/>
      <w:sz w:val="20"/>
      <w:szCs w:val="20"/>
      <w:lang w:val="en-AU"/>
    </w:rPr>
    <w:tblPr>
      <w:tblStyleRowBandSize w:val="1"/>
      <w:tblStyleColBandSize w:val="1"/>
      <w:tblBorders>
        <w:top w:val="single" w:sz="8" w:space="0" w:color="6076B4" w:themeColor="accent1"/>
        <w:left w:val="single" w:sz="8" w:space="0" w:color="6076B4" w:themeColor="accent1"/>
        <w:bottom w:val="single" w:sz="8" w:space="0" w:color="6076B4" w:themeColor="accent1"/>
        <w:right w:val="single" w:sz="8" w:space="0" w:color="6076B4" w:themeColor="accent1"/>
      </w:tblBorders>
    </w:tblPr>
    <w:tblStylePr w:type="firstRow">
      <w:pPr>
        <w:spacing w:before="0" w:after="0" w:line="240" w:lineRule="auto"/>
      </w:pPr>
      <w:rPr>
        <w:b/>
        <w:bCs/>
        <w:color w:val="FFFFFF" w:themeColor="background1"/>
      </w:rPr>
      <w:tblPr/>
      <w:tcPr>
        <w:shd w:val="clear" w:color="auto" w:fill="6076B4" w:themeFill="accent1"/>
      </w:tcPr>
    </w:tblStylePr>
    <w:tblStylePr w:type="lastRow">
      <w:pPr>
        <w:spacing w:before="0" w:after="0" w:line="240" w:lineRule="auto"/>
      </w:pPr>
      <w:rPr>
        <w:b/>
        <w:bCs/>
      </w:rPr>
      <w:tblPr/>
      <w:tcPr>
        <w:tcBorders>
          <w:top w:val="double" w:sz="6" w:space="0" w:color="6076B4" w:themeColor="accent1"/>
          <w:left w:val="single" w:sz="8" w:space="0" w:color="6076B4" w:themeColor="accent1"/>
          <w:bottom w:val="single" w:sz="8" w:space="0" w:color="6076B4" w:themeColor="accent1"/>
          <w:right w:val="single" w:sz="8" w:space="0" w:color="6076B4" w:themeColor="accent1"/>
        </w:tcBorders>
      </w:tcPr>
    </w:tblStylePr>
    <w:tblStylePr w:type="firstCol">
      <w:rPr>
        <w:b/>
        <w:bCs/>
      </w:rPr>
    </w:tblStylePr>
    <w:tblStylePr w:type="lastCol">
      <w:rPr>
        <w:b/>
        <w:bCs/>
      </w:rPr>
    </w:tblStylePr>
    <w:tblStylePr w:type="band1Vert">
      <w:tblPr/>
      <w:tcPr>
        <w:tcBorders>
          <w:top w:val="single" w:sz="8" w:space="0" w:color="6076B4" w:themeColor="accent1"/>
          <w:left w:val="single" w:sz="8" w:space="0" w:color="6076B4" w:themeColor="accent1"/>
          <w:bottom w:val="single" w:sz="8" w:space="0" w:color="6076B4" w:themeColor="accent1"/>
          <w:right w:val="single" w:sz="8" w:space="0" w:color="6076B4" w:themeColor="accent1"/>
        </w:tcBorders>
      </w:tcPr>
    </w:tblStylePr>
    <w:tblStylePr w:type="band1Horz">
      <w:tblPr/>
      <w:tcPr>
        <w:tcBorders>
          <w:top w:val="single" w:sz="8" w:space="0" w:color="6076B4" w:themeColor="accent1"/>
          <w:left w:val="single" w:sz="8" w:space="0" w:color="6076B4" w:themeColor="accent1"/>
          <w:bottom w:val="single" w:sz="8" w:space="0" w:color="6076B4" w:themeColor="accent1"/>
          <w:right w:val="single" w:sz="8" w:space="0" w:color="6076B4" w:themeColor="accent1"/>
        </w:tcBorders>
      </w:tcPr>
    </w:tblStylePr>
  </w:style>
  <w:style w:type="paragraph" w:styleId="NormalWeb">
    <w:name w:val="Normal (Web)"/>
    <w:basedOn w:val="Normal"/>
    <w:link w:val="NormalWebChar"/>
    <w:uiPriority w:val="99"/>
    <w:unhideWhenUsed/>
    <w:rsid w:val="00BD2357"/>
    <w:pPr>
      <w:spacing w:before="100" w:beforeAutospacing="1" w:after="100" w:afterAutospacing="1" w:line="240" w:lineRule="auto"/>
    </w:pPr>
    <w:rPr>
      <w:rFonts w:ascii="Times New Roman" w:eastAsia="Times New Roman" w:hAnsi="Times New Roman"/>
      <w:sz w:val="24"/>
      <w:szCs w:val="24"/>
      <w:lang w:val="en-AU"/>
    </w:rPr>
  </w:style>
  <w:style w:type="character" w:customStyle="1" w:styleId="NormalWebChar">
    <w:name w:val="Normal (Web) Char"/>
    <w:basedOn w:val="DefaultParagraphFont"/>
    <w:link w:val="NormalWeb"/>
    <w:uiPriority w:val="99"/>
    <w:rsid w:val="00BD2357"/>
    <w:rPr>
      <w:rFonts w:ascii="Times New Roman" w:eastAsia="Times New Roman" w:hAnsi="Times New Roman" w:cs="Times New Roman"/>
      <w:sz w:val="24"/>
      <w:szCs w:val="24"/>
      <w:lang w:val="en-AU" w:eastAsia="en-AU"/>
    </w:rPr>
  </w:style>
  <w:style w:type="table" w:styleId="LightShading-Accent2">
    <w:name w:val="Light Shading Accent 2"/>
    <w:basedOn w:val="TableNormal"/>
    <w:uiPriority w:val="60"/>
    <w:rsid w:val="00521A7A"/>
    <w:pPr>
      <w:spacing w:after="0" w:line="240" w:lineRule="auto"/>
    </w:pPr>
    <w:rPr>
      <w:color w:val="743D3D" w:themeColor="accent2" w:themeShade="BF"/>
    </w:rPr>
    <w:tblPr>
      <w:tblStyleRowBandSize w:val="1"/>
      <w:tblStyleColBandSize w:val="1"/>
      <w:tblBorders>
        <w:top w:val="single" w:sz="8" w:space="0" w:color="9C5252" w:themeColor="accent2"/>
        <w:bottom w:val="single" w:sz="8" w:space="0" w:color="9C5252" w:themeColor="accent2"/>
      </w:tblBorders>
    </w:tblPr>
    <w:tblStylePr w:type="firstRow">
      <w:pPr>
        <w:spacing w:before="0" w:after="0" w:line="240" w:lineRule="auto"/>
      </w:pPr>
      <w:rPr>
        <w:b/>
        <w:bCs/>
      </w:rPr>
      <w:tblPr/>
      <w:tcPr>
        <w:tcBorders>
          <w:top w:val="single" w:sz="8" w:space="0" w:color="9C5252" w:themeColor="accent2"/>
          <w:left w:val="nil"/>
          <w:bottom w:val="single" w:sz="8" w:space="0" w:color="9C5252" w:themeColor="accent2"/>
          <w:right w:val="nil"/>
          <w:insideH w:val="nil"/>
          <w:insideV w:val="nil"/>
        </w:tcBorders>
      </w:tcPr>
    </w:tblStylePr>
    <w:tblStylePr w:type="lastRow">
      <w:pPr>
        <w:spacing w:before="0" w:after="0" w:line="240" w:lineRule="auto"/>
      </w:pPr>
      <w:rPr>
        <w:b/>
        <w:bCs/>
      </w:rPr>
      <w:tblPr/>
      <w:tcPr>
        <w:tcBorders>
          <w:top w:val="single" w:sz="8" w:space="0" w:color="9C5252" w:themeColor="accent2"/>
          <w:left w:val="nil"/>
          <w:bottom w:val="single" w:sz="8" w:space="0" w:color="9C525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D2D2" w:themeFill="accent2" w:themeFillTint="3F"/>
      </w:tcPr>
    </w:tblStylePr>
    <w:tblStylePr w:type="band1Horz">
      <w:tblPr/>
      <w:tcPr>
        <w:tcBorders>
          <w:left w:val="nil"/>
          <w:right w:val="nil"/>
          <w:insideH w:val="nil"/>
          <w:insideV w:val="nil"/>
        </w:tcBorders>
        <w:shd w:val="clear" w:color="auto" w:fill="E7D2D2" w:themeFill="accent2" w:themeFillTint="3F"/>
      </w:tcPr>
    </w:tblStylePr>
  </w:style>
  <w:style w:type="paragraph" w:customStyle="1" w:styleId="TEXT">
    <w:name w:val="TEXT"/>
    <w:basedOn w:val="Normal"/>
    <w:rsid w:val="006C4CDC"/>
    <w:pPr>
      <w:spacing w:line="240" w:lineRule="auto"/>
    </w:pPr>
    <w:rPr>
      <w:rFonts w:ascii="Times New Roman" w:eastAsia="Times New Roman" w:hAnsi="Times New Roman"/>
      <w:sz w:val="20"/>
      <w:szCs w:val="24"/>
    </w:rPr>
  </w:style>
  <w:style w:type="paragraph" w:customStyle="1" w:styleId="Text0">
    <w:name w:val="Text"/>
    <w:basedOn w:val="Normal"/>
    <w:link w:val="TextChar"/>
    <w:autoRedefine/>
    <w:rsid w:val="00EB4D61"/>
    <w:pPr>
      <w:spacing w:after="0" w:line="480" w:lineRule="auto"/>
      <w:ind w:firstLine="720"/>
    </w:pPr>
    <w:rPr>
      <w:rFonts w:ascii="Times New Roman" w:eastAsia="Times New Roman" w:hAnsi="Times New Roman"/>
      <w:iCs w:val="0"/>
      <w:sz w:val="24"/>
      <w:szCs w:val="24"/>
    </w:rPr>
  </w:style>
  <w:style w:type="character" w:customStyle="1" w:styleId="TextChar">
    <w:name w:val="Text Char"/>
    <w:basedOn w:val="DefaultParagraphFont"/>
    <w:link w:val="Text0"/>
    <w:locked/>
    <w:rsid w:val="00EB4D61"/>
    <w:rPr>
      <w:rFonts w:ascii="Times New Roman" w:eastAsia="Times New Roman" w:hAnsi="Times New Roman" w:cs="Times New Roman"/>
      <w:iCs/>
      <w:sz w:val="24"/>
      <w:szCs w:val="24"/>
    </w:rPr>
  </w:style>
  <w:style w:type="paragraph" w:styleId="BodyText">
    <w:name w:val="Body Text"/>
    <w:basedOn w:val="Normal"/>
    <w:link w:val="BodyTextChar"/>
    <w:semiHidden/>
    <w:rsid w:val="00E068CF"/>
    <w:pPr>
      <w:tabs>
        <w:tab w:val="left" w:pos="0"/>
      </w:tabs>
      <w:spacing w:after="0" w:line="480" w:lineRule="auto"/>
      <w:ind w:firstLine="720"/>
    </w:pPr>
    <w:rPr>
      <w:rFonts w:ascii="Times New Roman" w:eastAsia="Times New Roman" w:hAnsi="Times New Roman"/>
      <w:sz w:val="24"/>
      <w:szCs w:val="20"/>
    </w:rPr>
  </w:style>
  <w:style w:type="character" w:customStyle="1" w:styleId="BodyTextChar">
    <w:name w:val="Body Text Char"/>
    <w:basedOn w:val="DefaultParagraphFont"/>
    <w:link w:val="BodyText"/>
    <w:semiHidden/>
    <w:rsid w:val="00E068CF"/>
    <w:rPr>
      <w:rFonts w:ascii="Times New Roman" w:eastAsia="Times New Roman" w:hAnsi="Times New Roman" w:cs="Times New Roman"/>
      <w:sz w:val="24"/>
      <w:szCs w:val="20"/>
    </w:rPr>
  </w:style>
  <w:style w:type="paragraph" w:styleId="BodyTextIndent">
    <w:name w:val="Body Text Indent"/>
    <w:basedOn w:val="Normal"/>
    <w:link w:val="BodyTextIndentChar"/>
    <w:semiHidden/>
    <w:unhideWhenUsed/>
    <w:rsid w:val="00E041A4"/>
    <w:pPr>
      <w:ind w:left="283"/>
    </w:pPr>
  </w:style>
  <w:style w:type="character" w:customStyle="1" w:styleId="BodyTextIndentChar">
    <w:name w:val="Body Text Indent Char"/>
    <w:basedOn w:val="DefaultParagraphFont"/>
    <w:link w:val="BodyTextIndent"/>
    <w:semiHidden/>
    <w:rsid w:val="00E041A4"/>
    <w:rPr>
      <w:lang w:eastAsia="en-AU"/>
    </w:rPr>
  </w:style>
  <w:style w:type="paragraph" w:styleId="BodyText2">
    <w:name w:val="Body Text 2"/>
    <w:basedOn w:val="Normal"/>
    <w:link w:val="BodyText2Char"/>
    <w:semiHidden/>
    <w:unhideWhenUsed/>
    <w:rsid w:val="00E041A4"/>
    <w:pPr>
      <w:spacing w:line="480" w:lineRule="auto"/>
    </w:pPr>
  </w:style>
  <w:style w:type="character" w:customStyle="1" w:styleId="BodyText2Char">
    <w:name w:val="Body Text 2 Char"/>
    <w:basedOn w:val="DefaultParagraphFont"/>
    <w:link w:val="BodyText2"/>
    <w:semiHidden/>
    <w:rsid w:val="00E041A4"/>
    <w:rPr>
      <w:lang w:eastAsia="en-AU"/>
    </w:rPr>
  </w:style>
  <w:style w:type="paragraph" w:styleId="BodyTextIndent3">
    <w:name w:val="Body Text Indent 3"/>
    <w:basedOn w:val="Normal"/>
    <w:link w:val="BodyTextIndent3Char"/>
    <w:semiHidden/>
    <w:unhideWhenUsed/>
    <w:rsid w:val="00E041A4"/>
    <w:pPr>
      <w:ind w:left="283"/>
    </w:pPr>
    <w:rPr>
      <w:sz w:val="16"/>
      <w:szCs w:val="16"/>
    </w:rPr>
  </w:style>
  <w:style w:type="character" w:customStyle="1" w:styleId="BodyTextIndent3Char">
    <w:name w:val="Body Text Indent 3 Char"/>
    <w:basedOn w:val="DefaultParagraphFont"/>
    <w:link w:val="BodyTextIndent3"/>
    <w:semiHidden/>
    <w:rsid w:val="00E041A4"/>
    <w:rPr>
      <w:sz w:val="16"/>
      <w:szCs w:val="16"/>
      <w:lang w:eastAsia="en-AU"/>
    </w:rPr>
  </w:style>
  <w:style w:type="table" w:styleId="LightGrid-Accent2">
    <w:name w:val="Light Grid Accent 2"/>
    <w:basedOn w:val="TableNormal"/>
    <w:uiPriority w:val="62"/>
    <w:rsid w:val="00FD2D95"/>
    <w:pPr>
      <w:spacing w:after="0" w:line="240" w:lineRule="auto"/>
    </w:pPr>
    <w:tblPr>
      <w:tblStyleRowBandSize w:val="1"/>
      <w:tblStyleColBandSize w:val="1"/>
      <w:tblBorders>
        <w:top w:val="single" w:sz="8" w:space="0" w:color="9C5252" w:themeColor="accent2"/>
        <w:left w:val="single" w:sz="8" w:space="0" w:color="9C5252" w:themeColor="accent2"/>
        <w:bottom w:val="single" w:sz="8" w:space="0" w:color="9C5252" w:themeColor="accent2"/>
        <w:right w:val="single" w:sz="8" w:space="0" w:color="9C5252" w:themeColor="accent2"/>
        <w:insideH w:val="single" w:sz="8" w:space="0" w:color="9C5252" w:themeColor="accent2"/>
        <w:insideV w:val="single" w:sz="8" w:space="0" w:color="9C525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5252" w:themeColor="accent2"/>
          <w:left w:val="single" w:sz="8" w:space="0" w:color="9C5252" w:themeColor="accent2"/>
          <w:bottom w:val="single" w:sz="18" w:space="0" w:color="9C5252" w:themeColor="accent2"/>
          <w:right w:val="single" w:sz="8" w:space="0" w:color="9C5252" w:themeColor="accent2"/>
          <w:insideH w:val="nil"/>
          <w:insideV w:val="single" w:sz="8" w:space="0" w:color="9C525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5252" w:themeColor="accent2"/>
          <w:left w:val="single" w:sz="8" w:space="0" w:color="9C5252" w:themeColor="accent2"/>
          <w:bottom w:val="single" w:sz="8" w:space="0" w:color="9C5252" w:themeColor="accent2"/>
          <w:right w:val="single" w:sz="8" w:space="0" w:color="9C5252" w:themeColor="accent2"/>
          <w:insideH w:val="nil"/>
          <w:insideV w:val="single" w:sz="8" w:space="0" w:color="9C525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5252" w:themeColor="accent2"/>
          <w:left w:val="single" w:sz="8" w:space="0" w:color="9C5252" w:themeColor="accent2"/>
          <w:bottom w:val="single" w:sz="8" w:space="0" w:color="9C5252" w:themeColor="accent2"/>
          <w:right w:val="single" w:sz="8" w:space="0" w:color="9C5252" w:themeColor="accent2"/>
        </w:tcBorders>
      </w:tcPr>
    </w:tblStylePr>
    <w:tblStylePr w:type="band1Vert">
      <w:tblPr/>
      <w:tcPr>
        <w:tcBorders>
          <w:top w:val="single" w:sz="8" w:space="0" w:color="9C5252" w:themeColor="accent2"/>
          <w:left w:val="single" w:sz="8" w:space="0" w:color="9C5252" w:themeColor="accent2"/>
          <w:bottom w:val="single" w:sz="8" w:space="0" w:color="9C5252" w:themeColor="accent2"/>
          <w:right w:val="single" w:sz="8" w:space="0" w:color="9C5252" w:themeColor="accent2"/>
        </w:tcBorders>
        <w:shd w:val="clear" w:color="auto" w:fill="E7D2D2" w:themeFill="accent2" w:themeFillTint="3F"/>
      </w:tcPr>
    </w:tblStylePr>
    <w:tblStylePr w:type="band1Horz">
      <w:tblPr/>
      <w:tcPr>
        <w:tcBorders>
          <w:top w:val="single" w:sz="8" w:space="0" w:color="9C5252" w:themeColor="accent2"/>
          <w:left w:val="single" w:sz="8" w:space="0" w:color="9C5252" w:themeColor="accent2"/>
          <w:bottom w:val="single" w:sz="8" w:space="0" w:color="9C5252" w:themeColor="accent2"/>
          <w:right w:val="single" w:sz="8" w:space="0" w:color="9C5252" w:themeColor="accent2"/>
          <w:insideV w:val="single" w:sz="8" w:space="0" w:color="9C5252" w:themeColor="accent2"/>
        </w:tcBorders>
        <w:shd w:val="clear" w:color="auto" w:fill="E7D2D2" w:themeFill="accent2" w:themeFillTint="3F"/>
      </w:tcPr>
    </w:tblStylePr>
    <w:tblStylePr w:type="band2Horz">
      <w:tblPr/>
      <w:tcPr>
        <w:tcBorders>
          <w:top w:val="single" w:sz="8" w:space="0" w:color="9C5252" w:themeColor="accent2"/>
          <w:left w:val="single" w:sz="8" w:space="0" w:color="9C5252" w:themeColor="accent2"/>
          <w:bottom w:val="single" w:sz="8" w:space="0" w:color="9C5252" w:themeColor="accent2"/>
          <w:right w:val="single" w:sz="8" w:space="0" w:color="9C5252" w:themeColor="accent2"/>
          <w:insideV w:val="single" w:sz="8" w:space="0" w:color="9C5252" w:themeColor="accent2"/>
        </w:tcBorders>
      </w:tcPr>
    </w:tblStylePr>
  </w:style>
  <w:style w:type="character" w:customStyle="1" w:styleId="label">
    <w:name w:val="label"/>
    <w:basedOn w:val="DefaultParagraphFont"/>
    <w:rsid w:val="00E37A94"/>
  </w:style>
  <w:style w:type="table" w:styleId="MediumShading1-Accent2">
    <w:name w:val="Medium Shading 1 Accent 2"/>
    <w:basedOn w:val="TableNormal"/>
    <w:uiPriority w:val="63"/>
    <w:rsid w:val="00F71223"/>
    <w:pPr>
      <w:spacing w:after="0" w:line="240" w:lineRule="auto"/>
    </w:pPr>
    <w:tblPr>
      <w:tblStyleRowBandSize w:val="1"/>
      <w:tblStyleColBandSize w:val="1"/>
      <w:tblBorders>
        <w:top w:val="single" w:sz="8" w:space="0" w:color="B87979" w:themeColor="accent2" w:themeTint="BF"/>
        <w:left w:val="single" w:sz="8" w:space="0" w:color="B87979" w:themeColor="accent2" w:themeTint="BF"/>
        <w:bottom w:val="single" w:sz="8" w:space="0" w:color="B87979" w:themeColor="accent2" w:themeTint="BF"/>
        <w:right w:val="single" w:sz="8" w:space="0" w:color="B87979" w:themeColor="accent2" w:themeTint="BF"/>
        <w:insideH w:val="single" w:sz="8" w:space="0" w:color="B87979" w:themeColor="accent2" w:themeTint="BF"/>
      </w:tblBorders>
    </w:tblPr>
    <w:tblStylePr w:type="firstRow">
      <w:pPr>
        <w:spacing w:before="0" w:after="0" w:line="240" w:lineRule="auto"/>
      </w:pPr>
      <w:rPr>
        <w:b/>
        <w:bCs/>
        <w:color w:val="FFFFFF" w:themeColor="background1"/>
      </w:rPr>
      <w:tblPr/>
      <w:tcPr>
        <w:tcBorders>
          <w:top w:val="single" w:sz="8" w:space="0" w:color="B87979" w:themeColor="accent2" w:themeTint="BF"/>
          <w:left w:val="single" w:sz="8" w:space="0" w:color="B87979" w:themeColor="accent2" w:themeTint="BF"/>
          <w:bottom w:val="single" w:sz="8" w:space="0" w:color="B87979" w:themeColor="accent2" w:themeTint="BF"/>
          <w:right w:val="single" w:sz="8" w:space="0" w:color="B87979" w:themeColor="accent2" w:themeTint="BF"/>
          <w:insideH w:val="nil"/>
          <w:insideV w:val="nil"/>
        </w:tcBorders>
        <w:shd w:val="clear" w:color="auto" w:fill="9C5252" w:themeFill="accent2"/>
      </w:tcPr>
    </w:tblStylePr>
    <w:tblStylePr w:type="lastRow">
      <w:pPr>
        <w:spacing w:before="0" w:after="0" w:line="240" w:lineRule="auto"/>
      </w:pPr>
      <w:rPr>
        <w:b/>
        <w:bCs/>
      </w:rPr>
      <w:tblPr/>
      <w:tcPr>
        <w:tcBorders>
          <w:top w:val="double" w:sz="6" w:space="0" w:color="B87979" w:themeColor="accent2" w:themeTint="BF"/>
          <w:left w:val="single" w:sz="8" w:space="0" w:color="B87979" w:themeColor="accent2" w:themeTint="BF"/>
          <w:bottom w:val="single" w:sz="8" w:space="0" w:color="B87979" w:themeColor="accent2" w:themeTint="BF"/>
          <w:right w:val="single" w:sz="8" w:space="0" w:color="B879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D2D2" w:themeFill="accent2" w:themeFillTint="3F"/>
      </w:tcPr>
    </w:tblStylePr>
    <w:tblStylePr w:type="band1Horz">
      <w:tblPr/>
      <w:tcPr>
        <w:tcBorders>
          <w:insideH w:val="nil"/>
          <w:insideV w:val="nil"/>
        </w:tcBorders>
        <w:shd w:val="clear" w:color="auto" w:fill="E7D2D2" w:themeFill="accent2" w:themeFillTint="3F"/>
      </w:tcPr>
    </w:tblStylePr>
    <w:tblStylePr w:type="band2Horz">
      <w:tblPr/>
      <w:tcPr>
        <w:tcBorders>
          <w:insideH w:val="nil"/>
          <w:insideV w:val="nil"/>
        </w:tcBorders>
      </w:tcPr>
    </w:tblStylePr>
  </w:style>
  <w:style w:type="character" w:customStyle="1" w:styleId="il">
    <w:name w:val="il"/>
    <w:basedOn w:val="DefaultParagraphFont"/>
    <w:rsid w:val="00C92A3A"/>
  </w:style>
  <w:style w:type="character" w:customStyle="1" w:styleId="A9">
    <w:name w:val="A9"/>
    <w:uiPriority w:val="99"/>
    <w:rsid w:val="002564DA"/>
    <w:rPr>
      <w:rFonts w:cs="HelveticaNeueLT Std Lt"/>
      <w:color w:val="000000"/>
      <w:sz w:val="11"/>
      <w:szCs w:val="11"/>
    </w:rPr>
  </w:style>
  <w:style w:type="character" w:customStyle="1" w:styleId="A7">
    <w:name w:val="A7"/>
    <w:uiPriority w:val="99"/>
    <w:rsid w:val="006D2AD0"/>
    <w:rPr>
      <w:rFonts w:cs="HelveticaNeueLT Std Lt"/>
      <w:color w:val="000000"/>
      <w:sz w:val="19"/>
      <w:szCs w:val="19"/>
    </w:rPr>
  </w:style>
  <w:style w:type="paragraph" w:customStyle="1" w:styleId="svarticle">
    <w:name w:val="svarticle"/>
    <w:basedOn w:val="Normal"/>
    <w:rsid w:val="006D2AD0"/>
    <w:pPr>
      <w:spacing w:before="100" w:beforeAutospacing="1" w:after="100" w:afterAutospacing="1" w:line="240" w:lineRule="auto"/>
    </w:pPr>
    <w:rPr>
      <w:rFonts w:ascii="Times New Roman" w:eastAsia="Times New Roman" w:hAnsi="Times New Roman"/>
      <w:sz w:val="24"/>
      <w:szCs w:val="24"/>
      <w:lang w:val="en-AU"/>
    </w:rPr>
  </w:style>
  <w:style w:type="character" w:customStyle="1" w:styleId="name">
    <w:name w:val="name"/>
    <w:basedOn w:val="DefaultParagraphFont"/>
    <w:rsid w:val="006D2AD0"/>
  </w:style>
  <w:style w:type="character" w:customStyle="1" w:styleId="slug-pub-date">
    <w:name w:val="slug-pub-date"/>
    <w:basedOn w:val="DefaultParagraphFont"/>
    <w:rsid w:val="006D2AD0"/>
  </w:style>
  <w:style w:type="character" w:customStyle="1" w:styleId="slug-vol">
    <w:name w:val="slug-vol"/>
    <w:basedOn w:val="DefaultParagraphFont"/>
    <w:rsid w:val="006D2AD0"/>
  </w:style>
  <w:style w:type="character" w:customStyle="1" w:styleId="slug-issue">
    <w:name w:val="slug-issue"/>
    <w:basedOn w:val="DefaultParagraphFont"/>
    <w:rsid w:val="006D2AD0"/>
  </w:style>
  <w:style w:type="character" w:customStyle="1" w:styleId="slug-pages">
    <w:name w:val="slug-pages"/>
    <w:basedOn w:val="DefaultParagraphFont"/>
    <w:rsid w:val="006D2AD0"/>
  </w:style>
  <w:style w:type="character" w:styleId="PageNumber">
    <w:name w:val="page number"/>
    <w:basedOn w:val="DefaultParagraphFont"/>
    <w:semiHidden/>
    <w:unhideWhenUsed/>
    <w:rsid w:val="006F0C1F"/>
  </w:style>
  <w:style w:type="paragraph" w:styleId="TOC4">
    <w:name w:val="toc 4"/>
    <w:basedOn w:val="Normal"/>
    <w:next w:val="Normal"/>
    <w:autoRedefine/>
    <w:unhideWhenUsed/>
    <w:rsid w:val="001C07F9"/>
    <w:pPr>
      <w:spacing w:after="0"/>
      <w:ind w:left="660"/>
    </w:pPr>
    <w:rPr>
      <w:rFonts w:asciiTheme="minorHAnsi" w:hAnsiTheme="minorHAnsi"/>
      <w:sz w:val="20"/>
      <w:szCs w:val="20"/>
    </w:rPr>
  </w:style>
  <w:style w:type="paragraph" w:styleId="TOC5">
    <w:name w:val="toc 5"/>
    <w:basedOn w:val="Normal"/>
    <w:next w:val="Normal"/>
    <w:autoRedefine/>
    <w:unhideWhenUsed/>
    <w:rsid w:val="001C07F9"/>
    <w:pPr>
      <w:spacing w:after="0"/>
      <w:ind w:left="880"/>
    </w:pPr>
    <w:rPr>
      <w:rFonts w:asciiTheme="minorHAnsi" w:hAnsiTheme="minorHAnsi"/>
      <w:sz w:val="20"/>
      <w:szCs w:val="20"/>
    </w:rPr>
  </w:style>
  <w:style w:type="paragraph" w:styleId="TOC6">
    <w:name w:val="toc 6"/>
    <w:basedOn w:val="Normal"/>
    <w:next w:val="Normal"/>
    <w:autoRedefine/>
    <w:unhideWhenUsed/>
    <w:rsid w:val="001C07F9"/>
    <w:pPr>
      <w:spacing w:after="0"/>
      <w:ind w:left="1100"/>
    </w:pPr>
    <w:rPr>
      <w:rFonts w:asciiTheme="minorHAnsi" w:hAnsiTheme="minorHAnsi"/>
      <w:sz w:val="20"/>
      <w:szCs w:val="20"/>
    </w:rPr>
  </w:style>
  <w:style w:type="paragraph" w:styleId="TOC7">
    <w:name w:val="toc 7"/>
    <w:basedOn w:val="Normal"/>
    <w:next w:val="Normal"/>
    <w:autoRedefine/>
    <w:unhideWhenUsed/>
    <w:rsid w:val="001C07F9"/>
    <w:pPr>
      <w:spacing w:after="0"/>
      <w:ind w:left="1320"/>
    </w:pPr>
    <w:rPr>
      <w:rFonts w:asciiTheme="minorHAnsi" w:hAnsiTheme="minorHAnsi"/>
      <w:sz w:val="20"/>
      <w:szCs w:val="20"/>
    </w:rPr>
  </w:style>
  <w:style w:type="paragraph" w:styleId="TOC8">
    <w:name w:val="toc 8"/>
    <w:basedOn w:val="Normal"/>
    <w:next w:val="Normal"/>
    <w:autoRedefine/>
    <w:unhideWhenUsed/>
    <w:rsid w:val="001C07F9"/>
    <w:pPr>
      <w:spacing w:after="0"/>
      <w:ind w:left="1540"/>
    </w:pPr>
    <w:rPr>
      <w:rFonts w:asciiTheme="minorHAnsi" w:hAnsiTheme="minorHAnsi"/>
      <w:sz w:val="20"/>
      <w:szCs w:val="20"/>
    </w:rPr>
  </w:style>
  <w:style w:type="paragraph" w:styleId="TOC9">
    <w:name w:val="toc 9"/>
    <w:basedOn w:val="Normal"/>
    <w:next w:val="Normal"/>
    <w:autoRedefine/>
    <w:unhideWhenUsed/>
    <w:rsid w:val="001C07F9"/>
    <w:pPr>
      <w:spacing w:after="0"/>
      <w:ind w:left="1760"/>
    </w:pPr>
    <w:rPr>
      <w:rFonts w:asciiTheme="minorHAnsi" w:hAnsiTheme="minorHAnsi"/>
      <w:sz w:val="20"/>
      <w:szCs w:val="20"/>
    </w:rPr>
  </w:style>
  <w:style w:type="character" w:customStyle="1" w:styleId="a-size-large">
    <w:name w:val="a-size-large"/>
    <w:basedOn w:val="DefaultParagraphFont"/>
    <w:rsid w:val="005E0C83"/>
  </w:style>
  <w:style w:type="character" w:customStyle="1" w:styleId="a-size-medium">
    <w:name w:val="a-size-medium"/>
    <w:basedOn w:val="DefaultParagraphFont"/>
    <w:rsid w:val="005E0C83"/>
  </w:style>
  <w:style w:type="character" w:customStyle="1" w:styleId="author">
    <w:name w:val="author"/>
    <w:basedOn w:val="DefaultParagraphFont"/>
    <w:rsid w:val="005E0C83"/>
  </w:style>
  <w:style w:type="character" w:customStyle="1" w:styleId="a-color-secondary">
    <w:name w:val="a-color-secondary"/>
    <w:basedOn w:val="DefaultParagraphFont"/>
    <w:rsid w:val="005E0C83"/>
  </w:style>
  <w:style w:type="character" w:customStyle="1" w:styleId="a-declarative">
    <w:name w:val="a-declarative"/>
    <w:basedOn w:val="DefaultParagraphFont"/>
    <w:rsid w:val="005E0C83"/>
  </w:style>
  <w:style w:type="character" w:customStyle="1" w:styleId="a-size-base">
    <w:name w:val="a-size-base"/>
    <w:basedOn w:val="DefaultParagraphFont"/>
    <w:rsid w:val="005E0C83"/>
  </w:style>
  <w:style w:type="character" w:customStyle="1" w:styleId="cit-auth">
    <w:name w:val="cit-auth"/>
    <w:basedOn w:val="DefaultParagraphFont"/>
    <w:rsid w:val="00E610EC"/>
  </w:style>
  <w:style w:type="character" w:customStyle="1" w:styleId="cit-sep">
    <w:name w:val="cit-sep"/>
    <w:basedOn w:val="DefaultParagraphFont"/>
    <w:rsid w:val="00E610EC"/>
  </w:style>
  <w:style w:type="character" w:customStyle="1" w:styleId="site-title">
    <w:name w:val="site-title"/>
    <w:basedOn w:val="DefaultParagraphFont"/>
    <w:rsid w:val="00E610EC"/>
  </w:style>
  <w:style w:type="character" w:customStyle="1" w:styleId="cit-vol">
    <w:name w:val="cit-vol"/>
    <w:basedOn w:val="DefaultParagraphFont"/>
    <w:rsid w:val="00E610EC"/>
  </w:style>
  <w:style w:type="character" w:customStyle="1" w:styleId="cit-first-page">
    <w:name w:val="cit-first-page"/>
    <w:basedOn w:val="DefaultParagraphFont"/>
    <w:rsid w:val="00E610EC"/>
  </w:style>
  <w:style w:type="character" w:customStyle="1" w:styleId="cit-last-page">
    <w:name w:val="cit-last-page"/>
    <w:basedOn w:val="DefaultParagraphFont"/>
    <w:rsid w:val="00E610EC"/>
  </w:style>
  <w:style w:type="character" w:customStyle="1" w:styleId="fulltext-it">
    <w:name w:val="fulltext-it"/>
    <w:basedOn w:val="DefaultParagraphFont"/>
    <w:rsid w:val="00602C2C"/>
  </w:style>
  <w:style w:type="paragraph" w:customStyle="1" w:styleId="p">
    <w:name w:val="p"/>
    <w:basedOn w:val="Normal"/>
    <w:rsid w:val="00E74BD4"/>
    <w:pPr>
      <w:shd w:val="clear" w:color="auto" w:fill="auto"/>
      <w:spacing w:before="100" w:beforeAutospacing="1" w:after="100" w:afterAutospacing="1" w:line="240" w:lineRule="auto"/>
    </w:pPr>
    <w:rPr>
      <w:rFonts w:ascii="Times" w:hAnsi="Times" w:cstheme="majorBidi"/>
      <w:iCs w:val="0"/>
      <w:color w:val="auto"/>
      <w:sz w:val="20"/>
      <w:szCs w:val="20"/>
      <w:lang w:val="en-AU"/>
    </w:rPr>
  </w:style>
  <w:style w:type="character" w:customStyle="1" w:styleId="kwd-text">
    <w:name w:val="kwd-text"/>
    <w:basedOn w:val="DefaultParagraphFont"/>
    <w:rsid w:val="00E74B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D44"/>
    <w:pPr>
      <w:shd w:val="clear" w:color="auto" w:fill="FFFFFF"/>
      <w:spacing w:after="120" w:line="231" w:lineRule="atLeast"/>
    </w:pPr>
    <w:rPr>
      <w:rFonts w:ascii="Arial" w:hAnsi="Arial" w:cs="Times New Roman"/>
      <w:iCs/>
      <w:color w:val="000000"/>
    </w:rPr>
  </w:style>
  <w:style w:type="paragraph" w:styleId="Heading1">
    <w:name w:val="heading 1"/>
    <w:basedOn w:val="Normal"/>
    <w:next w:val="Normal"/>
    <w:link w:val="Heading1Char"/>
    <w:uiPriority w:val="9"/>
    <w:qFormat/>
    <w:rsid w:val="009445DE"/>
    <w:pPr>
      <w:pBdr>
        <w:bottom w:val="thinThickSmallGap" w:sz="12" w:space="1" w:color="743D3D" w:themeColor="accent2" w:themeShade="BF"/>
      </w:pBdr>
      <w:spacing w:before="400"/>
      <w:jc w:val="center"/>
      <w:outlineLvl w:val="0"/>
    </w:pPr>
    <w:rPr>
      <w:b/>
      <w:caps/>
      <w:color w:val="602EA2"/>
      <w:spacing w:val="20"/>
      <w:sz w:val="28"/>
      <w:szCs w:val="28"/>
    </w:rPr>
  </w:style>
  <w:style w:type="paragraph" w:styleId="Heading2">
    <w:name w:val="heading 2"/>
    <w:basedOn w:val="Normal"/>
    <w:next w:val="Normal"/>
    <w:link w:val="Heading2Char"/>
    <w:uiPriority w:val="9"/>
    <w:unhideWhenUsed/>
    <w:qFormat/>
    <w:rsid w:val="009445DE"/>
    <w:pPr>
      <w:spacing w:before="100" w:after="100"/>
      <w:outlineLvl w:val="1"/>
    </w:pPr>
    <w:rPr>
      <w:b/>
      <w:caps/>
      <w:color w:val="602EA2"/>
      <w:spacing w:val="15"/>
      <w:sz w:val="24"/>
      <w:szCs w:val="24"/>
    </w:rPr>
  </w:style>
  <w:style w:type="paragraph" w:styleId="Heading3">
    <w:name w:val="heading 3"/>
    <w:basedOn w:val="DraftHeading2"/>
    <w:next w:val="Normal"/>
    <w:link w:val="Heading3Char"/>
    <w:uiPriority w:val="9"/>
    <w:unhideWhenUsed/>
    <w:qFormat/>
    <w:rsid w:val="009445DE"/>
    <w:pPr>
      <w:outlineLvl w:val="2"/>
    </w:pPr>
    <w:rPr>
      <w:b/>
      <w:color w:val="602EA2"/>
    </w:rPr>
  </w:style>
  <w:style w:type="paragraph" w:styleId="Heading4">
    <w:name w:val="heading 4"/>
    <w:basedOn w:val="Normal"/>
    <w:next w:val="Normal"/>
    <w:link w:val="Heading4Char"/>
    <w:uiPriority w:val="9"/>
    <w:unhideWhenUsed/>
    <w:qFormat/>
    <w:rsid w:val="009445DE"/>
    <w:pPr>
      <w:pBdr>
        <w:bottom w:val="dotted" w:sz="4" w:space="1" w:color="743D3D" w:themeColor="accent2" w:themeShade="BF"/>
      </w:pBdr>
      <w:jc w:val="center"/>
      <w:outlineLvl w:val="3"/>
    </w:pPr>
    <w:rPr>
      <w:caps/>
      <w:color w:val="602EA2"/>
      <w:spacing w:val="10"/>
    </w:rPr>
  </w:style>
  <w:style w:type="paragraph" w:styleId="Heading5">
    <w:name w:val="heading 5"/>
    <w:basedOn w:val="Normal"/>
    <w:next w:val="Normal"/>
    <w:link w:val="Heading5Char"/>
    <w:uiPriority w:val="9"/>
    <w:unhideWhenUsed/>
    <w:qFormat/>
    <w:rsid w:val="00E941A9"/>
    <w:pPr>
      <w:spacing w:before="320"/>
      <w:jc w:val="center"/>
      <w:outlineLvl w:val="4"/>
    </w:pPr>
    <w:rPr>
      <w:caps/>
      <w:color w:val="4D2828" w:themeColor="accent2" w:themeShade="7F"/>
      <w:spacing w:val="10"/>
    </w:rPr>
  </w:style>
  <w:style w:type="paragraph" w:styleId="Heading6">
    <w:name w:val="heading 6"/>
    <w:basedOn w:val="Normal"/>
    <w:next w:val="Normal"/>
    <w:link w:val="Heading6Char"/>
    <w:uiPriority w:val="9"/>
    <w:unhideWhenUsed/>
    <w:qFormat/>
    <w:rsid w:val="00E941A9"/>
    <w:pPr>
      <w:jc w:val="center"/>
      <w:outlineLvl w:val="5"/>
    </w:pPr>
    <w:rPr>
      <w:caps/>
      <w:color w:val="743D3D" w:themeColor="accent2" w:themeShade="BF"/>
      <w:spacing w:val="10"/>
    </w:rPr>
  </w:style>
  <w:style w:type="paragraph" w:styleId="Heading7">
    <w:name w:val="heading 7"/>
    <w:basedOn w:val="Normal"/>
    <w:next w:val="Normal"/>
    <w:link w:val="Heading7Char"/>
    <w:uiPriority w:val="9"/>
    <w:unhideWhenUsed/>
    <w:qFormat/>
    <w:rsid w:val="00E941A9"/>
    <w:pPr>
      <w:jc w:val="center"/>
      <w:outlineLvl w:val="6"/>
    </w:pPr>
    <w:rPr>
      <w:i/>
      <w:iCs w:val="0"/>
      <w:caps/>
      <w:color w:val="743D3D" w:themeColor="accent2" w:themeShade="BF"/>
      <w:spacing w:val="10"/>
    </w:rPr>
  </w:style>
  <w:style w:type="paragraph" w:styleId="Heading8">
    <w:name w:val="heading 8"/>
    <w:basedOn w:val="Normal"/>
    <w:next w:val="Normal"/>
    <w:link w:val="Heading8Char"/>
    <w:uiPriority w:val="9"/>
    <w:semiHidden/>
    <w:unhideWhenUsed/>
    <w:qFormat/>
    <w:rsid w:val="00E941A9"/>
    <w:pPr>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E941A9"/>
    <w:pPr>
      <w:jc w:val="center"/>
      <w:outlineLvl w:val="8"/>
    </w:pPr>
    <w:rPr>
      <w:i/>
      <w:iCs w:val="0"/>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15621"/>
    <w:rPr>
      <w:sz w:val="12"/>
    </w:rPr>
  </w:style>
  <w:style w:type="paragraph" w:styleId="Footer">
    <w:name w:val="footer"/>
    <w:basedOn w:val="Normal"/>
    <w:link w:val="FooterChar"/>
    <w:uiPriority w:val="99"/>
    <w:rsid w:val="00115621"/>
    <w:rPr>
      <w:sz w:val="12"/>
    </w:rPr>
  </w:style>
  <w:style w:type="paragraph" w:customStyle="1" w:styleId="BlockQuote">
    <w:name w:val="Block Quote"/>
    <w:basedOn w:val="Normal"/>
    <w:next w:val="Normal"/>
    <w:rsid w:val="00581CE6"/>
    <w:pPr>
      <w:ind w:left="720"/>
    </w:pPr>
  </w:style>
  <w:style w:type="paragraph" w:styleId="EndnoteText">
    <w:name w:val="endnote text"/>
    <w:basedOn w:val="Normal"/>
    <w:semiHidden/>
    <w:rsid w:val="0009425D"/>
    <w:rPr>
      <w:sz w:val="20"/>
      <w:szCs w:val="20"/>
    </w:rPr>
  </w:style>
  <w:style w:type="character" w:styleId="EndnoteReference">
    <w:name w:val="endnote reference"/>
    <w:basedOn w:val="DefaultParagraphFont"/>
    <w:semiHidden/>
    <w:rsid w:val="0009425D"/>
    <w:rPr>
      <w:vertAlign w:val="superscript"/>
    </w:rPr>
  </w:style>
  <w:style w:type="character" w:styleId="HTMLCite">
    <w:name w:val="HTML Cite"/>
    <w:basedOn w:val="DefaultParagraphFont"/>
    <w:rsid w:val="0009425D"/>
    <w:rPr>
      <w:i/>
      <w:iCs/>
    </w:rPr>
  </w:style>
  <w:style w:type="paragraph" w:styleId="FootnoteText">
    <w:name w:val="footnote text"/>
    <w:aliases w:val="Footnote Text Char1 Char,Footnote Text Char Char Char,Footnote Text Char Char Char Char Char Char Char Char Char Char Char,Footnote Text Char Char Char Char Char Char Char Char,Footnote Text Char2 Char,Char,FA Fu"/>
    <w:basedOn w:val="Normal"/>
    <w:link w:val="FootnoteTextChar"/>
    <w:rsid w:val="008E6266"/>
    <w:rPr>
      <w:sz w:val="20"/>
      <w:szCs w:val="20"/>
    </w:rPr>
  </w:style>
  <w:style w:type="character" w:styleId="FootnoteReference">
    <w:name w:val="footnote reference"/>
    <w:basedOn w:val="DefaultParagraphFont"/>
    <w:uiPriority w:val="99"/>
    <w:rsid w:val="008E6266"/>
    <w:rPr>
      <w:vertAlign w:val="superscript"/>
    </w:rPr>
  </w:style>
  <w:style w:type="character" w:styleId="Hyperlink">
    <w:name w:val="Hyperlink"/>
    <w:basedOn w:val="DefaultParagraphFont"/>
    <w:uiPriority w:val="99"/>
    <w:rsid w:val="008E6266"/>
    <w:rPr>
      <w:color w:val="0000FF"/>
      <w:u w:val="single"/>
    </w:rPr>
  </w:style>
  <w:style w:type="table" w:styleId="TableGrid">
    <w:name w:val="Table Grid"/>
    <w:basedOn w:val="TableNormal"/>
    <w:uiPriority w:val="59"/>
    <w:rsid w:val="000C4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C427A"/>
    <w:rPr>
      <w:rFonts w:ascii="Tahoma" w:hAnsi="Tahoma" w:cs="Tahoma"/>
      <w:sz w:val="16"/>
      <w:szCs w:val="16"/>
    </w:rPr>
  </w:style>
  <w:style w:type="character" w:customStyle="1" w:styleId="bodycopy1">
    <w:name w:val="bodycopy1"/>
    <w:basedOn w:val="DefaultParagraphFont"/>
    <w:rsid w:val="00FE19C6"/>
    <w:rPr>
      <w:rFonts w:ascii="Verdana" w:hAnsi="Verdana" w:hint="default"/>
      <w:b w:val="0"/>
      <w:bCs w:val="0"/>
      <w:color w:val="333366"/>
      <w:sz w:val="12"/>
      <w:szCs w:val="12"/>
    </w:rPr>
  </w:style>
  <w:style w:type="paragraph" w:styleId="PlainText">
    <w:name w:val="Plain Text"/>
    <w:basedOn w:val="Normal"/>
    <w:link w:val="PlainTextChar"/>
    <w:uiPriority w:val="99"/>
    <w:unhideWhenUsed/>
    <w:rsid w:val="00770DFC"/>
    <w:pPr>
      <w:spacing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770DFC"/>
    <w:rPr>
      <w:rFonts w:ascii="Consolas" w:eastAsia="Calibri" w:hAnsi="Consolas" w:cs="Times New Roman"/>
      <w:sz w:val="21"/>
      <w:szCs w:val="21"/>
    </w:rPr>
  </w:style>
  <w:style w:type="character" w:customStyle="1" w:styleId="FooterChar">
    <w:name w:val="Footer Char"/>
    <w:basedOn w:val="DefaultParagraphFont"/>
    <w:link w:val="Footer"/>
    <w:uiPriority w:val="99"/>
    <w:rsid w:val="00770DFC"/>
    <w:rPr>
      <w:sz w:val="12"/>
      <w:szCs w:val="24"/>
      <w:lang w:val="en-AU"/>
    </w:rPr>
  </w:style>
  <w:style w:type="paragraph" w:styleId="TOC1">
    <w:name w:val="toc 1"/>
    <w:basedOn w:val="Normal"/>
    <w:next w:val="Normal"/>
    <w:autoRedefine/>
    <w:uiPriority w:val="39"/>
    <w:rsid w:val="002C4E34"/>
    <w:pPr>
      <w:spacing w:before="120" w:after="0"/>
    </w:pPr>
    <w:rPr>
      <w:rFonts w:asciiTheme="minorHAnsi" w:hAnsiTheme="minorHAnsi"/>
      <w:b/>
      <w:sz w:val="24"/>
      <w:szCs w:val="24"/>
    </w:rPr>
  </w:style>
  <w:style w:type="paragraph" w:styleId="TOC2">
    <w:name w:val="toc 2"/>
    <w:basedOn w:val="Normal"/>
    <w:next w:val="Normal"/>
    <w:autoRedefine/>
    <w:uiPriority w:val="39"/>
    <w:rsid w:val="00CF2499"/>
    <w:pPr>
      <w:spacing w:after="0"/>
      <w:ind w:left="220"/>
    </w:pPr>
    <w:rPr>
      <w:rFonts w:asciiTheme="minorHAnsi" w:hAnsiTheme="minorHAnsi"/>
      <w:b/>
    </w:rPr>
  </w:style>
  <w:style w:type="character" w:styleId="CommentReference">
    <w:name w:val="annotation reference"/>
    <w:basedOn w:val="DefaultParagraphFont"/>
    <w:uiPriority w:val="99"/>
    <w:rsid w:val="00E06151"/>
    <w:rPr>
      <w:sz w:val="16"/>
      <w:szCs w:val="16"/>
    </w:rPr>
  </w:style>
  <w:style w:type="paragraph" w:styleId="CommentText">
    <w:name w:val="annotation text"/>
    <w:basedOn w:val="Normal"/>
    <w:link w:val="CommentTextChar"/>
    <w:rsid w:val="00E06151"/>
    <w:rPr>
      <w:sz w:val="20"/>
      <w:szCs w:val="20"/>
    </w:rPr>
  </w:style>
  <w:style w:type="character" w:customStyle="1" w:styleId="CommentTextChar">
    <w:name w:val="Comment Text Char"/>
    <w:basedOn w:val="DefaultParagraphFont"/>
    <w:link w:val="CommentText"/>
    <w:rsid w:val="00E06151"/>
    <w:rPr>
      <w:lang w:val="en-AU"/>
    </w:rPr>
  </w:style>
  <w:style w:type="paragraph" w:styleId="CommentSubject">
    <w:name w:val="annotation subject"/>
    <w:basedOn w:val="CommentText"/>
    <w:next w:val="CommentText"/>
    <w:link w:val="CommentSubjectChar"/>
    <w:rsid w:val="00E06151"/>
    <w:rPr>
      <w:b/>
      <w:bCs/>
    </w:rPr>
  </w:style>
  <w:style w:type="character" w:customStyle="1" w:styleId="CommentSubjectChar">
    <w:name w:val="Comment Subject Char"/>
    <w:basedOn w:val="CommentTextChar"/>
    <w:link w:val="CommentSubject"/>
    <w:rsid w:val="00E06151"/>
    <w:rPr>
      <w:b/>
      <w:bCs/>
      <w:lang w:val="en-AU"/>
    </w:rPr>
  </w:style>
  <w:style w:type="paragraph" w:customStyle="1" w:styleId="ColorfulList-Accent11">
    <w:name w:val="Colorful List - Accent 11"/>
    <w:basedOn w:val="Normal"/>
    <w:uiPriority w:val="34"/>
    <w:rsid w:val="00F97D1A"/>
    <w:pPr>
      <w:ind w:left="720"/>
    </w:pPr>
  </w:style>
  <w:style w:type="character" w:styleId="FollowedHyperlink">
    <w:name w:val="FollowedHyperlink"/>
    <w:basedOn w:val="DefaultParagraphFont"/>
    <w:rsid w:val="00836346"/>
    <w:rPr>
      <w:color w:val="800080"/>
      <w:u w:val="single"/>
    </w:rPr>
  </w:style>
  <w:style w:type="character" w:customStyle="1" w:styleId="FootnoteTextChar">
    <w:name w:val="Footnote Text Char"/>
    <w:aliases w:val="Footnote Text Char1 Char Char,Footnote Text Char Char Char Char,Footnote Text Char Char Char Char Char Char Char Char Char Char Char Char,Footnote Text Char Char Char Char Char Char Char Char Char,Footnote Text Char2 Char Char"/>
    <w:basedOn w:val="DefaultParagraphFont"/>
    <w:link w:val="FootnoteText"/>
    <w:locked/>
    <w:rsid w:val="003D2A0A"/>
    <w:rPr>
      <w:lang w:val="en-AU"/>
    </w:rPr>
  </w:style>
  <w:style w:type="character" w:customStyle="1" w:styleId="Heading1Char">
    <w:name w:val="Heading 1 Char"/>
    <w:basedOn w:val="DefaultParagraphFont"/>
    <w:link w:val="Heading1"/>
    <w:uiPriority w:val="9"/>
    <w:rsid w:val="009445DE"/>
    <w:rPr>
      <w:rFonts w:ascii="Arial" w:hAnsi="Arial" w:cs="Times New Roman"/>
      <w:b/>
      <w:iCs/>
      <w:caps/>
      <w:color w:val="602EA2"/>
      <w:spacing w:val="20"/>
      <w:sz w:val="28"/>
      <w:szCs w:val="28"/>
      <w:shd w:val="clear" w:color="auto" w:fill="FFFFFF"/>
    </w:rPr>
  </w:style>
  <w:style w:type="character" w:customStyle="1" w:styleId="Heading2Char">
    <w:name w:val="Heading 2 Char"/>
    <w:basedOn w:val="DefaultParagraphFont"/>
    <w:link w:val="Heading2"/>
    <w:uiPriority w:val="9"/>
    <w:rsid w:val="009445DE"/>
    <w:rPr>
      <w:rFonts w:ascii="Arial" w:hAnsi="Arial" w:cs="Times New Roman"/>
      <w:b/>
      <w:iCs/>
      <w:caps/>
      <w:color w:val="602EA2"/>
      <w:spacing w:val="15"/>
      <w:sz w:val="24"/>
      <w:szCs w:val="24"/>
      <w:shd w:val="clear" w:color="auto" w:fill="FFFFFF"/>
    </w:rPr>
  </w:style>
  <w:style w:type="paragraph" w:styleId="ListParagraph">
    <w:name w:val="List Paragraph"/>
    <w:basedOn w:val="Normal"/>
    <w:link w:val="ListParagraphChar"/>
    <w:uiPriority w:val="34"/>
    <w:qFormat/>
    <w:rsid w:val="00E941A9"/>
    <w:pPr>
      <w:ind w:left="720"/>
      <w:contextualSpacing/>
    </w:pPr>
  </w:style>
  <w:style w:type="character" w:customStyle="1" w:styleId="ListParagraphChar">
    <w:name w:val="List Paragraph Char"/>
    <w:basedOn w:val="DefaultParagraphFont"/>
    <w:link w:val="ListParagraph"/>
    <w:uiPriority w:val="34"/>
    <w:locked/>
    <w:rsid w:val="00794B46"/>
  </w:style>
  <w:style w:type="paragraph" w:styleId="Caption">
    <w:name w:val="caption"/>
    <w:basedOn w:val="Normal"/>
    <w:next w:val="Normal"/>
    <w:uiPriority w:val="35"/>
    <w:unhideWhenUsed/>
    <w:qFormat/>
    <w:rsid w:val="00E941A9"/>
    <w:rPr>
      <w:caps/>
      <w:spacing w:val="10"/>
      <w:sz w:val="18"/>
      <w:szCs w:val="18"/>
    </w:rPr>
  </w:style>
  <w:style w:type="paragraph" w:customStyle="1" w:styleId="DraftHeading2">
    <w:name w:val="Draft Heading 2"/>
    <w:basedOn w:val="Normal"/>
    <w:next w:val="Normal"/>
    <w:rsid w:val="00C844FB"/>
    <w:pPr>
      <w:overflowPunct w:val="0"/>
      <w:autoSpaceDE w:val="0"/>
      <w:autoSpaceDN w:val="0"/>
      <w:adjustRightInd w:val="0"/>
      <w:spacing w:before="120" w:line="240" w:lineRule="auto"/>
      <w:textAlignment w:val="baseline"/>
    </w:pPr>
    <w:rPr>
      <w:szCs w:val="20"/>
    </w:rPr>
  </w:style>
  <w:style w:type="paragraph" w:customStyle="1" w:styleId="DraftHeading3">
    <w:name w:val="Draft Heading 3"/>
    <w:basedOn w:val="Normal"/>
    <w:next w:val="Normal"/>
    <w:rsid w:val="00C844FB"/>
    <w:pPr>
      <w:overflowPunct w:val="0"/>
      <w:autoSpaceDE w:val="0"/>
      <w:autoSpaceDN w:val="0"/>
      <w:adjustRightInd w:val="0"/>
      <w:spacing w:before="120" w:line="240" w:lineRule="auto"/>
      <w:textAlignment w:val="baseline"/>
    </w:pPr>
    <w:rPr>
      <w:szCs w:val="20"/>
    </w:rPr>
  </w:style>
  <w:style w:type="paragraph" w:styleId="TOCHeading">
    <w:name w:val="TOC Heading"/>
    <w:basedOn w:val="Heading1"/>
    <w:next w:val="Normal"/>
    <w:uiPriority w:val="39"/>
    <w:unhideWhenUsed/>
    <w:qFormat/>
    <w:rsid w:val="00E941A9"/>
    <w:pPr>
      <w:outlineLvl w:val="9"/>
    </w:pPr>
    <w:rPr>
      <w:lang w:bidi="en-US"/>
    </w:rPr>
  </w:style>
  <w:style w:type="paragraph" w:styleId="TOC3">
    <w:name w:val="toc 3"/>
    <w:basedOn w:val="Normal"/>
    <w:next w:val="Normal"/>
    <w:autoRedefine/>
    <w:uiPriority w:val="39"/>
    <w:unhideWhenUsed/>
    <w:rsid w:val="007B7D2F"/>
    <w:pPr>
      <w:spacing w:after="0"/>
      <w:ind w:left="440"/>
    </w:pPr>
    <w:rPr>
      <w:rFonts w:asciiTheme="minorHAnsi" w:hAnsiTheme="minorHAnsi"/>
    </w:rPr>
  </w:style>
  <w:style w:type="paragraph" w:styleId="Revision">
    <w:name w:val="Revision"/>
    <w:hidden/>
    <w:uiPriority w:val="99"/>
    <w:semiHidden/>
    <w:rsid w:val="00520BDE"/>
    <w:rPr>
      <w:sz w:val="24"/>
      <w:szCs w:val="24"/>
      <w:lang w:val="en-AU"/>
    </w:rPr>
  </w:style>
  <w:style w:type="character" w:customStyle="1" w:styleId="Heading3Char">
    <w:name w:val="Heading 3 Char"/>
    <w:basedOn w:val="DefaultParagraphFont"/>
    <w:link w:val="Heading3"/>
    <w:uiPriority w:val="9"/>
    <w:rsid w:val="009445DE"/>
    <w:rPr>
      <w:rFonts w:ascii="Arial" w:hAnsi="Arial" w:cs="Times New Roman"/>
      <w:b/>
      <w:iCs/>
      <w:color w:val="602EA2"/>
      <w:szCs w:val="20"/>
      <w:shd w:val="clear" w:color="auto" w:fill="FFFFFF"/>
    </w:rPr>
  </w:style>
  <w:style w:type="character" w:customStyle="1" w:styleId="Heading4Char">
    <w:name w:val="Heading 4 Char"/>
    <w:basedOn w:val="DefaultParagraphFont"/>
    <w:link w:val="Heading4"/>
    <w:uiPriority w:val="9"/>
    <w:rsid w:val="009445DE"/>
    <w:rPr>
      <w:rFonts w:ascii="Arial" w:hAnsi="Arial" w:cs="Times New Roman"/>
      <w:iCs/>
      <w:caps/>
      <w:color w:val="602EA2"/>
      <w:spacing w:val="10"/>
      <w:shd w:val="clear" w:color="auto" w:fill="FFFFFF"/>
    </w:rPr>
  </w:style>
  <w:style w:type="character" w:customStyle="1" w:styleId="Heading5Char">
    <w:name w:val="Heading 5 Char"/>
    <w:basedOn w:val="DefaultParagraphFont"/>
    <w:link w:val="Heading5"/>
    <w:uiPriority w:val="9"/>
    <w:rsid w:val="00E941A9"/>
    <w:rPr>
      <w:caps/>
      <w:color w:val="4D2828" w:themeColor="accent2" w:themeShade="7F"/>
      <w:spacing w:val="10"/>
    </w:rPr>
  </w:style>
  <w:style w:type="character" w:customStyle="1" w:styleId="Heading6Char">
    <w:name w:val="Heading 6 Char"/>
    <w:basedOn w:val="DefaultParagraphFont"/>
    <w:link w:val="Heading6"/>
    <w:uiPriority w:val="9"/>
    <w:rsid w:val="00E941A9"/>
    <w:rPr>
      <w:caps/>
      <w:color w:val="743D3D" w:themeColor="accent2" w:themeShade="BF"/>
      <w:spacing w:val="10"/>
    </w:rPr>
  </w:style>
  <w:style w:type="character" w:customStyle="1" w:styleId="Heading7Char">
    <w:name w:val="Heading 7 Char"/>
    <w:basedOn w:val="DefaultParagraphFont"/>
    <w:link w:val="Heading7"/>
    <w:uiPriority w:val="9"/>
    <w:rsid w:val="00E941A9"/>
    <w:rPr>
      <w:i/>
      <w:iCs/>
      <w:caps/>
      <w:color w:val="743D3D" w:themeColor="accent2" w:themeShade="BF"/>
      <w:spacing w:val="10"/>
    </w:rPr>
  </w:style>
  <w:style w:type="character" w:customStyle="1" w:styleId="Heading8Char">
    <w:name w:val="Heading 8 Char"/>
    <w:basedOn w:val="DefaultParagraphFont"/>
    <w:link w:val="Heading8"/>
    <w:uiPriority w:val="9"/>
    <w:semiHidden/>
    <w:rsid w:val="00E941A9"/>
    <w:rPr>
      <w:caps/>
      <w:spacing w:val="10"/>
      <w:sz w:val="20"/>
      <w:szCs w:val="20"/>
    </w:rPr>
  </w:style>
  <w:style w:type="character" w:customStyle="1" w:styleId="Heading9Char">
    <w:name w:val="Heading 9 Char"/>
    <w:basedOn w:val="DefaultParagraphFont"/>
    <w:link w:val="Heading9"/>
    <w:uiPriority w:val="9"/>
    <w:semiHidden/>
    <w:rsid w:val="00E941A9"/>
    <w:rPr>
      <w:i/>
      <w:iCs/>
      <w:caps/>
      <w:spacing w:val="10"/>
      <w:sz w:val="20"/>
      <w:szCs w:val="20"/>
    </w:rPr>
  </w:style>
  <w:style w:type="paragraph" w:styleId="Title">
    <w:name w:val="Title"/>
    <w:basedOn w:val="Normal"/>
    <w:next w:val="Normal"/>
    <w:link w:val="TitleChar"/>
    <w:uiPriority w:val="10"/>
    <w:qFormat/>
    <w:rsid w:val="00E941A9"/>
    <w:pPr>
      <w:pBdr>
        <w:top w:val="dotted" w:sz="2" w:space="1" w:color="4E2929" w:themeColor="accent2" w:themeShade="80"/>
        <w:bottom w:val="dotted" w:sz="2" w:space="6" w:color="4E2929" w:themeColor="accent2" w:themeShade="80"/>
      </w:pBdr>
      <w:spacing w:before="500" w:after="300" w:line="240" w:lineRule="auto"/>
      <w:jc w:val="center"/>
    </w:pPr>
    <w:rPr>
      <w:caps/>
      <w:color w:val="4E2929" w:themeColor="accent2" w:themeShade="80"/>
      <w:spacing w:val="50"/>
      <w:sz w:val="44"/>
      <w:szCs w:val="44"/>
    </w:rPr>
  </w:style>
  <w:style w:type="character" w:customStyle="1" w:styleId="TitleChar">
    <w:name w:val="Title Char"/>
    <w:basedOn w:val="DefaultParagraphFont"/>
    <w:link w:val="Title"/>
    <w:uiPriority w:val="10"/>
    <w:rsid w:val="00E941A9"/>
    <w:rPr>
      <w:caps/>
      <w:color w:val="4E2929" w:themeColor="accent2" w:themeShade="80"/>
      <w:spacing w:val="50"/>
      <w:sz w:val="44"/>
      <w:szCs w:val="44"/>
    </w:rPr>
  </w:style>
  <w:style w:type="paragraph" w:styleId="Subtitle">
    <w:name w:val="Subtitle"/>
    <w:basedOn w:val="Normal"/>
    <w:next w:val="Normal"/>
    <w:link w:val="SubtitleChar"/>
    <w:uiPriority w:val="11"/>
    <w:qFormat/>
    <w:rsid w:val="00E941A9"/>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E941A9"/>
    <w:rPr>
      <w:caps/>
      <w:spacing w:val="20"/>
      <w:sz w:val="18"/>
      <w:szCs w:val="18"/>
    </w:rPr>
  </w:style>
  <w:style w:type="character" w:styleId="Strong">
    <w:name w:val="Strong"/>
    <w:uiPriority w:val="22"/>
    <w:qFormat/>
    <w:rsid w:val="009445DE"/>
    <w:rPr>
      <w:rFonts w:ascii="Arial" w:hAnsi="Arial"/>
      <w:b/>
      <w:bCs/>
      <w:color w:val="602EA2"/>
      <w:spacing w:val="5"/>
      <w:sz w:val="24"/>
    </w:rPr>
  </w:style>
  <w:style w:type="character" w:styleId="Emphasis">
    <w:name w:val="Emphasis"/>
    <w:qFormat/>
    <w:rsid w:val="00E941A9"/>
    <w:rPr>
      <w:caps/>
      <w:spacing w:val="5"/>
      <w:sz w:val="20"/>
      <w:szCs w:val="20"/>
    </w:rPr>
  </w:style>
  <w:style w:type="paragraph" w:styleId="NoSpacing">
    <w:name w:val="No Spacing"/>
    <w:aliases w:val="Single Space"/>
    <w:basedOn w:val="Normal"/>
    <w:link w:val="NoSpacingChar"/>
    <w:uiPriority w:val="1"/>
    <w:qFormat/>
    <w:rsid w:val="00E941A9"/>
    <w:pPr>
      <w:spacing w:line="240" w:lineRule="auto"/>
    </w:pPr>
  </w:style>
  <w:style w:type="character" w:customStyle="1" w:styleId="NoSpacingChar">
    <w:name w:val="No Spacing Char"/>
    <w:aliases w:val="Single Space Char"/>
    <w:basedOn w:val="DefaultParagraphFont"/>
    <w:link w:val="NoSpacing"/>
    <w:uiPriority w:val="1"/>
    <w:rsid w:val="00E941A9"/>
  </w:style>
  <w:style w:type="paragraph" w:styleId="Quote">
    <w:name w:val="Quote"/>
    <w:basedOn w:val="Normal"/>
    <w:next w:val="Normal"/>
    <w:link w:val="QuoteChar"/>
    <w:uiPriority w:val="29"/>
    <w:qFormat/>
    <w:rsid w:val="00E941A9"/>
    <w:rPr>
      <w:i/>
      <w:iCs w:val="0"/>
    </w:rPr>
  </w:style>
  <w:style w:type="character" w:customStyle="1" w:styleId="QuoteChar">
    <w:name w:val="Quote Char"/>
    <w:basedOn w:val="DefaultParagraphFont"/>
    <w:link w:val="Quote"/>
    <w:uiPriority w:val="29"/>
    <w:rsid w:val="00E941A9"/>
    <w:rPr>
      <w:i/>
      <w:iCs/>
    </w:rPr>
  </w:style>
  <w:style w:type="paragraph" w:styleId="IntenseQuote">
    <w:name w:val="Intense Quote"/>
    <w:basedOn w:val="Normal"/>
    <w:next w:val="Normal"/>
    <w:link w:val="IntenseQuoteChar"/>
    <w:uiPriority w:val="30"/>
    <w:qFormat/>
    <w:rsid w:val="00CC0482"/>
    <w:pPr>
      <w:pBdr>
        <w:top w:val="dotted" w:sz="2" w:space="10" w:color="4E2929" w:themeColor="accent2" w:themeShade="80"/>
        <w:bottom w:val="dotted" w:sz="2" w:space="4" w:color="4E2929" w:themeColor="accent2" w:themeShade="80"/>
      </w:pBdr>
      <w:spacing w:before="160" w:line="300" w:lineRule="auto"/>
      <w:ind w:left="1440" w:right="1440"/>
      <w:jc w:val="center"/>
    </w:pPr>
    <w:rPr>
      <w:i/>
      <w:caps/>
      <w:color w:val="800000"/>
      <w:spacing w:val="5"/>
      <w:sz w:val="20"/>
      <w:szCs w:val="20"/>
    </w:rPr>
  </w:style>
  <w:style w:type="character" w:customStyle="1" w:styleId="IntenseQuoteChar">
    <w:name w:val="Intense Quote Char"/>
    <w:basedOn w:val="DefaultParagraphFont"/>
    <w:link w:val="IntenseQuote"/>
    <w:uiPriority w:val="30"/>
    <w:rsid w:val="00CC0482"/>
    <w:rPr>
      <w:i/>
      <w:caps/>
      <w:color w:val="800000"/>
      <w:spacing w:val="5"/>
      <w:sz w:val="20"/>
      <w:szCs w:val="20"/>
      <w:lang w:eastAsia="en-AU"/>
    </w:rPr>
  </w:style>
  <w:style w:type="character" w:styleId="SubtleEmphasis">
    <w:name w:val="Subtle Emphasis"/>
    <w:uiPriority w:val="19"/>
    <w:qFormat/>
    <w:rsid w:val="00E941A9"/>
    <w:rPr>
      <w:i/>
      <w:iCs/>
    </w:rPr>
  </w:style>
  <w:style w:type="character" w:styleId="IntenseEmphasis">
    <w:name w:val="Intense Emphasis"/>
    <w:uiPriority w:val="21"/>
    <w:qFormat/>
    <w:rsid w:val="00E941A9"/>
    <w:rPr>
      <w:i/>
      <w:iCs/>
      <w:caps/>
      <w:spacing w:val="10"/>
      <w:sz w:val="20"/>
      <w:szCs w:val="20"/>
    </w:rPr>
  </w:style>
  <w:style w:type="character" w:styleId="SubtleReference">
    <w:name w:val="Subtle Reference"/>
    <w:basedOn w:val="DefaultParagraphFont"/>
    <w:uiPriority w:val="31"/>
    <w:qFormat/>
    <w:rsid w:val="00E941A9"/>
    <w:rPr>
      <w:rFonts w:asciiTheme="minorHAnsi" w:eastAsiaTheme="minorEastAsia" w:hAnsiTheme="minorHAnsi" w:cstheme="minorBidi"/>
      <w:i/>
      <w:iCs/>
      <w:color w:val="4D2828" w:themeColor="accent2" w:themeShade="7F"/>
    </w:rPr>
  </w:style>
  <w:style w:type="character" w:styleId="IntenseReference">
    <w:name w:val="Intense Reference"/>
    <w:uiPriority w:val="32"/>
    <w:qFormat/>
    <w:rsid w:val="00E941A9"/>
    <w:rPr>
      <w:rFonts w:asciiTheme="minorHAnsi" w:eastAsiaTheme="minorEastAsia" w:hAnsiTheme="minorHAnsi" w:cstheme="minorBidi"/>
      <w:b/>
      <w:bCs/>
      <w:i/>
      <w:iCs/>
      <w:color w:val="4D2828" w:themeColor="accent2" w:themeShade="7F"/>
    </w:rPr>
  </w:style>
  <w:style w:type="character" w:styleId="BookTitle">
    <w:name w:val="Book Title"/>
    <w:uiPriority w:val="33"/>
    <w:qFormat/>
    <w:rsid w:val="00E941A9"/>
    <w:rPr>
      <w:caps/>
      <w:color w:val="4D2828" w:themeColor="accent2" w:themeShade="7F"/>
      <w:spacing w:val="5"/>
      <w:u w:color="4D2828" w:themeColor="accent2" w:themeShade="7F"/>
    </w:rPr>
  </w:style>
  <w:style w:type="paragraph" w:styleId="BlockText">
    <w:name w:val="Block Text"/>
    <w:basedOn w:val="Normal"/>
    <w:unhideWhenUsed/>
    <w:rsid w:val="00E941A9"/>
    <w:pPr>
      <w:pBdr>
        <w:top w:val="single" w:sz="2" w:space="10" w:color="6076B4" w:themeColor="accent1" w:shadow="1" w:frame="1"/>
        <w:left w:val="single" w:sz="2" w:space="10" w:color="6076B4" w:themeColor="accent1" w:shadow="1" w:frame="1"/>
        <w:bottom w:val="single" w:sz="2" w:space="10" w:color="6076B4" w:themeColor="accent1" w:shadow="1" w:frame="1"/>
        <w:right w:val="single" w:sz="2" w:space="10" w:color="6076B4" w:themeColor="accent1" w:shadow="1" w:frame="1"/>
      </w:pBdr>
      <w:ind w:left="1152" w:right="1152"/>
    </w:pPr>
    <w:rPr>
      <w:rFonts w:asciiTheme="minorHAnsi" w:eastAsiaTheme="minorEastAsia" w:hAnsiTheme="minorHAnsi" w:cstheme="minorBidi"/>
      <w:i/>
      <w:iCs w:val="0"/>
      <w:color w:val="6076B4" w:themeColor="accent1"/>
    </w:rPr>
  </w:style>
  <w:style w:type="paragraph" w:customStyle="1" w:styleId="Box">
    <w:name w:val="Box"/>
    <w:basedOn w:val="BlockText"/>
    <w:qFormat/>
    <w:rsid w:val="009445DE"/>
    <w:pPr>
      <w:jc w:val="center"/>
    </w:pPr>
    <w:rPr>
      <w:rFonts w:ascii="Arial" w:hAnsi="Arial"/>
      <w:i w:val="0"/>
      <w:color w:val="602EA2"/>
      <w:sz w:val="20"/>
      <w:szCs w:val="20"/>
    </w:rPr>
  </w:style>
  <w:style w:type="paragraph" w:styleId="ListBullet">
    <w:name w:val="List Bullet"/>
    <w:basedOn w:val="Normal"/>
    <w:unhideWhenUsed/>
    <w:rsid w:val="00A9247A"/>
    <w:pPr>
      <w:numPr>
        <w:numId w:val="3"/>
      </w:numPr>
      <w:contextualSpacing/>
    </w:pPr>
  </w:style>
  <w:style w:type="table" w:styleId="LightList-Accent2">
    <w:name w:val="Light List Accent 2"/>
    <w:basedOn w:val="TableNormal"/>
    <w:uiPriority w:val="61"/>
    <w:rsid w:val="000A047B"/>
    <w:pPr>
      <w:spacing w:after="0" w:line="240" w:lineRule="auto"/>
      <w:jc w:val="both"/>
    </w:pPr>
    <w:rPr>
      <w:rFonts w:asciiTheme="minorHAnsi" w:eastAsiaTheme="minorEastAsia" w:hAnsiTheme="minorHAnsi" w:cstheme="minorBidi"/>
      <w:sz w:val="20"/>
      <w:szCs w:val="20"/>
      <w:lang w:val="en-AU"/>
    </w:rPr>
    <w:tblPr>
      <w:tblStyleRowBandSize w:val="1"/>
      <w:tblStyleColBandSize w:val="1"/>
      <w:tblBorders>
        <w:top w:val="single" w:sz="8" w:space="0" w:color="9C5252" w:themeColor="accent2"/>
        <w:left w:val="single" w:sz="8" w:space="0" w:color="9C5252" w:themeColor="accent2"/>
        <w:bottom w:val="single" w:sz="8" w:space="0" w:color="9C5252" w:themeColor="accent2"/>
        <w:right w:val="single" w:sz="8" w:space="0" w:color="9C5252" w:themeColor="accent2"/>
      </w:tblBorders>
    </w:tblPr>
    <w:tblStylePr w:type="firstRow">
      <w:pPr>
        <w:spacing w:before="0" w:after="0" w:line="240" w:lineRule="auto"/>
      </w:pPr>
      <w:rPr>
        <w:b/>
        <w:bCs/>
        <w:color w:val="FFFFFF" w:themeColor="background1"/>
      </w:rPr>
      <w:tblPr/>
      <w:tcPr>
        <w:shd w:val="clear" w:color="auto" w:fill="9C5252" w:themeFill="accent2"/>
      </w:tcPr>
    </w:tblStylePr>
    <w:tblStylePr w:type="lastRow">
      <w:pPr>
        <w:spacing w:before="0" w:after="0" w:line="240" w:lineRule="auto"/>
      </w:pPr>
      <w:rPr>
        <w:b/>
        <w:bCs/>
      </w:rPr>
      <w:tblPr/>
      <w:tcPr>
        <w:tcBorders>
          <w:top w:val="double" w:sz="6" w:space="0" w:color="9C5252" w:themeColor="accent2"/>
          <w:left w:val="single" w:sz="8" w:space="0" w:color="9C5252" w:themeColor="accent2"/>
          <w:bottom w:val="single" w:sz="8" w:space="0" w:color="9C5252" w:themeColor="accent2"/>
          <w:right w:val="single" w:sz="8" w:space="0" w:color="9C5252" w:themeColor="accent2"/>
        </w:tcBorders>
      </w:tcPr>
    </w:tblStylePr>
    <w:tblStylePr w:type="firstCol">
      <w:rPr>
        <w:b/>
        <w:bCs/>
      </w:rPr>
    </w:tblStylePr>
    <w:tblStylePr w:type="lastCol">
      <w:rPr>
        <w:b/>
        <w:bCs/>
      </w:rPr>
    </w:tblStylePr>
    <w:tblStylePr w:type="band1Vert">
      <w:tblPr/>
      <w:tcPr>
        <w:tcBorders>
          <w:top w:val="single" w:sz="8" w:space="0" w:color="9C5252" w:themeColor="accent2"/>
          <w:left w:val="single" w:sz="8" w:space="0" w:color="9C5252" w:themeColor="accent2"/>
          <w:bottom w:val="single" w:sz="8" w:space="0" w:color="9C5252" w:themeColor="accent2"/>
          <w:right w:val="single" w:sz="8" w:space="0" w:color="9C5252" w:themeColor="accent2"/>
        </w:tcBorders>
      </w:tcPr>
    </w:tblStylePr>
    <w:tblStylePr w:type="band1Horz">
      <w:tblPr/>
      <w:tcPr>
        <w:tcBorders>
          <w:top w:val="single" w:sz="8" w:space="0" w:color="9C5252" w:themeColor="accent2"/>
          <w:left w:val="single" w:sz="8" w:space="0" w:color="9C5252" w:themeColor="accent2"/>
          <w:bottom w:val="single" w:sz="8" w:space="0" w:color="9C5252" w:themeColor="accent2"/>
          <w:right w:val="single" w:sz="8" w:space="0" w:color="9C5252" w:themeColor="accent2"/>
        </w:tcBorders>
      </w:tcPr>
    </w:tblStylePr>
  </w:style>
  <w:style w:type="paragraph" w:styleId="Index1">
    <w:name w:val="index 1"/>
    <w:basedOn w:val="Normal"/>
    <w:next w:val="Normal"/>
    <w:autoRedefine/>
    <w:unhideWhenUsed/>
    <w:rsid w:val="008F22D3"/>
    <w:pPr>
      <w:spacing w:line="240" w:lineRule="auto"/>
      <w:ind w:left="220" w:hanging="220"/>
    </w:pPr>
  </w:style>
  <w:style w:type="character" w:customStyle="1" w:styleId="apple-converted-space">
    <w:name w:val="apple-converted-space"/>
    <w:basedOn w:val="DefaultParagraphFont"/>
    <w:rsid w:val="00EC79E8"/>
  </w:style>
  <w:style w:type="paragraph" w:customStyle="1" w:styleId="JAPHeading2">
    <w:name w:val="JAPHeading2"/>
    <w:basedOn w:val="NoSpacing"/>
    <w:qFormat/>
    <w:rsid w:val="00EC79E8"/>
    <w:pPr>
      <w:spacing w:line="480" w:lineRule="auto"/>
    </w:pPr>
    <w:rPr>
      <w:rFonts w:ascii="Times" w:eastAsia="Times New Roman" w:hAnsi="Times"/>
      <w:b/>
      <w:spacing w:val="5"/>
      <w:sz w:val="24"/>
      <w:szCs w:val="24"/>
      <w:lang w:val="en-AU"/>
    </w:rPr>
  </w:style>
  <w:style w:type="paragraph" w:customStyle="1" w:styleId="JAPHeading20">
    <w:name w:val="JAP Heading 2"/>
    <w:basedOn w:val="NoSpacing"/>
    <w:qFormat/>
    <w:rsid w:val="00EC79E8"/>
    <w:pPr>
      <w:spacing w:line="480" w:lineRule="auto"/>
    </w:pPr>
    <w:rPr>
      <w:rFonts w:ascii="Times" w:eastAsia="Times New Roman" w:hAnsi="Times"/>
      <w:b/>
      <w:spacing w:val="5"/>
      <w:sz w:val="24"/>
      <w:szCs w:val="24"/>
      <w:lang w:val="en-AU"/>
    </w:rPr>
  </w:style>
  <w:style w:type="paragraph" w:customStyle="1" w:styleId="JAPNormal-double">
    <w:name w:val="JAP Normal-double"/>
    <w:basedOn w:val="NoSpacing"/>
    <w:qFormat/>
    <w:rsid w:val="00EC79E8"/>
    <w:pPr>
      <w:spacing w:line="480" w:lineRule="auto"/>
      <w:ind w:firstLine="720"/>
    </w:pPr>
    <w:rPr>
      <w:rFonts w:ascii="Times" w:eastAsiaTheme="minorHAnsi" w:hAnsi="Times"/>
      <w:spacing w:val="5"/>
      <w:sz w:val="24"/>
      <w:szCs w:val="24"/>
      <w:lang w:val="en-AU"/>
    </w:rPr>
  </w:style>
  <w:style w:type="table" w:styleId="LightList-Accent1">
    <w:name w:val="Light List Accent 1"/>
    <w:basedOn w:val="TableNormal"/>
    <w:uiPriority w:val="61"/>
    <w:rsid w:val="00AA5321"/>
    <w:pPr>
      <w:spacing w:after="0" w:line="240" w:lineRule="auto"/>
      <w:jc w:val="both"/>
    </w:pPr>
    <w:rPr>
      <w:rFonts w:asciiTheme="minorHAnsi" w:eastAsiaTheme="minorEastAsia" w:hAnsiTheme="minorHAnsi" w:cstheme="minorBidi"/>
      <w:sz w:val="20"/>
      <w:szCs w:val="20"/>
      <w:lang w:val="en-AU"/>
    </w:rPr>
    <w:tblPr>
      <w:tblStyleRowBandSize w:val="1"/>
      <w:tblStyleColBandSize w:val="1"/>
      <w:tblBorders>
        <w:top w:val="single" w:sz="8" w:space="0" w:color="6076B4" w:themeColor="accent1"/>
        <w:left w:val="single" w:sz="8" w:space="0" w:color="6076B4" w:themeColor="accent1"/>
        <w:bottom w:val="single" w:sz="8" w:space="0" w:color="6076B4" w:themeColor="accent1"/>
        <w:right w:val="single" w:sz="8" w:space="0" w:color="6076B4" w:themeColor="accent1"/>
      </w:tblBorders>
    </w:tblPr>
    <w:tblStylePr w:type="firstRow">
      <w:pPr>
        <w:spacing w:before="0" w:after="0" w:line="240" w:lineRule="auto"/>
      </w:pPr>
      <w:rPr>
        <w:b/>
        <w:bCs/>
        <w:color w:val="FFFFFF" w:themeColor="background1"/>
      </w:rPr>
      <w:tblPr/>
      <w:tcPr>
        <w:shd w:val="clear" w:color="auto" w:fill="6076B4" w:themeFill="accent1"/>
      </w:tcPr>
    </w:tblStylePr>
    <w:tblStylePr w:type="lastRow">
      <w:pPr>
        <w:spacing w:before="0" w:after="0" w:line="240" w:lineRule="auto"/>
      </w:pPr>
      <w:rPr>
        <w:b/>
        <w:bCs/>
      </w:rPr>
      <w:tblPr/>
      <w:tcPr>
        <w:tcBorders>
          <w:top w:val="double" w:sz="6" w:space="0" w:color="6076B4" w:themeColor="accent1"/>
          <w:left w:val="single" w:sz="8" w:space="0" w:color="6076B4" w:themeColor="accent1"/>
          <w:bottom w:val="single" w:sz="8" w:space="0" w:color="6076B4" w:themeColor="accent1"/>
          <w:right w:val="single" w:sz="8" w:space="0" w:color="6076B4" w:themeColor="accent1"/>
        </w:tcBorders>
      </w:tcPr>
    </w:tblStylePr>
    <w:tblStylePr w:type="firstCol">
      <w:rPr>
        <w:b/>
        <w:bCs/>
      </w:rPr>
    </w:tblStylePr>
    <w:tblStylePr w:type="lastCol">
      <w:rPr>
        <w:b/>
        <w:bCs/>
      </w:rPr>
    </w:tblStylePr>
    <w:tblStylePr w:type="band1Vert">
      <w:tblPr/>
      <w:tcPr>
        <w:tcBorders>
          <w:top w:val="single" w:sz="8" w:space="0" w:color="6076B4" w:themeColor="accent1"/>
          <w:left w:val="single" w:sz="8" w:space="0" w:color="6076B4" w:themeColor="accent1"/>
          <w:bottom w:val="single" w:sz="8" w:space="0" w:color="6076B4" w:themeColor="accent1"/>
          <w:right w:val="single" w:sz="8" w:space="0" w:color="6076B4" w:themeColor="accent1"/>
        </w:tcBorders>
      </w:tcPr>
    </w:tblStylePr>
    <w:tblStylePr w:type="band1Horz">
      <w:tblPr/>
      <w:tcPr>
        <w:tcBorders>
          <w:top w:val="single" w:sz="8" w:space="0" w:color="6076B4" w:themeColor="accent1"/>
          <w:left w:val="single" w:sz="8" w:space="0" w:color="6076B4" w:themeColor="accent1"/>
          <w:bottom w:val="single" w:sz="8" w:space="0" w:color="6076B4" w:themeColor="accent1"/>
          <w:right w:val="single" w:sz="8" w:space="0" w:color="6076B4" w:themeColor="accent1"/>
        </w:tcBorders>
      </w:tcPr>
    </w:tblStylePr>
  </w:style>
  <w:style w:type="paragraph" w:styleId="NormalWeb">
    <w:name w:val="Normal (Web)"/>
    <w:basedOn w:val="Normal"/>
    <w:link w:val="NormalWebChar"/>
    <w:uiPriority w:val="99"/>
    <w:unhideWhenUsed/>
    <w:rsid w:val="00BD2357"/>
    <w:pPr>
      <w:spacing w:before="100" w:beforeAutospacing="1" w:after="100" w:afterAutospacing="1" w:line="240" w:lineRule="auto"/>
    </w:pPr>
    <w:rPr>
      <w:rFonts w:ascii="Times New Roman" w:eastAsia="Times New Roman" w:hAnsi="Times New Roman"/>
      <w:sz w:val="24"/>
      <w:szCs w:val="24"/>
      <w:lang w:val="en-AU"/>
    </w:rPr>
  </w:style>
  <w:style w:type="character" w:customStyle="1" w:styleId="NormalWebChar">
    <w:name w:val="Normal (Web) Char"/>
    <w:basedOn w:val="DefaultParagraphFont"/>
    <w:link w:val="NormalWeb"/>
    <w:uiPriority w:val="99"/>
    <w:rsid w:val="00BD2357"/>
    <w:rPr>
      <w:rFonts w:ascii="Times New Roman" w:eastAsia="Times New Roman" w:hAnsi="Times New Roman" w:cs="Times New Roman"/>
      <w:sz w:val="24"/>
      <w:szCs w:val="24"/>
      <w:lang w:val="en-AU" w:eastAsia="en-AU"/>
    </w:rPr>
  </w:style>
  <w:style w:type="table" w:styleId="LightShading-Accent2">
    <w:name w:val="Light Shading Accent 2"/>
    <w:basedOn w:val="TableNormal"/>
    <w:uiPriority w:val="60"/>
    <w:rsid w:val="00521A7A"/>
    <w:pPr>
      <w:spacing w:after="0" w:line="240" w:lineRule="auto"/>
    </w:pPr>
    <w:rPr>
      <w:color w:val="743D3D" w:themeColor="accent2" w:themeShade="BF"/>
    </w:rPr>
    <w:tblPr>
      <w:tblStyleRowBandSize w:val="1"/>
      <w:tblStyleColBandSize w:val="1"/>
      <w:tblBorders>
        <w:top w:val="single" w:sz="8" w:space="0" w:color="9C5252" w:themeColor="accent2"/>
        <w:bottom w:val="single" w:sz="8" w:space="0" w:color="9C5252" w:themeColor="accent2"/>
      </w:tblBorders>
    </w:tblPr>
    <w:tblStylePr w:type="firstRow">
      <w:pPr>
        <w:spacing w:before="0" w:after="0" w:line="240" w:lineRule="auto"/>
      </w:pPr>
      <w:rPr>
        <w:b/>
        <w:bCs/>
      </w:rPr>
      <w:tblPr/>
      <w:tcPr>
        <w:tcBorders>
          <w:top w:val="single" w:sz="8" w:space="0" w:color="9C5252" w:themeColor="accent2"/>
          <w:left w:val="nil"/>
          <w:bottom w:val="single" w:sz="8" w:space="0" w:color="9C5252" w:themeColor="accent2"/>
          <w:right w:val="nil"/>
          <w:insideH w:val="nil"/>
          <w:insideV w:val="nil"/>
        </w:tcBorders>
      </w:tcPr>
    </w:tblStylePr>
    <w:tblStylePr w:type="lastRow">
      <w:pPr>
        <w:spacing w:before="0" w:after="0" w:line="240" w:lineRule="auto"/>
      </w:pPr>
      <w:rPr>
        <w:b/>
        <w:bCs/>
      </w:rPr>
      <w:tblPr/>
      <w:tcPr>
        <w:tcBorders>
          <w:top w:val="single" w:sz="8" w:space="0" w:color="9C5252" w:themeColor="accent2"/>
          <w:left w:val="nil"/>
          <w:bottom w:val="single" w:sz="8" w:space="0" w:color="9C525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D2D2" w:themeFill="accent2" w:themeFillTint="3F"/>
      </w:tcPr>
    </w:tblStylePr>
    <w:tblStylePr w:type="band1Horz">
      <w:tblPr/>
      <w:tcPr>
        <w:tcBorders>
          <w:left w:val="nil"/>
          <w:right w:val="nil"/>
          <w:insideH w:val="nil"/>
          <w:insideV w:val="nil"/>
        </w:tcBorders>
        <w:shd w:val="clear" w:color="auto" w:fill="E7D2D2" w:themeFill="accent2" w:themeFillTint="3F"/>
      </w:tcPr>
    </w:tblStylePr>
  </w:style>
  <w:style w:type="paragraph" w:customStyle="1" w:styleId="TEXT">
    <w:name w:val="TEXT"/>
    <w:basedOn w:val="Normal"/>
    <w:rsid w:val="006C4CDC"/>
    <w:pPr>
      <w:spacing w:line="240" w:lineRule="auto"/>
    </w:pPr>
    <w:rPr>
      <w:rFonts w:ascii="Times New Roman" w:eastAsia="Times New Roman" w:hAnsi="Times New Roman"/>
      <w:sz w:val="20"/>
      <w:szCs w:val="24"/>
    </w:rPr>
  </w:style>
  <w:style w:type="paragraph" w:customStyle="1" w:styleId="Text0">
    <w:name w:val="Text"/>
    <w:basedOn w:val="Normal"/>
    <w:link w:val="TextChar"/>
    <w:autoRedefine/>
    <w:rsid w:val="00EB4D61"/>
    <w:pPr>
      <w:spacing w:after="0" w:line="480" w:lineRule="auto"/>
      <w:ind w:firstLine="720"/>
    </w:pPr>
    <w:rPr>
      <w:rFonts w:ascii="Times New Roman" w:eastAsia="Times New Roman" w:hAnsi="Times New Roman"/>
      <w:iCs w:val="0"/>
      <w:sz w:val="24"/>
      <w:szCs w:val="24"/>
    </w:rPr>
  </w:style>
  <w:style w:type="character" w:customStyle="1" w:styleId="TextChar">
    <w:name w:val="Text Char"/>
    <w:basedOn w:val="DefaultParagraphFont"/>
    <w:link w:val="Text0"/>
    <w:locked/>
    <w:rsid w:val="00EB4D61"/>
    <w:rPr>
      <w:rFonts w:ascii="Times New Roman" w:eastAsia="Times New Roman" w:hAnsi="Times New Roman" w:cs="Times New Roman"/>
      <w:iCs/>
      <w:sz w:val="24"/>
      <w:szCs w:val="24"/>
    </w:rPr>
  </w:style>
  <w:style w:type="paragraph" w:styleId="BodyText">
    <w:name w:val="Body Text"/>
    <w:basedOn w:val="Normal"/>
    <w:link w:val="BodyTextChar"/>
    <w:semiHidden/>
    <w:rsid w:val="00E068CF"/>
    <w:pPr>
      <w:tabs>
        <w:tab w:val="left" w:pos="0"/>
      </w:tabs>
      <w:spacing w:after="0" w:line="480" w:lineRule="auto"/>
      <w:ind w:firstLine="720"/>
    </w:pPr>
    <w:rPr>
      <w:rFonts w:ascii="Times New Roman" w:eastAsia="Times New Roman" w:hAnsi="Times New Roman"/>
      <w:sz w:val="24"/>
      <w:szCs w:val="20"/>
    </w:rPr>
  </w:style>
  <w:style w:type="character" w:customStyle="1" w:styleId="BodyTextChar">
    <w:name w:val="Body Text Char"/>
    <w:basedOn w:val="DefaultParagraphFont"/>
    <w:link w:val="BodyText"/>
    <w:semiHidden/>
    <w:rsid w:val="00E068CF"/>
    <w:rPr>
      <w:rFonts w:ascii="Times New Roman" w:eastAsia="Times New Roman" w:hAnsi="Times New Roman" w:cs="Times New Roman"/>
      <w:sz w:val="24"/>
      <w:szCs w:val="20"/>
    </w:rPr>
  </w:style>
  <w:style w:type="paragraph" w:styleId="BodyTextIndent">
    <w:name w:val="Body Text Indent"/>
    <w:basedOn w:val="Normal"/>
    <w:link w:val="BodyTextIndentChar"/>
    <w:semiHidden/>
    <w:unhideWhenUsed/>
    <w:rsid w:val="00E041A4"/>
    <w:pPr>
      <w:ind w:left="283"/>
    </w:pPr>
  </w:style>
  <w:style w:type="character" w:customStyle="1" w:styleId="BodyTextIndentChar">
    <w:name w:val="Body Text Indent Char"/>
    <w:basedOn w:val="DefaultParagraphFont"/>
    <w:link w:val="BodyTextIndent"/>
    <w:semiHidden/>
    <w:rsid w:val="00E041A4"/>
    <w:rPr>
      <w:lang w:eastAsia="en-AU"/>
    </w:rPr>
  </w:style>
  <w:style w:type="paragraph" w:styleId="BodyText2">
    <w:name w:val="Body Text 2"/>
    <w:basedOn w:val="Normal"/>
    <w:link w:val="BodyText2Char"/>
    <w:semiHidden/>
    <w:unhideWhenUsed/>
    <w:rsid w:val="00E041A4"/>
    <w:pPr>
      <w:spacing w:line="480" w:lineRule="auto"/>
    </w:pPr>
  </w:style>
  <w:style w:type="character" w:customStyle="1" w:styleId="BodyText2Char">
    <w:name w:val="Body Text 2 Char"/>
    <w:basedOn w:val="DefaultParagraphFont"/>
    <w:link w:val="BodyText2"/>
    <w:semiHidden/>
    <w:rsid w:val="00E041A4"/>
    <w:rPr>
      <w:lang w:eastAsia="en-AU"/>
    </w:rPr>
  </w:style>
  <w:style w:type="paragraph" w:styleId="BodyTextIndent3">
    <w:name w:val="Body Text Indent 3"/>
    <w:basedOn w:val="Normal"/>
    <w:link w:val="BodyTextIndent3Char"/>
    <w:semiHidden/>
    <w:unhideWhenUsed/>
    <w:rsid w:val="00E041A4"/>
    <w:pPr>
      <w:ind w:left="283"/>
    </w:pPr>
    <w:rPr>
      <w:sz w:val="16"/>
      <w:szCs w:val="16"/>
    </w:rPr>
  </w:style>
  <w:style w:type="character" w:customStyle="1" w:styleId="BodyTextIndent3Char">
    <w:name w:val="Body Text Indent 3 Char"/>
    <w:basedOn w:val="DefaultParagraphFont"/>
    <w:link w:val="BodyTextIndent3"/>
    <w:semiHidden/>
    <w:rsid w:val="00E041A4"/>
    <w:rPr>
      <w:sz w:val="16"/>
      <w:szCs w:val="16"/>
      <w:lang w:eastAsia="en-AU"/>
    </w:rPr>
  </w:style>
  <w:style w:type="table" w:styleId="LightGrid-Accent2">
    <w:name w:val="Light Grid Accent 2"/>
    <w:basedOn w:val="TableNormal"/>
    <w:uiPriority w:val="62"/>
    <w:rsid w:val="00FD2D95"/>
    <w:pPr>
      <w:spacing w:after="0" w:line="240" w:lineRule="auto"/>
    </w:pPr>
    <w:tblPr>
      <w:tblStyleRowBandSize w:val="1"/>
      <w:tblStyleColBandSize w:val="1"/>
      <w:tblBorders>
        <w:top w:val="single" w:sz="8" w:space="0" w:color="9C5252" w:themeColor="accent2"/>
        <w:left w:val="single" w:sz="8" w:space="0" w:color="9C5252" w:themeColor="accent2"/>
        <w:bottom w:val="single" w:sz="8" w:space="0" w:color="9C5252" w:themeColor="accent2"/>
        <w:right w:val="single" w:sz="8" w:space="0" w:color="9C5252" w:themeColor="accent2"/>
        <w:insideH w:val="single" w:sz="8" w:space="0" w:color="9C5252" w:themeColor="accent2"/>
        <w:insideV w:val="single" w:sz="8" w:space="0" w:color="9C525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5252" w:themeColor="accent2"/>
          <w:left w:val="single" w:sz="8" w:space="0" w:color="9C5252" w:themeColor="accent2"/>
          <w:bottom w:val="single" w:sz="18" w:space="0" w:color="9C5252" w:themeColor="accent2"/>
          <w:right w:val="single" w:sz="8" w:space="0" w:color="9C5252" w:themeColor="accent2"/>
          <w:insideH w:val="nil"/>
          <w:insideV w:val="single" w:sz="8" w:space="0" w:color="9C525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5252" w:themeColor="accent2"/>
          <w:left w:val="single" w:sz="8" w:space="0" w:color="9C5252" w:themeColor="accent2"/>
          <w:bottom w:val="single" w:sz="8" w:space="0" w:color="9C5252" w:themeColor="accent2"/>
          <w:right w:val="single" w:sz="8" w:space="0" w:color="9C5252" w:themeColor="accent2"/>
          <w:insideH w:val="nil"/>
          <w:insideV w:val="single" w:sz="8" w:space="0" w:color="9C525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5252" w:themeColor="accent2"/>
          <w:left w:val="single" w:sz="8" w:space="0" w:color="9C5252" w:themeColor="accent2"/>
          <w:bottom w:val="single" w:sz="8" w:space="0" w:color="9C5252" w:themeColor="accent2"/>
          <w:right w:val="single" w:sz="8" w:space="0" w:color="9C5252" w:themeColor="accent2"/>
        </w:tcBorders>
      </w:tcPr>
    </w:tblStylePr>
    <w:tblStylePr w:type="band1Vert">
      <w:tblPr/>
      <w:tcPr>
        <w:tcBorders>
          <w:top w:val="single" w:sz="8" w:space="0" w:color="9C5252" w:themeColor="accent2"/>
          <w:left w:val="single" w:sz="8" w:space="0" w:color="9C5252" w:themeColor="accent2"/>
          <w:bottom w:val="single" w:sz="8" w:space="0" w:color="9C5252" w:themeColor="accent2"/>
          <w:right w:val="single" w:sz="8" w:space="0" w:color="9C5252" w:themeColor="accent2"/>
        </w:tcBorders>
        <w:shd w:val="clear" w:color="auto" w:fill="E7D2D2" w:themeFill="accent2" w:themeFillTint="3F"/>
      </w:tcPr>
    </w:tblStylePr>
    <w:tblStylePr w:type="band1Horz">
      <w:tblPr/>
      <w:tcPr>
        <w:tcBorders>
          <w:top w:val="single" w:sz="8" w:space="0" w:color="9C5252" w:themeColor="accent2"/>
          <w:left w:val="single" w:sz="8" w:space="0" w:color="9C5252" w:themeColor="accent2"/>
          <w:bottom w:val="single" w:sz="8" w:space="0" w:color="9C5252" w:themeColor="accent2"/>
          <w:right w:val="single" w:sz="8" w:space="0" w:color="9C5252" w:themeColor="accent2"/>
          <w:insideV w:val="single" w:sz="8" w:space="0" w:color="9C5252" w:themeColor="accent2"/>
        </w:tcBorders>
        <w:shd w:val="clear" w:color="auto" w:fill="E7D2D2" w:themeFill="accent2" w:themeFillTint="3F"/>
      </w:tcPr>
    </w:tblStylePr>
    <w:tblStylePr w:type="band2Horz">
      <w:tblPr/>
      <w:tcPr>
        <w:tcBorders>
          <w:top w:val="single" w:sz="8" w:space="0" w:color="9C5252" w:themeColor="accent2"/>
          <w:left w:val="single" w:sz="8" w:space="0" w:color="9C5252" w:themeColor="accent2"/>
          <w:bottom w:val="single" w:sz="8" w:space="0" w:color="9C5252" w:themeColor="accent2"/>
          <w:right w:val="single" w:sz="8" w:space="0" w:color="9C5252" w:themeColor="accent2"/>
          <w:insideV w:val="single" w:sz="8" w:space="0" w:color="9C5252" w:themeColor="accent2"/>
        </w:tcBorders>
      </w:tcPr>
    </w:tblStylePr>
  </w:style>
  <w:style w:type="character" w:customStyle="1" w:styleId="label">
    <w:name w:val="label"/>
    <w:basedOn w:val="DefaultParagraphFont"/>
    <w:rsid w:val="00E37A94"/>
  </w:style>
  <w:style w:type="table" w:styleId="MediumShading1-Accent2">
    <w:name w:val="Medium Shading 1 Accent 2"/>
    <w:basedOn w:val="TableNormal"/>
    <w:uiPriority w:val="63"/>
    <w:rsid w:val="00F71223"/>
    <w:pPr>
      <w:spacing w:after="0" w:line="240" w:lineRule="auto"/>
    </w:pPr>
    <w:tblPr>
      <w:tblStyleRowBandSize w:val="1"/>
      <w:tblStyleColBandSize w:val="1"/>
      <w:tblBorders>
        <w:top w:val="single" w:sz="8" w:space="0" w:color="B87979" w:themeColor="accent2" w:themeTint="BF"/>
        <w:left w:val="single" w:sz="8" w:space="0" w:color="B87979" w:themeColor="accent2" w:themeTint="BF"/>
        <w:bottom w:val="single" w:sz="8" w:space="0" w:color="B87979" w:themeColor="accent2" w:themeTint="BF"/>
        <w:right w:val="single" w:sz="8" w:space="0" w:color="B87979" w:themeColor="accent2" w:themeTint="BF"/>
        <w:insideH w:val="single" w:sz="8" w:space="0" w:color="B87979" w:themeColor="accent2" w:themeTint="BF"/>
      </w:tblBorders>
    </w:tblPr>
    <w:tblStylePr w:type="firstRow">
      <w:pPr>
        <w:spacing w:before="0" w:after="0" w:line="240" w:lineRule="auto"/>
      </w:pPr>
      <w:rPr>
        <w:b/>
        <w:bCs/>
        <w:color w:val="FFFFFF" w:themeColor="background1"/>
      </w:rPr>
      <w:tblPr/>
      <w:tcPr>
        <w:tcBorders>
          <w:top w:val="single" w:sz="8" w:space="0" w:color="B87979" w:themeColor="accent2" w:themeTint="BF"/>
          <w:left w:val="single" w:sz="8" w:space="0" w:color="B87979" w:themeColor="accent2" w:themeTint="BF"/>
          <w:bottom w:val="single" w:sz="8" w:space="0" w:color="B87979" w:themeColor="accent2" w:themeTint="BF"/>
          <w:right w:val="single" w:sz="8" w:space="0" w:color="B87979" w:themeColor="accent2" w:themeTint="BF"/>
          <w:insideH w:val="nil"/>
          <w:insideV w:val="nil"/>
        </w:tcBorders>
        <w:shd w:val="clear" w:color="auto" w:fill="9C5252" w:themeFill="accent2"/>
      </w:tcPr>
    </w:tblStylePr>
    <w:tblStylePr w:type="lastRow">
      <w:pPr>
        <w:spacing w:before="0" w:after="0" w:line="240" w:lineRule="auto"/>
      </w:pPr>
      <w:rPr>
        <w:b/>
        <w:bCs/>
      </w:rPr>
      <w:tblPr/>
      <w:tcPr>
        <w:tcBorders>
          <w:top w:val="double" w:sz="6" w:space="0" w:color="B87979" w:themeColor="accent2" w:themeTint="BF"/>
          <w:left w:val="single" w:sz="8" w:space="0" w:color="B87979" w:themeColor="accent2" w:themeTint="BF"/>
          <w:bottom w:val="single" w:sz="8" w:space="0" w:color="B87979" w:themeColor="accent2" w:themeTint="BF"/>
          <w:right w:val="single" w:sz="8" w:space="0" w:color="B879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D2D2" w:themeFill="accent2" w:themeFillTint="3F"/>
      </w:tcPr>
    </w:tblStylePr>
    <w:tblStylePr w:type="band1Horz">
      <w:tblPr/>
      <w:tcPr>
        <w:tcBorders>
          <w:insideH w:val="nil"/>
          <w:insideV w:val="nil"/>
        </w:tcBorders>
        <w:shd w:val="clear" w:color="auto" w:fill="E7D2D2" w:themeFill="accent2" w:themeFillTint="3F"/>
      </w:tcPr>
    </w:tblStylePr>
    <w:tblStylePr w:type="band2Horz">
      <w:tblPr/>
      <w:tcPr>
        <w:tcBorders>
          <w:insideH w:val="nil"/>
          <w:insideV w:val="nil"/>
        </w:tcBorders>
      </w:tcPr>
    </w:tblStylePr>
  </w:style>
  <w:style w:type="character" w:customStyle="1" w:styleId="il">
    <w:name w:val="il"/>
    <w:basedOn w:val="DefaultParagraphFont"/>
    <w:rsid w:val="00C92A3A"/>
  </w:style>
  <w:style w:type="character" w:customStyle="1" w:styleId="A9">
    <w:name w:val="A9"/>
    <w:uiPriority w:val="99"/>
    <w:rsid w:val="002564DA"/>
    <w:rPr>
      <w:rFonts w:cs="HelveticaNeueLT Std Lt"/>
      <w:color w:val="000000"/>
      <w:sz w:val="11"/>
      <w:szCs w:val="11"/>
    </w:rPr>
  </w:style>
  <w:style w:type="character" w:customStyle="1" w:styleId="A7">
    <w:name w:val="A7"/>
    <w:uiPriority w:val="99"/>
    <w:rsid w:val="006D2AD0"/>
    <w:rPr>
      <w:rFonts w:cs="HelveticaNeueLT Std Lt"/>
      <w:color w:val="000000"/>
      <w:sz w:val="19"/>
      <w:szCs w:val="19"/>
    </w:rPr>
  </w:style>
  <w:style w:type="paragraph" w:customStyle="1" w:styleId="svarticle">
    <w:name w:val="svarticle"/>
    <w:basedOn w:val="Normal"/>
    <w:rsid w:val="006D2AD0"/>
    <w:pPr>
      <w:spacing w:before="100" w:beforeAutospacing="1" w:after="100" w:afterAutospacing="1" w:line="240" w:lineRule="auto"/>
    </w:pPr>
    <w:rPr>
      <w:rFonts w:ascii="Times New Roman" w:eastAsia="Times New Roman" w:hAnsi="Times New Roman"/>
      <w:sz w:val="24"/>
      <w:szCs w:val="24"/>
      <w:lang w:val="en-AU"/>
    </w:rPr>
  </w:style>
  <w:style w:type="character" w:customStyle="1" w:styleId="name">
    <w:name w:val="name"/>
    <w:basedOn w:val="DefaultParagraphFont"/>
    <w:rsid w:val="006D2AD0"/>
  </w:style>
  <w:style w:type="character" w:customStyle="1" w:styleId="slug-pub-date">
    <w:name w:val="slug-pub-date"/>
    <w:basedOn w:val="DefaultParagraphFont"/>
    <w:rsid w:val="006D2AD0"/>
  </w:style>
  <w:style w:type="character" w:customStyle="1" w:styleId="slug-vol">
    <w:name w:val="slug-vol"/>
    <w:basedOn w:val="DefaultParagraphFont"/>
    <w:rsid w:val="006D2AD0"/>
  </w:style>
  <w:style w:type="character" w:customStyle="1" w:styleId="slug-issue">
    <w:name w:val="slug-issue"/>
    <w:basedOn w:val="DefaultParagraphFont"/>
    <w:rsid w:val="006D2AD0"/>
  </w:style>
  <w:style w:type="character" w:customStyle="1" w:styleId="slug-pages">
    <w:name w:val="slug-pages"/>
    <w:basedOn w:val="DefaultParagraphFont"/>
    <w:rsid w:val="006D2AD0"/>
  </w:style>
  <w:style w:type="character" w:styleId="PageNumber">
    <w:name w:val="page number"/>
    <w:basedOn w:val="DefaultParagraphFont"/>
    <w:semiHidden/>
    <w:unhideWhenUsed/>
    <w:rsid w:val="006F0C1F"/>
  </w:style>
  <w:style w:type="paragraph" w:styleId="TOC4">
    <w:name w:val="toc 4"/>
    <w:basedOn w:val="Normal"/>
    <w:next w:val="Normal"/>
    <w:autoRedefine/>
    <w:unhideWhenUsed/>
    <w:rsid w:val="001C07F9"/>
    <w:pPr>
      <w:spacing w:after="0"/>
      <w:ind w:left="660"/>
    </w:pPr>
    <w:rPr>
      <w:rFonts w:asciiTheme="minorHAnsi" w:hAnsiTheme="minorHAnsi"/>
      <w:sz w:val="20"/>
      <w:szCs w:val="20"/>
    </w:rPr>
  </w:style>
  <w:style w:type="paragraph" w:styleId="TOC5">
    <w:name w:val="toc 5"/>
    <w:basedOn w:val="Normal"/>
    <w:next w:val="Normal"/>
    <w:autoRedefine/>
    <w:unhideWhenUsed/>
    <w:rsid w:val="001C07F9"/>
    <w:pPr>
      <w:spacing w:after="0"/>
      <w:ind w:left="880"/>
    </w:pPr>
    <w:rPr>
      <w:rFonts w:asciiTheme="minorHAnsi" w:hAnsiTheme="minorHAnsi"/>
      <w:sz w:val="20"/>
      <w:szCs w:val="20"/>
    </w:rPr>
  </w:style>
  <w:style w:type="paragraph" w:styleId="TOC6">
    <w:name w:val="toc 6"/>
    <w:basedOn w:val="Normal"/>
    <w:next w:val="Normal"/>
    <w:autoRedefine/>
    <w:unhideWhenUsed/>
    <w:rsid w:val="001C07F9"/>
    <w:pPr>
      <w:spacing w:after="0"/>
      <w:ind w:left="1100"/>
    </w:pPr>
    <w:rPr>
      <w:rFonts w:asciiTheme="minorHAnsi" w:hAnsiTheme="minorHAnsi"/>
      <w:sz w:val="20"/>
      <w:szCs w:val="20"/>
    </w:rPr>
  </w:style>
  <w:style w:type="paragraph" w:styleId="TOC7">
    <w:name w:val="toc 7"/>
    <w:basedOn w:val="Normal"/>
    <w:next w:val="Normal"/>
    <w:autoRedefine/>
    <w:unhideWhenUsed/>
    <w:rsid w:val="001C07F9"/>
    <w:pPr>
      <w:spacing w:after="0"/>
      <w:ind w:left="1320"/>
    </w:pPr>
    <w:rPr>
      <w:rFonts w:asciiTheme="minorHAnsi" w:hAnsiTheme="minorHAnsi"/>
      <w:sz w:val="20"/>
      <w:szCs w:val="20"/>
    </w:rPr>
  </w:style>
  <w:style w:type="paragraph" w:styleId="TOC8">
    <w:name w:val="toc 8"/>
    <w:basedOn w:val="Normal"/>
    <w:next w:val="Normal"/>
    <w:autoRedefine/>
    <w:unhideWhenUsed/>
    <w:rsid w:val="001C07F9"/>
    <w:pPr>
      <w:spacing w:after="0"/>
      <w:ind w:left="1540"/>
    </w:pPr>
    <w:rPr>
      <w:rFonts w:asciiTheme="minorHAnsi" w:hAnsiTheme="minorHAnsi"/>
      <w:sz w:val="20"/>
      <w:szCs w:val="20"/>
    </w:rPr>
  </w:style>
  <w:style w:type="paragraph" w:styleId="TOC9">
    <w:name w:val="toc 9"/>
    <w:basedOn w:val="Normal"/>
    <w:next w:val="Normal"/>
    <w:autoRedefine/>
    <w:unhideWhenUsed/>
    <w:rsid w:val="001C07F9"/>
    <w:pPr>
      <w:spacing w:after="0"/>
      <w:ind w:left="1760"/>
    </w:pPr>
    <w:rPr>
      <w:rFonts w:asciiTheme="minorHAnsi" w:hAnsiTheme="minorHAnsi"/>
      <w:sz w:val="20"/>
      <w:szCs w:val="20"/>
    </w:rPr>
  </w:style>
  <w:style w:type="character" w:customStyle="1" w:styleId="a-size-large">
    <w:name w:val="a-size-large"/>
    <w:basedOn w:val="DefaultParagraphFont"/>
    <w:rsid w:val="005E0C83"/>
  </w:style>
  <w:style w:type="character" w:customStyle="1" w:styleId="a-size-medium">
    <w:name w:val="a-size-medium"/>
    <w:basedOn w:val="DefaultParagraphFont"/>
    <w:rsid w:val="005E0C83"/>
  </w:style>
  <w:style w:type="character" w:customStyle="1" w:styleId="author">
    <w:name w:val="author"/>
    <w:basedOn w:val="DefaultParagraphFont"/>
    <w:rsid w:val="005E0C83"/>
  </w:style>
  <w:style w:type="character" w:customStyle="1" w:styleId="a-color-secondary">
    <w:name w:val="a-color-secondary"/>
    <w:basedOn w:val="DefaultParagraphFont"/>
    <w:rsid w:val="005E0C83"/>
  </w:style>
  <w:style w:type="character" w:customStyle="1" w:styleId="a-declarative">
    <w:name w:val="a-declarative"/>
    <w:basedOn w:val="DefaultParagraphFont"/>
    <w:rsid w:val="005E0C83"/>
  </w:style>
  <w:style w:type="character" w:customStyle="1" w:styleId="a-size-base">
    <w:name w:val="a-size-base"/>
    <w:basedOn w:val="DefaultParagraphFont"/>
    <w:rsid w:val="005E0C83"/>
  </w:style>
  <w:style w:type="character" w:customStyle="1" w:styleId="cit-auth">
    <w:name w:val="cit-auth"/>
    <w:basedOn w:val="DefaultParagraphFont"/>
    <w:rsid w:val="00E610EC"/>
  </w:style>
  <w:style w:type="character" w:customStyle="1" w:styleId="cit-sep">
    <w:name w:val="cit-sep"/>
    <w:basedOn w:val="DefaultParagraphFont"/>
    <w:rsid w:val="00E610EC"/>
  </w:style>
  <w:style w:type="character" w:customStyle="1" w:styleId="site-title">
    <w:name w:val="site-title"/>
    <w:basedOn w:val="DefaultParagraphFont"/>
    <w:rsid w:val="00E610EC"/>
  </w:style>
  <w:style w:type="character" w:customStyle="1" w:styleId="cit-vol">
    <w:name w:val="cit-vol"/>
    <w:basedOn w:val="DefaultParagraphFont"/>
    <w:rsid w:val="00E610EC"/>
  </w:style>
  <w:style w:type="character" w:customStyle="1" w:styleId="cit-first-page">
    <w:name w:val="cit-first-page"/>
    <w:basedOn w:val="DefaultParagraphFont"/>
    <w:rsid w:val="00E610EC"/>
  </w:style>
  <w:style w:type="character" w:customStyle="1" w:styleId="cit-last-page">
    <w:name w:val="cit-last-page"/>
    <w:basedOn w:val="DefaultParagraphFont"/>
    <w:rsid w:val="00E610EC"/>
  </w:style>
  <w:style w:type="character" w:customStyle="1" w:styleId="fulltext-it">
    <w:name w:val="fulltext-it"/>
    <w:basedOn w:val="DefaultParagraphFont"/>
    <w:rsid w:val="00602C2C"/>
  </w:style>
  <w:style w:type="paragraph" w:customStyle="1" w:styleId="p">
    <w:name w:val="p"/>
    <w:basedOn w:val="Normal"/>
    <w:rsid w:val="00E74BD4"/>
    <w:pPr>
      <w:shd w:val="clear" w:color="auto" w:fill="auto"/>
      <w:spacing w:before="100" w:beforeAutospacing="1" w:after="100" w:afterAutospacing="1" w:line="240" w:lineRule="auto"/>
    </w:pPr>
    <w:rPr>
      <w:rFonts w:ascii="Times" w:hAnsi="Times" w:cstheme="majorBidi"/>
      <w:iCs w:val="0"/>
      <w:color w:val="auto"/>
      <w:sz w:val="20"/>
      <w:szCs w:val="20"/>
      <w:lang w:val="en-AU"/>
    </w:rPr>
  </w:style>
  <w:style w:type="character" w:customStyle="1" w:styleId="kwd-text">
    <w:name w:val="kwd-text"/>
    <w:basedOn w:val="DefaultParagraphFont"/>
    <w:rsid w:val="00E74B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0006">
      <w:bodyDiv w:val="1"/>
      <w:marLeft w:val="0"/>
      <w:marRight w:val="0"/>
      <w:marTop w:val="0"/>
      <w:marBottom w:val="0"/>
      <w:divBdr>
        <w:top w:val="none" w:sz="0" w:space="0" w:color="auto"/>
        <w:left w:val="none" w:sz="0" w:space="0" w:color="auto"/>
        <w:bottom w:val="none" w:sz="0" w:space="0" w:color="auto"/>
        <w:right w:val="none" w:sz="0" w:space="0" w:color="auto"/>
      </w:divBdr>
      <w:divsChild>
        <w:div w:id="409698139">
          <w:marLeft w:val="0"/>
          <w:marRight w:val="0"/>
          <w:marTop w:val="0"/>
          <w:marBottom w:val="0"/>
          <w:divBdr>
            <w:top w:val="none" w:sz="0" w:space="0" w:color="auto"/>
            <w:left w:val="none" w:sz="0" w:space="0" w:color="auto"/>
            <w:bottom w:val="none" w:sz="0" w:space="0" w:color="auto"/>
            <w:right w:val="none" w:sz="0" w:space="0" w:color="auto"/>
          </w:divBdr>
          <w:divsChild>
            <w:div w:id="1497569669">
              <w:marLeft w:val="0"/>
              <w:marRight w:val="0"/>
              <w:marTop w:val="0"/>
              <w:marBottom w:val="0"/>
              <w:divBdr>
                <w:top w:val="none" w:sz="0" w:space="0" w:color="auto"/>
                <w:left w:val="none" w:sz="0" w:space="0" w:color="auto"/>
                <w:bottom w:val="none" w:sz="0" w:space="0" w:color="auto"/>
                <w:right w:val="none" w:sz="0" w:space="0" w:color="auto"/>
              </w:divBdr>
              <w:divsChild>
                <w:div w:id="761879380">
                  <w:marLeft w:val="0"/>
                  <w:marRight w:val="0"/>
                  <w:marTop w:val="100"/>
                  <w:marBottom w:val="150"/>
                  <w:divBdr>
                    <w:top w:val="none" w:sz="0" w:space="0" w:color="auto"/>
                    <w:left w:val="none" w:sz="0" w:space="0" w:color="auto"/>
                    <w:bottom w:val="none" w:sz="0" w:space="0" w:color="auto"/>
                    <w:right w:val="none" w:sz="0" w:space="0" w:color="auto"/>
                  </w:divBdr>
                  <w:divsChild>
                    <w:div w:id="169149491">
                      <w:marLeft w:val="150"/>
                      <w:marRight w:val="0"/>
                      <w:marTop w:val="0"/>
                      <w:marBottom w:val="0"/>
                      <w:divBdr>
                        <w:top w:val="single" w:sz="12" w:space="0" w:color="E4E4E5"/>
                        <w:left w:val="none" w:sz="0" w:space="0" w:color="auto"/>
                        <w:bottom w:val="none" w:sz="0" w:space="0" w:color="auto"/>
                        <w:right w:val="none" w:sz="0" w:space="0" w:color="auto"/>
                      </w:divBdr>
                      <w:divsChild>
                        <w:div w:id="1168793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7225445">
      <w:bodyDiv w:val="1"/>
      <w:marLeft w:val="0"/>
      <w:marRight w:val="0"/>
      <w:marTop w:val="0"/>
      <w:marBottom w:val="0"/>
      <w:divBdr>
        <w:top w:val="none" w:sz="0" w:space="0" w:color="auto"/>
        <w:left w:val="none" w:sz="0" w:space="0" w:color="auto"/>
        <w:bottom w:val="none" w:sz="0" w:space="0" w:color="auto"/>
        <w:right w:val="none" w:sz="0" w:space="0" w:color="auto"/>
      </w:divBdr>
    </w:div>
    <w:div w:id="35006305">
      <w:bodyDiv w:val="1"/>
      <w:marLeft w:val="0"/>
      <w:marRight w:val="0"/>
      <w:marTop w:val="0"/>
      <w:marBottom w:val="0"/>
      <w:divBdr>
        <w:top w:val="none" w:sz="0" w:space="0" w:color="auto"/>
        <w:left w:val="none" w:sz="0" w:space="0" w:color="auto"/>
        <w:bottom w:val="none" w:sz="0" w:space="0" w:color="auto"/>
        <w:right w:val="none" w:sz="0" w:space="0" w:color="auto"/>
      </w:divBdr>
    </w:div>
    <w:div w:id="53704116">
      <w:bodyDiv w:val="1"/>
      <w:marLeft w:val="0"/>
      <w:marRight w:val="0"/>
      <w:marTop w:val="0"/>
      <w:marBottom w:val="0"/>
      <w:divBdr>
        <w:top w:val="none" w:sz="0" w:space="0" w:color="auto"/>
        <w:left w:val="none" w:sz="0" w:space="0" w:color="auto"/>
        <w:bottom w:val="none" w:sz="0" w:space="0" w:color="auto"/>
        <w:right w:val="none" w:sz="0" w:space="0" w:color="auto"/>
      </w:divBdr>
    </w:div>
    <w:div w:id="72049341">
      <w:bodyDiv w:val="1"/>
      <w:marLeft w:val="0"/>
      <w:marRight w:val="0"/>
      <w:marTop w:val="0"/>
      <w:marBottom w:val="0"/>
      <w:divBdr>
        <w:top w:val="none" w:sz="0" w:space="0" w:color="auto"/>
        <w:left w:val="none" w:sz="0" w:space="0" w:color="auto"/>
        <w:bottom w:val="none" w:sz="0" w:space="0" w:color="auto"/>
        <w:right w:val="none" w:sz="0" w:space="0" w:color="auto"/>
      </w:divBdr>
    </w:div>
    <w:div w:id="87700956">
      <w:bodyDiv w:val="1"/>
      <w:marLeft w:val="0"/>
      <w:marRight w:val="0"/>
      <w:marTop w:val="0"/>
      <w:marBottom w:val="0"/>
      <w:divBdr>
        <w:top w:val="none" w:sz="0" w:space="0" w:color="auto"/>
        <w:left w:val="none" w:sz="0" w:space="0" w:color="auto"/>
        <w:bottom w:val="none" w:sz="0" w:space="0" w:color="auto"/>
        <w:right w:val="none" w:sz="0" w:space="0" w:color="auto"/>
      </w:divBdr>
    </w:div>
    <w:div w:id="88041598">
      <w:bodyDiv w:val="1"/>
      <w:marLeft w:val="0"/>
      <w:marRight w:val="0"/>
      <w:marTop w:val="0"/>
      <w:marBottom w:val="0"/>
      <w:divBdr>
        <w:top w:val="none" w:sz="0" w:space="0" w:color="auto"/>
        <w:left w:val="none" w:sz="0" w:space="0" w:color="auto"/>
        <w:bottom w:val="none" w:sz="0" w:space="0" w:color="auto"/>
        <w:right w:val="none" w:sz="0" w:space="0" w:color="auto"/>
      </w:divBdr>
    </w:div>
    <w:div w:id="111561506">
      <w:bodyDiv w:val="1"/>
      <w:marLeft w:val="0"/>
      <w:marRight w:val="0"/>
      <w:marTop w:val="0"/>
      <w:marBottom w:val="0"/>
      <w:divBdr>
        <w:top w:val="none" w:sz="0" w:space="0" w:color="auto"/>
        <w:left w:val="none" w:sz="0" w:space="0" w:color="auto"/>
        <w:bottom w:val="none" w:sz="0" w:space="0" w:color="auto"/>
        <w:right w:val="none" w:sz="0" w:space="0" w:color="auto"/>
      </w:divBdr>
      <w:divsChild>
        <w:div w:id="1822110410">
          <w:marLeft w:val="0"/>
          <w:marRight w:val="0"/>
          <w:marTop w:val="0"/>
          <w:marBottom w:val="166"/>
          <w:divBdr>
            <w:top w:val="none" w:sz="0" w:space="0" w:color="auto"/>
            <w:left w:val="none" w:sz="0" w:space="0" w:color="auto"/>
            <w:bottom w:val="none" w:sz="0" w:space="0" w:color="auto"/>
            <w:right w:val="none" w:sz="0" w:space="0" w:color="auto"/>
          </w:divBdr>
          <w:divsChild>
            <w:div w:id="859901178">
              <w:marLeft w:val="0"/>
              <w:marRight w:val="0"/>
              <w:marTop w:val="166"/>
              <w:marBottom w:val="166"/>
              <w:divBdr>
                <w:top w:val="none" w:sz="0" w:space="0" w:color="auto"/>
                <w:left w:val="none" w:sz="0" w:space="0" w:color="auto"/>
                <w:bottom w:val="none" w:sz="0" w:space="0" w:color="auto"/>
                <w:right w:val="none" w:sz="0" w:space="0" w:color="auto"/>
              </w:divBdr>
              <w:divsChild>
                <w:div w:id="1415471879">
                  <w:marLeft w:val="0"/>
                  <w:marRight w:val="0"/>
                  <w:marTop w:val="0"/>
                  <w:marBottom w:val="0"/>
                  <w:divBdr>
                    <w:top w:val="none" w:sz="0" w:space="0" w:color="auto"/>
                    <w:left w:val="none" w:sz="0" w:space="0" w:color="auto"/>
                    <w:bottom w:val="none" w:sz="0" w:space="0" w:color="auto"/>
                    <w:right w:val="none" w:sz="0" w:space="0" w:color="auto"/>
                  </w:divBdr>
                </w:div>
              </w:divsChild>
            </w:div>
            <w:div w:id="1349990263">
              <w:marLeft w:val="0"/>
              <w:marRight w:val="0"/>
              <w:marTop w:val="166"/>
              <w:marBottom w:val="166"/>
              <w:divBdr>
                <w:top w:val="none" w:sz="0" w:space="0" w:color="auto"/>
                <w:left w:val="none" w:sz="0" w:space="0" w:color="auto"/>
                <w:bottom w:val="none" w:sz="0" w:space="0" w:color="auto"/>
                <w:right w:val="none" w:sz="0" w:space="0" w:color="auto"/>
              </w:divBdr>
              <w:divsChild>
                <w:div w:id="1704937626">
                  <w:marLeft w:val="0"/>
                  <w:marRight w:val="0"/>
                  <w:marTop w:val="0"/>
                  <w:marBottom w:val="0"/>
                  <w:divBdr>
                    <w:top w:val="none" w:sz="0" w:space="0" w:color="auto"/>
                    <w:left w:val="none" w:sz="0" w:space="0" w:color="auto"/>
                    <w:bottom w:val="none" w:sz="0" w:space="0" w:color="auto"/>
                    <w:right w:val="none" w:sz="0" w:space="0" w:color="auto"/>
                  </w:divBdr>
                </w:div>
              </w:divsChild>
            </w:div>
            <w:div w:id="489100155">
              <w:marLeft w:val="0"/>
              <w:marRight w:val="0"/>
              <w:marTop w:val="332"/>
              <w:marBottom w:val="332"/>
              <w:divBdr>
                <w:top w:val="single" w:sz="6" w:space="5" w:color="EAC3AF"/>
                <w:left w:val="single" w:sz="6" w:space="8" w:color="EAC3AF"/>
                <w:bottom w:val="single" w:sz="6" w:space="5" w:color="EAC3AF"/>
                <w:right w:val="single" w:sz="6" w:space="8" w:color="EAC3AF"/>
              </w:divBdr>
              <w:divsChild>
                <w:div w:id="1706755206">
                  <w:marLeft w:val="0"/>
                  <w:marRight w:val="0"/>
                  <w:marTop w:val="0"/>
                  <w:marBottom w:val="0"/>
                  <w:divBdr>
                    <w:top w:val="none" w:sz="0" w:space="0" w:color="auto"/>
                    <w:left w:val="none" w:sz="0" w:space="0" w:color="auto"/>
                    <w:bottom w:val="none" w:sz="0" w:space="0" w:color="auto"/>
                    <w:right w:val="none" w:sz="0" w:space="0" w:color="auto"/>
                  </w:divBdr>
                  <w:divsChild>
                    <w:div w:id="147437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6762">
          <w:marLeft w:val="0"/>
          <w:marRight w:val="0"/>
          <w:marTop w:val="0"/>
          <w:marBottom w:val="0"/>
          <w:divBdr>
            <w:top w:val="none" w:sz="0" w:space="0" w:color="auto"/>
            <w:left w:val="none" w:sz="0" w:space="0" w:color="auto"/>
            <w:bottom w:val="none" w:sz="0" w:space="0" w:color="auto"/>
            <w:right w:val="none" w:sz="0" w:space="0" w:color="auto"/>
          </w:divBdr>
        </w:div>
        <w:div w:id="542906099">
          <w:marLeft w:val="0"/>
          <w:marRight w:val="0"/>
          <w:marTop w:val="0"/>
          <w:marBottom w:val="0"/>
          <w:divBdr>
            <w:top w:val="none" w:sz="0" w:space="0" w:color="auto"/>
            <w:left w:val="none" w:sz="0" w:space="0" w:color="auto"/>
            <w:bottom w:val="none" w:sz="0" w:space="0" w:color="auto"/>
            <w:right w:val="none" w:sz="0" w:space="0" w:color="auto"/>
          </w:divBdr>
        </w:div>
      </w:divsChild>
    </w:div>
    <w:div w:id="151138567">
      <w:bodyDiv w:val="1"/>
      <w:marLeft w:val="0"/>
      <w:marRight w:val="0"/>
      <w:marTop w:val="0"/>
      <w:marBottom w:val="0"/>
      <w:divBdr>
        <w:top w:val="none" w:sz="0" w:space="0" w:color="auto"/>
        <w:left w:val="none" w:sz="0" w:space="0" w:color="auto"/>
        <w:bottom w:val="none" w:sz="0" w:space="0" w:color="auto"/>
        <w:right w:val="none" w:sz="0" w:space="0" w:color="auto"/>
      </w:divBdr>
      <w:divsChild>
        <w:div w:id="1974095767">
          <w:marLeft w:val="0"/>
          <w:marRight w:val="0"/>
          <w:marTop w:val="0"/>
          <w:marBottom w:val="166"/>
          <w:divBdr>
            <w:top w:val="none" w:sz="0" w:space="0" w:color="auto"/>
            <w:left w:val="none" w:sz="0" w:space="0" w:color="auto"/>
            <w:bottom w:val="none" w:sz="0" w:space="0" w:color="auto"/>
            <w:right w:val="none" w:sz="0" w:space="0" w:color="auto"/>
          </w:divBdr>
          <w:divsChild>
            <w:div w:id="2132508331">
              <w:marLeft w:val="0"/>
              <w:marRight w:val="0"/>
              <w:marTop w:val="166"/>
              <w:marBottom w:val="166"/>
              <w:divBdr>
                <w:top w:val="none" w:sz="0" w:space="0" w:color="auto"/>
                <w:left w:val="none" w:sz="0" w:space="0" w:color="auto"/>
                <w:bottom w:val="none" w:sz="0" w:space="0" w:color="auto"/>
                <w:right w:val="none" w:sz="0" w:space="0" w:color="auto"/>
              </w:divBdr>
              <w:divsChild>
                <w:div w:id="2084981705">
                  <w:marLeft w:val="0"/>
                  <w:marRight w:val="0"/>
                  <w:marTop w:val="0"/>
                  <w:marBottom w:val="0"/>
                  <w:divBdr>
                    <w:top w:val="none" w:sz="0" w:space="0" w:color="auto"/>
                    <w:left w:val="none" w:sz="0" w:space="0" w:color="auto"/>
                    <w:bottom w:val="none" w:sz="0" w:space="0" w:color="auto"/>
                    <w:right w:val="none" w:sz="0" w:space="0" w:color="auto"/>
                  </w:divBdr>
                </w:div>
              </w:divsChild>
            </w:div>
            <w:div w:id="707536176">
              <w:marLeft w:val="0"/>
              <w:marRight w:val="0"/>
              <w:marTop w:val="166"/>
              <w:marBottom w:val="166"/>
              <w:divBdr>
                <w:top w:val="none" w:sz="0" w:space="0" w:color="auto"/>
                <w:left w:val="none" w:sz="0" w:space="0" w:color="auto"/>
                <w:bottom w:val="none" w:sz="0" w:space="0" w:color="auto"/>
                <w:right w:val="none" w:sz="0" w:space="0" w:color="auto"/>
              </w:divBdr>
              <w:divsChild>
                <w:div w:id="67390016">
                  <w:marLeft w:val="0"/>
                  <w:marRight w:val="0"/>
                  <w:marTop w:val="0"/>
                  <w:marBottom w:val="0"/>
                  <w:divBdr>
                    <w:top w:val="none" w:sz="0" w:space="0" w:color="auto"/>
                    <w:left w:val="none" w:sz="0" w:space="0" w:color="auto"/>
                    <w:bottom w:val="none" w:sz="0" w:space="0" w:color="auto"/>
                    <w:right w:val="none" w:sz="0" w:space="0" w:color="auto"/>
                  </w:divBdr>
                </w:div>
              </w:divsChild>
            </w:div>
            <w:div w:id="1934899267">
              <w:marLeft w:val="0"/>
              <w:marRight w:val="0"/>
              <w:marTop w:val="332"/>
              <w:marBottom w:val="332"/>
              <w:divBdr>
                <w:top w:val="single" w:sz="6" w:space="5" w:color="EAC3AF"/>
                <w:left w:val="single" w:sz="6" w:space="8" w:color="EAC3AF"/>
                <w:bottom w:val="single" w:sz="6" w:space="5" w:color="EAC3AF"/>
                <w:right w:val="single" w:sz="6" w:space="8" w:color="EAC3AF"/>
              </w:divBdr>
              <w:divsChild>
                <w:div w:id="1813325279">
                  <w:marLeft w:val="0"/>
                  <w:marRight w:val="0"/>
                  <w:marTop w:val="0"/>
                  <w:marBottom w:val="0"/>
                  <w:divBdr>
                    <w:top w:val="none" w:sz="0" w:space="0" w:color="auto"/>
                    <w:left w:val="none" w:sz="0" w:space="0" w:color="auto"/>
                    <w:bottom w:val="none" w:sz="0" w:space="0" w:color="auto"/>
                    <w:right w:val="none" w:sz="0" w:space="0" w:color="auto"/>
                  </w:divBdr>
                  <w:divsChild>
                    <w:div w:id="85376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20048">
          <w:marLeft w:val="0"/>
          <w:marRight w:val="0"/>
          <w:marTop w:val="0"/>
          <w:marBottom w:val="0"/>
          <w:divBdr>
            <w:top w:val="none" w:sz="0" w:space="0" w:color="auto"/>
            <w:left w:val="none" w:sz="0" w:space="0" w:color="auto"/>
            <w:bottom w:val="none" w:sz="0" w:space="0" w:color="auto"/>
            <w:right w:val="none" w:sz="0" w:space="0" w:color="auto"/>
          </w:divBdr>
        </w:div>
        <w:div w:id="1925531013">
          <w:marLeft w:val="0"/>
          <w:marRight w:val="0"/>
          <w:marTop w:val="0"/>
          <w:marBottom w:val="0"/>
          <w:divBdr>
            <w:top w:val="none" w:sz="0" w:space="0" w:color="auto"/>
            <w:left w:val="none" w:sz="0" w:space="0" w:color="auto"/>
            <w:bottom w:val="none" w:sz="0" w:space="0" w:color="auto"/>
            <w:right w:val="none" w:sz="0" w:space="0" w:color="auto"/>
          </w:divBdr>
        </w:div>
      </w:divsChild>
    </w:div>
    <w:div w:id="244070146">
      <w:bodyDiv w:val="1"/>
      <w:marLeft w:val="0"/>
      <w:marRight w:val="0"/>
      <w:marTop w:val="0"/>
      <w:marBottom w:val="0"/>
      <w:divBdr>
        <w:top w:val="none" w:sz="0" w:space="0" w:color="auto"/>
        <w:left w:val="none" w:sz="0" w:space="0" w:color="auto"/>
        <w:bottom w:val="none" w:sz="0" w:space="0" w:color="auto"/>
        <w:right w:val="none" w:sz="0" w:space="0" w:color="auto"/>
      </w:divBdr>
    </w:div>
    <w:div w:id="290988026">
      <w:bodyDiv w:val="1"/>
      <w:marLeft w:val="0"/>
      <w:marRight w:val="0"/>
      <w:marTop w:val="0"/>
      <w:marBottom w:val="0"/>
      <w:divBdr>
        <w:top w:val="none" w:sz="0" w:space="0" w:color="auto"/>
        <w:left w:val="none" w:sz="0" w:space="0" w:color="auto"/>
        <w:bottom w:val="none" w:sz="0" w:space="0" w:color="auto"/>
        <w:right w:val="none" w:sz="0" w:space="0" w:color="auto"/>
      </w:divBdr>
    </w:div>
    <w:div w:id="345060713">
      <w:bodyDiv w:val="1"/>
      <w:marLeft w:val="0"/>
      <w:marRight w:val="0"/>
      <w:marTop w:val="0"/>
      <w:marBottom w:val="0"/>
      <w:divBdr>
        <w:top w:val="none" w:sz="0" w:space="0" w:color="auto"/>
        <w:left w:val="none" w:sz="0" w:space="0" w:color="auto"/>
        <w:bottom w:val="none" w:sz="0" w:space="0" w:color="auto"/>
        <w:right w:val="none" w:sz="0" w:space="0" w:color="auto"/>
      </w:divBdr>
    </w:div>
    <w:div w:id="345326762">
      <w:bodyDiv w:val="1"/>
      <w:marLeft w:val="0"/>
      <w:marRight w:val="0"/>
      <w:marTop w:val="0"/>
      <w:marBottom w:val="0"/>
      <w:divBdr>
        <w:top w:val="none" w:sz="0" w:space="0" w:color="auto"/>
        <w:left w:val="none" w:sz="0" w:space="0" w:color="auto"/>
        <w:bottom w:val="none" w:sz="0" w:space="0" w:color="auto"/>
        <w:right w:val="none" w:sz="0" w:space="0" w:color="auto"/>
      </w:divBdr>
    </w:div>
    <w:div w:id="347293499">
      <w:bodyDiv w:val="1"/>
      <w:marLeft w:val="0"/>
      <w:marRight w:val="0"/>
      <w:marTop w:val="0"/>
      <w:marBottom w:val="0"/>
      <w:divBdr>
        <w:top w:val="none" w:sz="0" w:space="0" w:color="auto"/>
        <w:left w:val="none" w:sz="0" w:space="0" w:color="auto"/>
        <w:bottom w:val="none" w:sz="0" w:space="0" w:color="auto"/>
        <w:right w:val="none" w:sz="0" w:space="0" w:color="auto"/>
      </w:divBdr>
    </w:div>
    <w:div w:id="364600957">
      <w:bodyDiv w:val="1"/>
      <w:marLeft w:val="0"/>
      <w:marRight w:val="0"/>
      <w:marTop w:val="0"/>
      <w:marBottom w:val="0"/>
      <w:divBdr>
        <w:top w:val="none" w:sz="0" w:space="0" w:color="auto"/>
        <w:left w:val="none" w:sz="0" w:space="0" w:color="auto"/>
        <w:bottom w:val="none" w:sz="0" w:space="0" w:color="auto"/>
        <w:right w:val="none" w:sz="0" w:space="0" w:color="auto"/>
      </w:divBdr>
    </w:div>
    <w:div w:id="461390954">
      <w:bodyDiv w:val="1"/>
      <w:marLeft w:val="0"/>
      <w:marRight w:val="0"/>
      <w:marTop w:val="0"/>
      <w:marBottom w:val="0"/>
      <w:divBdr>
        <w:top w:val="none" w:sz="0" w:space="0" w:color="auto"/>
        <w:left w:val="none" w:sz="0" w:space="0" w:color="auto"/>
        <w:bottom w:val="none" w:sz="0" w:space="0" w:color="auto"/>
        <w:right w:val="none" w:sz="0" w:space="0" w:color="auto"/>
      </w:divBdr>
    </w:div>
    <w:div w:id="482237611">
      <w:bodyDiv w:val="1"/>
      <w:marLeft w:val="0"/>
      <w:marRight w:val="0"/>
      <w:marTop w:val="0"/>
      <w:marBottom w:val="0"/>
      <w:divBdr>
        <w:top w:val="none" w:sz="0" w:space="0" w:color="auto"/>
        <w:left w:val="none" w:sz="0" w:space="0" w:color="auto"/>
        <w:bottom w:val="none" w:sz="0" w:space="0" w:color="auto"/>
        <w:right w:val="none" w:sz="0" w:space="0" w:color="auto"/>
      </w:divBdr>
    </w:div>
    <w:div w:id="488136467">
      <w:bodyDiv w:val="1"/>
      <w:marLeft w:val="0"/>
      <w:marRight w:val="0"/>
      <w:marTop w:val="0"/>
      <w:marBottom w:val="0"/>
      <w:divBdr>
        <w:top w:val="none" w:sz="0" w:space="0" w:color="auto"/>
        <w:left w:val="none" w:sz="0" w:space="0" w:color="auto"/>
        <w:bottom w:val="none" w:sz="0" w:space="0" w:color="auto"/>
        <w:right w:val="none" w:sz="0" w:space="0" w:color="auto"/>
      </w:divBdr>
    </w:div>
    <w:div w:id="517669039">
      <w:bodyDiv w:val="1"/>
      <w:marLeft w:val="0"/>
      <w:marRight w:val="0"/>
      <w:marTop w:val="0"/>
      <w:marBottom w:val="0"/>
      <w:divBdr>
        <w:top w:val="none" w:sz="0" w:space="0" w:color="auto"/>
        <w:left w:val="none" w:sz="0" w:space="0" w:color="auto"/>
        <w:bottom w:val="none" w:sz="0" w:space="0" w:color="auto"/>
        <w:right w:val="none" w:sz="0" w:space="0" w:color="auto"/>
      </w:divBdr>
    </w:div>
    <w:div w:id="623539752">
      <w:bodyDiv w:val="1"/>
      <w:marLeft w:val="0"/>
      <w:marRight w:val="0"/>
      <w:marTop w:val="0"/>
      <w:marBottom w:val="0"/>
      <w:divBdr>
        <w:top w:val="none" w:sz="0" w:space="0" w:color="auto"/>
        <w:left w:val="none" w:sz="0" w:space="0" w:color="auto"/>
        <w:bottom w:val="none" w:sz="0" w:space="0" w:color="auto"/>
        <w:right w:val="none" w:sz="0" w:space="0" w:color="auto"/>
      </w:divBdr>
    </w:div>
    <w:div w:id="625545819">
      <w:bodyDiv w:val="1"/>
      <w:marLeft w:val="0"/>
      <w:marRight w:val="0"/>
      <w:marTop w:val="0"/>
      <w:marBottom w:val="0"/>
      <w:divBdr>
        <w:top w:val="none" w:sz="0" w:space="0" w:color="auto"/>
        <w:left w:val="none" w:sz="0" w:space="0" w:color="auto"/>
        <w:bottom w:val="none" w:sz="0" w:space="0" w:color="auto"/>
        <w:right w:val="none" w:sz="0" w:space="0" w:color="auto"/>
      </w:divBdr>
    </w:div>
    <w:div w:id="827940177">
      <w:bodyDiv w:val="1"/>
      <w:marLeft w:val="0"/>
      <w:marRight w:val="0"/>
      <w:marTop w:val="0"/>
      <w:marBottom w:val="0"/>
      <w:divBdr>
        <w:top w:val="none" w:sz="0" w:space="0" w:color="auto"/>
        <w:left w:val="none" w:sz="0" w:space="0" w:color="auto"/>
        <w:bottom w:val="none" w:sz="0" w:space="0" w:color="auto"/>
        <w:right w:val="none" w:sz="0" w:space="0" w:color="auto"/>
      </w:divBdr>
    </w:div>
    <w:div w:id="1006444547">
      <w:bodyDiv w:val="1"/>
      <w:marLeft w:val="0"/>
      <w:marRight w:val="0"/>
      <w:marTop w:val="0"/>
      <w:marBottom w:val="0"/>
      <w:divBdr>
        <w:top w:val="none" w:sz="0" w:space="0" w:color="auto"/>
        <w:left w:val="none" w:sz="0" w:space="0" w:color="auto"/>
        <w:bottom w:val="none" w:sz="0" w:space="0" w:color="auto"/>
        <w:right w:val="none" w:sz="0" w:space="0" w:color="auto"/>
      </w:divBdr>
    </w:div>
    <w:div w:id="1024862757">
      <w:bodyDiv w:val="1"/>
      <w:marLeft w:val="0"/>
      <w:marRight w:val="0"/>
      <w:marTop w:val="0"/>
      <w:marBottom w:val="0"/>
      <w:divBdr>
        <w:top w:val="none" w:sz="0" w:space="0" w:color="auto"/>
        <w:left w:val="none" w:sz="0" w:space="0" w:color="auto"/>
        <w:bottom w:val="none" w:sz="0" w:space="0" w:color="auto"/>
        <w:right w:val="none" w:sz="0" w:space="0" w:color="auto"/>
      </w:divBdr>
      <w:divsChild>
        <w:div w:id="896748614">
          <w:marLeft w:val="0"/>
          <w:marRight w:val="0"/>
          <w:marTop w:val="0"/>
          <w:marBottom w:val="0"/>
          <w:divBdr>
            <w:top w:val="none" w:sz="0" w:space="0" w:color="auto"/>
            <w:left w:val="none" w:sz="0" w:space="0" w:color="auto"/>
            <w:bottom w:val="none" w:sz="0" w:space="0" w:color="auto"/>
            <w:right w:val="none" w:sz="0" w:space="0" w:color="auto"/>
          </w:divBdr>
          <w:divsChild>
            <w:div w:id="1085229954">
              <w:marLeft w:val="0"/>
              <w:marRight w:val="0"/>
              <w:marTop w:val="0"/>
              <w:marBottom w:val="330"/>
              <w:divBdr>
                <w:top w:val="none" w:sz="0" w:space="0" w:color="auto"/>
                <w:left w:val="none" w:sz="0" w:space="0" w:color="auto"/>
                <w:bottom w:val="none" w:sz="0" w:space="0" w:color="auto"/>
                <w:right w:val="none" w:sz="0" w:space="0" w:color="auto"/>
              </w:divBdr>
            </w:div>
            <w:div w:id="1725986635">
              <w:marLeft w:val="0"/>
              <w:marRight w:val="0"/>
              <w:marTop w:val="0"/>
              <w:marBottom w:val="0"/>
              <w:divBdr>
                <w:top w:val="none" w:sz="0" w:space="0" w:color="auto"/>
                <w:left w:val="none" w:sz="0" w:space="0" w:color="auto"/>
                <w:bottom w:val="none" w:sz="0" w:space="0" w:color="auto"/>
                <w:right w:val="none" w:sz="0" w:space="0" w:color="auto"/>
              </w:divBdr>
            </w:div>
          </w:divsChild>
        </w:div>
        <w:div w:id="1337153460">
          <w:marLeft w:val="0"/>
          <w:marRight w:val="0"/>
          <w:marTop w:val="0"/>
          <w:marBottom w:val="105"/>
          <w:divBdr>
            <w:top w:val="none" w:sz="0" w:space="0" w:color="auto"/>
            <w:left w:val="none" w:sz="0" w:space="0" w:color="auto"/>
            <w:bottom w:val="none" w:sz="0" w:space="0" w:color="auto"/>
            <w:right w:val="none" w:sz="0" w:space="0" w:color="auto"/>
          </w:divBdr>
          <w:divsChild>
            <w:div w:id="10421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55405">
      <w:bodyDiv w:val="1"/>
      <w:marLeft w:val="0"/>
      <w:marRight w:val="0"/>
      <w:marTop w:val="0"/>
      <w:marBottom w:val="0"/>
      <w:divBdr>
        <w:top w:val="none" w:sz="0" w:space="0" w:color="auto"/>
        <w:left w:val="none" w:sz="0" w:space="0" w:color="auto"/>
        <w:bottom w:val="none" w:sz="0" w:space="0" w:color="auto"/>
        <w:right w:val="none" w:sz="0" w:space="0" w:color="auto"/>
      </w:divBdr>
    </w:div>
    <w:div w:id="1168711322">
      <w:bodyDiv w:val="1"/>
      <w:marLeft w:val="0"/>
      <w:marRight w:val="0"/>
      <w:marTop w:val="0"/>
      <w:marBottom w:val="0"/>
      <w:divBdr>
        <w:top w:val="none" w:sz="0" w:space="0" w:color="auto"/>
        <w:left w:val="none" w:sz="0" w:space="0" w:color="auto"/>
        <w:bottom w:val="none" w:sz="0" w:space="0" w:color="auto"/>
        <w:right w:val="none" w:sz="0" w:space="0" w:color="auto"/>
      </w:divBdr>
    </w:div>
    <w:div w:id="1175072786">
      <w:bodyDiv w:val="1"/>
      <w:marLeft w:val="0"/>
      <w:marRight w:val="0"/>
      <w:marTop w:val="0"/>
      <w:marBottom w:val="0"/>
      <w:divBdr>
        <w:top w:val="none" w:sz="0" w:space="0" w:color="auto"/>
        <w:left w:val="none" w:sz="0" w:space="0" w:color="auto"/>
        <w:bottom w:val="none" w:sz="0" w:space="0" w:color="auto"/>
        <w:right w:val="none" w:sz="0" w:space="0" w:color="auto"/>
      </w:divBdr>
    </w:div>
    <w:div w:id="1185557967">
      <w:bodyDiv w:val="1"/>
      <w:marLeft w:val="0"/>
      <w:marRight w:val="0"/>
      <w:marTop w:val="0"/>
      <w:marBottom w:val="0"/>
      <w:divBdr>
        <w:top w:val="none" w:sz="0" w:space="0" w:color="auto"/>
        <w:left w:val="none" w:sz="0" w:space="0" w:color="auto"/>
        <w:bottom w:val="none" w:sz="0" w:space="0" w:color="auto"/>
        <w:right w:val="none" w:sz="0" w:space="0" w:color="auto"/>
      </w:divBdr>
    </w:div>
    <w:div w:id="1340697032">
      <w:bodyDiv w:val="1"/>
      <w:marLeft w:val="0"/>
      <w:marRight w:val="0"/>
      <w:marTop w:val="0"/>
      <w:marBottom w:val="0"/>
      <w:divBdr>
        <w:top w:val="none" w:sz="0" w:space="0" w:color="auto"/>
        <w:left w:val="none" w:sz="0" w:space="0" w:color="auto"/>
        <w:bottom w:val="none" w:sz="0" w:space="0" w:color="auto"/>
        <w:right w:val="none" w:sz="0" w:space="0" w:color="auto"/>
      </w:divBdr>
    </w:div>
    <w:div w:id="1431003989">
      <w:bodyDiv w:val="1"/>
      <w:marLeft w:val="0"/>
      <w:marRight w:val="0"/>
      <w:marTop w:val="0"/>
      <w:marBottom w:val="0"/>
      <w:divBdr>
        <w:top w:val="none" w:sz="0" w:space="0" w:color="auto"/>
        <w:left w:val="none" w:sz="0" w:space="0" w:color="auto"/>
        <w:bottom w:val="none" w:sz="0" w:space="0" w:color="auto"/>
        <w:right w:val="none" w:sz="0" w:space="0" w:color="auto"/>
      </w:divBdr>
    </w:div>
    <w:div w:id="1436707692">
      <w:bodyDiv w:val="1"/>
      <w:marLeft w:val="0"/>
      <w:marRight w:val="0"/>
      <w:marTop w:val="0"/>
      <w:marBottom w:val="0"/>
      <w:divBdr>
        <w:top w:val="none" w:sz="0" w:space="0" w:color="auto"/>
        <w:left w:val="none" w:sz="0" w:space="0" w:color="auto"/>
        <w:bottom w:val="none" w:sz="0" w:space="0" w:color="auto"/>
        <w:right w:val="none" w:sz="0" w:space="0" w:color="auto"/>
      </w:divBdr>
    </w:div>
    <w:div w:id="1443452848">
      <w:bodyDiv w:val="1"/>
      <w:marLeft w:val="0"/>
      <w:marRight w:val="0"/>
      <w:marTop w:val="0"/>
      <w:marBottom w:val="0"/>
      <w:divBdr>
        <w:top w:val="none" w:sz="0" w:space="0" w:color="auto"/>
        <w:left w:val="none" w:sz="0" w:space="0" w:color="auto"/>
        <w:bottom w:val="none" w:sz="0" w:space="0" w:color="auto"/>
        <w:right w:val="none" w:sz="0" w:space="0" w:color="auto"/>
      </w:divBdr>
    </w:div>
    <w:div w:id="1471751253">
      <w:bodyDiv w:val="1"/>
      <w:marLeft w:val="0"/>
      <w:marRight w:val="0"/>
      <w:marTop w:val="0"/>
      <w:marBottom w:val="0"/>
      <w:divBdr>
        <w:top w:val="none" w:sz="0" w:space="0" w:color="auto"/>
        <w:left w:val="none" w:sz="0" w:space="0" w:color="auto"/>
        <w:bottom w:val="none" w:sz="0" w:space="0" w:color="auto"/>
        <w:right w:val="none" w:sz="0" w:space="0" w:color="auto"/>
      </w:divBdr>
    </w:div>
    <w:div w:id="1548906458">
      <w:bodyDiv w:val="1"/>
      <w:marLeft w:val="0"/>
      <w:marRight w:val="0"/>
      <w:marTop w:val="0"/>
      <w:marBottom w:val="0"/>
      <w:divBdr>
        <w:top w:val="none" w:sz="0" w:space="0" w:color="auto"/>
        <w:left w:val="none" w:sz="0" w:space="0" w:color="auto"/>
        <w:bottom w:val="none" w:sz="0" w:space="0" w:color="auto"/>
        <w:right w:val="none" w:sz="0" w:space="0" w:color="auto"/>
      </w:divBdr>
    </w:div>
    <w:div w:id="1562523925">
      <w:bodyDiv w:val="1"/>
      <w:marLeft w:val="0"/>
      <w:marRight w:val="0"/>
      <w:marTop w:val="0"/>
      <w:marBottom w:val="0"/>
      <w:divBdr>
        <w:top w:val="none" w:sz="0" w:space="0" w:color="auto"/>
        <w:left w:val="none" w:sz="0" w:space="0" w:color="auto"/>
        <w:bottom w:val="none" w:sz="0" w:space="0" w:color="auto"/>
        <w:right w:val="none" w:sz="0" w:space="0" w:color="auto"/>
      </w:divBdr>
    </w:div>
    <w:div w:id="1648196324">
      <w:bodyDiv w:val="1"/>
      <w:marLeft w:val="0"/>
      <w:marRight w:val="0"/>
      <w:marTop w:val="0"/>
      <w:marBottom w:val="0"/>
      <w:divBdr>
        <w:top w:val="none" w:sz="0" w:space="0" w:color="auto"/>
        <w:left w:val="none" w:sz="0" w:space="0" w:color="auto"/>
        <w:bottom w:val="none" w:sz="0" w:space="0" w:color="auto"/>
        <w:right w:val="none" w:sz="0" w:space="0" w:color="auto"/>
      </w:divBdr>
      <w:divsChild>
        <w:div w:id="603656753">
          <w:marLeft w:val="0"/>
          <w:marRight w:val="0"/>
          <w:marTop w:val="0"/>
          <w:marBottom w:val="0"/>
          <w:divBdr>
            <w:top w:val="none" w:sz="0" w:space="0" w:color="auto"/>
            <w:left w:val="none" w:sz="0" w:space="0" w:color="auto"/>
            <w:bottom w:val="none" w:sz="0" w:space="0" w:color="auto"/>
            <w:right w:val="none" w:sz="0" w:space="0" w:color="auto"/>
          </w:divBdr>
          <w:divsChild>
            <w:div w:id="607733616">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 w:id="1701977313">
      <w:bodyDiv w:val="1"/>
      <w:marLeft w:val="0"/>
      <w:marRight w:val="0"/>
      <w:marTop w:val="0"/>
      <w:marBottom w:val="0"/>
      <w:divBdr>
        <w:top w:val="none" w:sz="0" w:space="0" w:color="auto"/>
        <w:left w:val="none" w:sz="0" w:space="0" w:color="auto"/>
        <w:bottom w:val="none" w:sz="0" w:space="0" w:color="auto"/>
        <w:right w:val="none" w:sz="0" w:space="0" w:color="auto"/>
      </w:divBdr>
    </w:div>
    <w:div w:id="1748913955">
      <w:bodyDiv w:val="1"/>
      <w:marLeft w:val="0"/>
      <w:marRight w:val="0"/>
      <w:marTop w:val="0"/>
      <w:marBottom w:val="0"/>
      <w:divBdr>
        <w:top w:val="none" w:sz="0" w:space="0" w:color="auto"/>
        <w:left w:val="none" w:sz="0" w:space="0" w:color="auto"/>
        <w:bottom w:val="none" w:sz="0" w:space="0" w:color="auto"/>
        <w:right w:val="none" w:sz="0" w:space="0" w:color="auto"/>
      </w:divBdr>
    </w:div>
    <w:div w:id="1786806088">
      <w:bodyDiv w:val="1"/>
      <w:marLeft w:val="0"/>
      <w:marRight w:val="0"/>
      <w:marTop w:val="0"/>
      <w:marBottom w:val="0"/>
      <w:divBdr>
        <w:top w:val="none" w:sz="0" w:space="0" w:color="auto"/>
        <w:left w:val="none" w:sz="0" w:space="0" w:color="auto"/>
        <w:bottom w:val="none" w:sz="0" w:space="0" w:color="auto"/>
        <w:right w:val="none" w:sz="0" w:space="0" w:color="auto"/>
      </w:divBdr>
      <w:divsChild>
        <w:div w:id="239410878">
          <w:marLeft w:val="0"/>
          <w:marRight w:val="0"/>
          <w:marTop w:val="0"/>
          <w:marBottom w:val="0"/>
          <w:divBdr>
            <w:top w:val="none" w:sz="0" w:space="0" w:color="auto"/>
            <w:left w:val="none" w:sz="0" w:space="0" w:color="auto"/>
            <w:bottom w:val="none" w:sz="0" w:space="0" w:color="auto"/>
            <w:right w:val="none" w:sz="0" w:space="0" w:color="auto"/>
          </w:divBdr>
          <w:divsChild>
            <w:div w:id="14354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100535">
      <w:bodyDiv w:val="1"/>
      <w:marLeft w:val="0"/>
      <w:marRight w:val="0"/>
      <w:marTop w:val="0"/>
      <w:marBottom w:val="0"/>
      <w:divBdr>
        <w:top w:val="none" w:sz="0" w:space="0" w:color="auto"/>
        <w:left w:val="none" w:sz="0" w:space="0" w:color="auto"/>
        <w:bottom w:val="none" w:sz="0" w:space="0" w:color="auto"/>
        <w:right w:val="none" w:sz="0" w:space="0" w:color="auto"/>
      </w:divBdr>
      <w:divsChild>
        <w:div w:id="775948070">
          <w:marLeft w:val="0"/>
          <w:marRight w:val="0"/>
          <w:marTop w:val="0"/>
          <w:marBottom w:val="0"/>
          <w:divBdr>
            <w:top w:val="none" w:sz="0" w:space="0" w:color="auto"/>
            <w:left w:val="none" w:sz="0" w:space="0" w:color="auto"/>
            <w:bottom w:val="none" w:sz="0" w:space="0" w:color="auto"/>
            <w:right w:val="none" w:sz="0" w:space="0" w:color="auto"/>
          </w:divBdr>
          <w:divsChild>
            <w:div w:id="1777754307">
              <w:marLeft w:val="0"/>
              <w:marRight w:val="0"/>
              <w:marTop w:val="0"/>
              <w:marBottom w:val="330"/>
              <w:divBdr>
                <w:top w:val="none" w:sz="0" w:space="0" w:color="auto"/>
                <w:left w:val="none" w:sz="0" w:space="0" w:color="auto"/>
                <w:bottom w:val="none" w:sz="0" w:space="0" w:color="auto"/>
                <w:right w:val="none" w:sz="0" w:space="0" w:color="auto"/>
              </w:divBdr>
            </w:div>
            <w:div w:id="892473273">
              <w:marLeft w:val="0"/>
              <w:marRight w:val="0"/>
              <w:marTop w:val="0"/>
              <w:marBottom w:val="0"/>
              <w:divBdr>
                <w:top w:val="none" w:sz="0" w:space="0" w:color="auto"/>
                <w:left w:val="none" w:sz="0" w:space="0" w:color="auto"/>
                <w:bottom w:val="none" w:sz="0" w:space="0" w:color="auto"/>
                <w:right w:val="none" w:sz="0" w:space="0" w:color="auto"/>
              </w:divBdr>
            </w:div>
          </w:divsChild>
        </w:div>
        <w:div w:id="1562012999">
          <w:marLeft w:val="0"/>
          <w:marRight w:val="0"/>
          <w:marTop w:val="0"/>
          <w:marBottom w:val="105"/>
          <w:divBdr>
            <w:top w:val="none" w:sz="0" w:space="0" w:color="auto"/>
            <w:left w:val="none" w:sz="0" w:space="0" w:color="auto"/>
            <w:bottom w:val="none" w:sz="0" w:space="0" w:color="auto"/>
            <w:right w:val="none" w:sz="0" w:space="0" w:color="auto"/>
          </w:divBdr>
          <w:divsChild>
            <w:div w:id="110199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925029">
      <w:bodyDiv w:val="1"/>
      <w:marLeft w:val="0"/>
      <w:marRight w:val="0"/>
      <w:marTop w:val="0"/>
      <w:marBottom w:val="0"/>
      <w:divBdr>
        <w:top w:val="none" w:sz="0" w:space="0" w:color="auto"/>
        <w:left w:val="none" w:sz="0" w:space="0" w:color="auto"/>
        <w:bottom w:val="none" w:sz="0" w:space="0" w:color="auto"/>
        <w:right w:val="none" w:sz="0" w:space="0" w:color="auto"/>
      </w:divBdr>
    </w:div>
    <w:div w:id="1870484115">
      <w:bodyDiv w:val="1"/>
      <w:marLeft w:val="0"/>
      <w:marRight w:val="0"/>
      <w:marTop w:val="0"/>
      <w:marBottom w:val="0"/>
      <w:divBdr>
        <w:top w:val="none" w:sz="0" w:space="0" w:color="auto"/>
        <w:left w:val="none" w:sz="0" w:space="0" w:color="auto"/>
        <w:bottom w:val="none" w:sz="0" w:space="0" w:color="auto"/>
        <w:right w:val="none" w:sz="0" w:space="0" w:color="auto"/>
      </w:divBdr>
    </w:div>
    <w:div w:id="1930888097">
      <w:bodyDiv w:val="1"/>
      <w:marLeft w:val="0"/>
      <w:marRight w:val="0"/>
      <w:marTop w:val="0"/>
      <w:marBottom w:val="0"/>
      <w:divBdr>
        <w:top w:val="none" w:sz="0" w:space="0" w:color="auto"/>
        <w:left w:val="none" w:sz="0" w:space="0" w:color="auto"/>
        <w:bottom w:val="none" w:sz="0" w:space="0" w:color="auto"/>
        <w:right w:val="none" w:sz="0" w:space="0" w:color="auto"/>
      </w:divBdr>
    </w:div>
    <w:div w:id="1986278513">
      <w:bodyDiv w:val="1"/>
      <w:marLeft w:val="0"/>
      <w:marRight w:val="0"/>
      <w:marTop w:val="0"/>
      <w:marBottom w:val="0"/>
      <w:divBdr>
        <w:top w:val="none" w:sz="0" w:space="0" w:color="auto"/>
        <w:left w:val="none" w:sz="0" w:space="0" w:color="auto"/>
        <w:bottom w:val="none" w:sz="0" w:space="0" w:color="auto"/>
        <w:right w:val="none" w:sz="0" w:space="0" w:color="auto"/>
      </w:divBdr>
    </w:div>
    <w:div w:id="2008094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openxmlformats.org/officeDocument/2006/relationships/image" Target="media/image4.png"/><Relationship Id="rId34" Type="http://schemas.openxmlformats.org/officeDocument/2006/relationships/hyperlink" Target="http://www.kotterinternational.com/our-principles/changesteps/step-2" TargetMode="External"/><Relationship Id="rId42" Type="http://schemas.openxmlformats.org/officeDocument/2006/relationships/hyperlink" Target="http://www.comcare.gov.au/preventing/hazards/physical_hazards" TargetMode="External"/><Relationship Id="rId47" Type="http://schemas.openxmlformats.org/officeDocument/2006/relationships/hyperlink" Target="http://www.hse.gov.uk/research/rrpdf/rr006.pdf" TargetMode="External"/><Relationship Id="rId50" Type="http://schemas.openxmlformats.org/officeDocument/2006/relationships/hyperlink" Target="http://www.hse.gov.uk/pubns/indg36.pdf" TargetMode="External"/><Relationship Id="rId55" Type="http://schemas.openxmlformats.org/officeDocument/2006/relationships/hyperlink" Target="http://www.safeworkaustralia.gov.au/sites/swa/about/publications/pages/good-work-design"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Data" Target="diagrams/data3.xml"/><Relationship Id="rId11" Type="http://schemas.openxmlformats.org/officeDocument/2006/relationships/image" Target="media/image2.jpg"/><Relationship Id="rId24" Type="http://schemas.openxmlformats.org/officeDocument/2006/relationships/diagramQuickStyle" Target="diagrams/quickStyle2.xml"/><Relationship Id="rId32" Type="http://schemas.openxmlformats.org/officeDocument/2006/relationships/diagramColors" Target="diagrams/colors3.xml"/><Relationship Id="rId37" Type="http://schemas.openxmlformats.org/officeDocument/2006/relationships/hyperlink" Target="http://www.safeworkaustralia.gov.au/sites/swa/about/publications/pages/gm2006principlesofsafedesign" TargetMode="External"/><Relationship Id="rId40" Type="http://schemas.openxmlformats.org/officeDocument/2006/relationships/hyperlink" Target="http://www.ccohs.ca/oshanswers/hsprograms/hazard_control.html" TargetMode="External"/><Relationship Id="rId45" Type="http://schemas.openxmlformats.org/officeDocument/2006/relationships/hyperlink" Target="https://www.healthy-workplaces.eu/en/tools-and-resources/practical-tools" TargetMode="External"/><Relationship Id="rId53" Type="http://schemas.openxmlformats.org/officeDocument/2006/relationships/hyperlink" Target="http://www.cdc.gov/niosh%20/programs/ptdesign/" TargetMode="External"/><Relationship Id="rId58" Type="http://schemas.openxmlformats.org/officeDocument/2006/relationships/hyperlink" Target="http://www.who.int/occupational_health/healthy_workplace_framework.pdf" TargetMode="External"/><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diagramColors" Target="diagrams/colors1.xml"/><Relationship Id="rId14" Type="http://schemas.openxmlformats.org/officeDocument/2006/relationships/hyperlink" Target="mailto:copyrightrequests@safeworkaustralia.gov.au" TargetMode="External"/><Relationship Id="rId22" Type="http://schemas.openxmlformats.org/officeDocument/2006/relationships/diagramData" Target="diagrams/data2.xml"/><Relationship Id="rId27" Type="http://schemas.openxmlformats.org/officeDocument/2006/relationships/image" Target="media/image5.png"/><Relationship Id="rId30" Type="http://schemas.openxmlformats.org/officeDocument/2006/relationships/diagramLayout" Target="diagrams/layout3.xml"/><Relationship Id="rId35" Type="http://schemas.openxmlformats.org/officeDocument/2006/relationships/hyperlink" Target="http://www.kotterinternational.com/our-principles/changesteps/step-3" TargetMode="External"/><Relationship Id="rId43" Type="http://schemas.openxmlformats.org/officeDocument/2006/relationships/hyperlink" Target="http://www.legislation.gov.uk/uksi/2002/2677/pdfs/uksi_20022677_en.pdf" TargetMode="External"/><Relationship Id="rId48" Type="http://schemas.openxmlformats.org/officeDocument/2006/relationships/hyperlink" Target="http://www.hse.gov.uk/offshore/biological-hazards.htm" TargetMode="External"/><Relationship Id="rId56" Type="http://schemas.openxmlformats.org/officeDocument/2006/relationships/hyperlink" Target="http://www.safeworkaustralia.gov.au/sites/swa/about/publications/pages/gm2006principlesofsafedesign" TargetMode="External"/><Relationship Id="rId64"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hyperlink" Target="http://www.hse.gov.uk/pubns/indg163.pdf" TargetMode="External"/><Relationship Id="rId3" Type="http://schemas.openxmlformats.org/officeDocument/2006/relationships/styles" Target="styles.xml"/><Relationship Id="rId12" Type="http://schemas.openxmlformats.org/officeDocument/2006/relationships/hyperlink" Target="mailto:Sharon.parker@uwa.edu.au" TargetMode="External"/><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microsoft.com/office/2007/relationships/diagramDrawing" Target="diagrams/drawing3.xml"/><Relationship Id="rId38" Type="http://schemas.openxmlformats.org/officeDocument/2006/relationships/hyperlink" Target="http://www.racp.edu.au/page/afoem-health-benefits-of-work" TargetMode="External"/><Relationship Id="rId46" Type="http://schemas.openxmlformats.org/officeDocument/2006/relationships/hyperlink" Target="http://www.hse.gov.uk/biosafety/biologagents.pdf" TargetMode="External"/><Relationship Id="rId59" Type="http://schemas.openxmlformats.org/officeDocument/2006/relationships/hyperlink" Target="http://osha.europa.eu/publications/reports/7807118" TargetMode="External"/><Relationship Id="rId20" Type="http://schemas.microsoft.com/office/2007/relationships/diagramDrawing" Target="diagrams/drawing1.xml"/><Relationship Id="rId41" Type="http://schemas.openxmlformats.org/officeDocument/2006/relationships/hyperlink" Target="http://www.comcare.gov.au/preventing/managing_risks_in_the_workplace" TargetMode="External"/><Relationship Id="rId54" Type="http://schemas.openxmlformats.org/officeDocument/2006/relationships/hyperlink" Target="http://www.cdc.gov/niosh/docs/97-141/pdfs/97-141.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Layout" Target="diagrams/layout2.xml"/><Relationship Id="rId28" Type="http://schemas.openxmlformats.org/officeDocument/2006/relationships/image" Target="media/image6.png"/><Relationship Id="rId36" Type="http://schemas.openxmlformats.org/officeDocument/2006/relationships/hyperlink" Target="http://www.racp.edu.au/page/racp-faculties/australasian-faculty-of-occupational-and-environmental-medicine/realising-the-health-benefits-of-work/latest-news/" TargetMode="External"/><Relationship Id="rId49" Type="http://schemas.openxmlformats.org/officeDocument/2006/relationships/hyperlink" Target="http://www.hse.gov.uk/research/rrpdf/rr045.pdf" TargetMode="External"/><Relationship Id="rId57" Type="http://schemas.openxmlformats.org/officeDocument/2006/relationships/hyperlink" Target="http://www.safeworkaustralia.gov.au/sites/swa/about/publications/pages/key-whs-stats-2014" TargetMode="External"/><Relationship Id="rId10" Type="http://schemas.openxmlformats.org/officeDocument/2006/relationships/hyperlink" Target="mailto:Sharon.parker@uwa.edu.au" TargetMode="External"/><Relationship Id="rId31" Type="http://schemas.openxmlformats.org/officeDocument/2006/relationships/diagramQuickStyle" Target="diagrams/quickStyle3.xml"/><Relationship Id="rId44" Type="http://schemas.openxmlformats.org/officeDocument/2006/relationships/hyperlink" Target="http://www.hse.gov.uk/stress/standards/" TargetMode="External"/><Relationship Id="rId52" Type="http://schemas.openxmlformats.org/officeDocument/2006/relationships/hyperlink" Target="http://www.ergonomics.org.au/resource_library/definitions.aspx" TargetMode="External"/><Relationship Id="rId60" Type="http://schemas.openxmlformats.org/officeDocument/2006/relationships/hyperlink" Target="http://osha.europa.eu/en/publications/reports/7807118" TargetMode="External"/><Relationship Id="rId65"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creativecommons.org/licenses/by/3.0/au/deed.en" TargetMode="External"/><Relationship Id="rId18" Type="http://schemas.openxmlformats.org/officeDocument/2006/relationships/diagramQuickStyle" Target="diagrams/quickStyle1.xml"/><Relationship Id="rId39" Type="http://schemas.openxmlformats.org/officeDocument/2006/relationships/hyperlink" Target="http://www.ccohs.ca/oshanswers/hsprograms/job_design.html" TargetMode="Externa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ACC2E9-CAA1-9641-8994-F2B7CA6B2F6D}" type="doc">
      <dgm:prSet loTypeId="urn:microsoft.com/office/officeart/2005/8/layout/matrix1" loCatId="" qsTypeId="urn:microsoft.com/office/officeart/2005/8/quickstyle/simple2" qsCatId="simple" csTypeId="urn:microsoft.com/office/officeart/2005/8/colors/accent2_2" csCatId="accent2" phldr="1"/>
      <dgm:spPr/>
      <dgm:t>
        <a:bodyPr/>
        <a:lstStyle/>
        <a:p>
          <a:endParaRPr lang="en-US"/>
        </a:p>
      </dgm:t>
    </dgm:pt>
    <dgm:pt modelId="{14C84D5E-C909-8344-B905-BAB4B951EF53}">
      <dgm:prSet phldrT="[Text]"/>
      <dgm:spPr/>
      <dgm:t>
        <a:bodyPr/>
        <a:lstStyle/>
        <a:p>
          <a:r>
            <a:rPr lang="en-US" b="1"/>
            <a:t>Interdisciplinary Work Design Perspectives</a:t>
          </a:r>
        </a:p>
      </dgm:t>
      <dgm:extLst>
        <a:ext uri="{E40237B7-FDA0-4F09-8148-C483321AD2D9}">
          <dgm14:cNvPr xmlns:dgm14="http://schemas.microsoft.com/office/drawing/2010/diagram" id="0" name="" descr="central box identifes the model " title="Interdisciplinary work design model "/>
        </a:ext>
      </dgm:extLst>
    </dgm:pt>
    <dgm:pt modelId="{079AFAD5-10BD-0445-A718-963333E1E404}" type="parTrans" cxnId="{54DA22A6-8A0F-C34A-84F7-0911CF1C6664}">
      <dgm:prSet/>
      <dgm:spPr/>
      <dgm:t>
        <a:bodyPr/>
        <a:lstStyle/>
        <a:p>
          <a:endParaRPr lang="en-US"/>
        </a:p>
      </dgm:t>
    </dgm:pt>
    <dgm:pt modelId="{3F7CD3CC-AB9D-134C-A18C-B9BE86588620}" type="sibTrans" cxnId="{54DA22A6-8A0F-C34A-84F7-0911CF1C6664}">
      <dgm:prSet/>
      <dgm:spPr/>
      <dgm:t>
        <a:bodyPr/>
        <a:lstStyle/>
        <a:p>
          <a:endParaRPr lang="en-US"/>
        </a:p>
      </dgm:t>
    </dgm:pt>
    <dgm:pt modelId="{34DE1937-BCBE-B945-8046-EC63D3EEBCA0}">
      <dgm:prSet phldrT="[Text]"/>
      <dgm:spPr/>
      <dgm:t>
        <a:bodyPr/>
        <a:lstStyle/>
        <a:p>
          <a:r>
            <a:rPr lang="en-US"/>
            <a:t>Job simplification (mechanistic)</a:t>
          </a:r>
        </a:p>
      </dgm:t>
    </dgm:pt>
    <dgm:pt modelId="{20F4775D-B073-4C49-9B8F-EC12B42C3B24}" type="parTrans" cxnId="{8DA3540B-3290-754E-81CB-8A85BD2637AF}">
      <dgm:prSet/>
      <dgm:spPr/>
      <dgm:t>
        <a:bodyPr/>
        <a:lstStyle/>
        <a:p>
          <a:endParaRPr lang="en-US"/>
        </a:p>
      </dgm:t>
    </dgm:pt>
    <dgm:pt modelId="{CA05B83C-618B-4541-A045-3D72A4FD5DCE}" type="sibTrans" cxnId="{8DA3540B-3290-754E-81CB-8A85BD2637AF}">
      <dgm:prSet/>
      <dgm:spPr/>
      <dgm:t>
        <a:bodyPr/>
        <a:lstStyle/>
        <a:p>
          <a:endParaRPr lang="en-US"/>
        </a:p>
      </dgm:t>
    </dgm:pt>
    <dgm:pt modelId="{C1B71C09-C3E8-8B43-958E-BDAF84F5362A}">
      <dgm:prSet phldrT="[Text]"/>
      <dgm:spPr/>
      <dgm:t>
        <a:bodyPr/>
        <a:lstStyle/>
        <a:p>
          <a:r>
            <a:rPr lang="en-US"/>
            <a:t>Psychosocial (motivational)</a:t>
          </a:r>
        </a:p>
      </dgm:t>
    </dgm:pt>
    <dgm:pt modelId="{E67AA4FC-497C-324B-BEE4-F944C1C8943F}" type="parTrans" cxnId="{ED7883D5-3F53-1B45-8DA5-E14BBD2355A3}">
      <dgm:prSet/>
      <dgm:spPr/>
      <dgm:t>
        <a:bodyPr/>
        <a:lstStyle/>
        <a:p>
          <a:endParaRPr lang="en-US"/>
        </a:p>
      </dgm:t>
    </dgm:pt>
    <dgm:pt modelId="{2F600280-9809-0D4A-A2A1-FDDB5D85F35E}" type="sibTrans" cxnId="{ED7883D5-3F53-1B45-8DA5-E14BBD2355A3}">
      <dgm:prSet/>
      <dgm:spPr/>
      <dgm:t>
        <a:bodyPr/>
        <a:lstStyle/>
        <a:p>
          <a:endParaRPr lang="en-US"/>
        </a:p>
      </dgm:t>
    </dgm:pt>
    <dgm:pt modelId="{208ACC00-D7EE-DC40-9B66-A325D8BB3051}">
      <dgm:prSet phldrT="[Text]"/>
      <dgm:spPr/>
      <dgm:t>
        <a:bodyPr/>
        <a:lstStyle/>
        <a:p>
          <a:r>
            <a:rPr lang="en-US"/>
            <a:t>Biological (biomechanical)</a:t>
          </a:r>
        </a:p>
      </dgm:t>
      <dgm:extLst>
        <a:ext uri="{E40237B7-FDA0-4F09-8148-C483321AD2D9}">
          <dgm14:cNvPr xmlns:dgm14="http://schemas.microsoft.com/office/drawing/2010/diagram" id="0" name="" descr="Biological (biomechanical) " title="Interdisciplinary work design model "/>
        </a:ext>
      </dgm:extLst>
    </dgm:pt>
    <dgm:pt modelId="{D732547E-D535-E94B-8DFD-33301053252B}" type="parTrans" cxnId="{E8873310-4FC7-4842-8B99-5D2C1A980724}">
      <dgm:prSet/>
      <dgm:spPr/>
      <dgm:t>
        <a:bodyPr/>
        <a:lstStyle/>
        <a:p>
          <a:endParaRPr lang="en-US"/>
        </a:p>
      </dgm:t>
    </dgm:pt>
    <dgm:pt modelId="{9C2203BF-0872-CA49-9EDC-06C6189F035F}" type="sibTrans" cxnId="{E8873310-4FC7-4842-8B99-5D2C1A980724}">
      <dgm:prSet/>
      <dgm:spPr/>
      <dgm:t>
        <a:bodyPr/>
        <a:lstStyle/>
        <a:p>
          <a:endParaRPr lang="en-US"/>
        </a:p>
      </dgm:t>
    </dgm:pt>
    <dgm:pt modelId="{0DC12A57-801C-E94F-883F-69B17F7C50C6}">
      <dgm:prSet phldrT="[Text]"/>
      <dgm:spPr/>
      <dgm:t>
        <a:bodyPr/>
        <a:lstStyle/>
        <a:p>
          <a:r>
            <a:rPr lang="en-US"/>
            <a:t>Perceptual motor (cognitive)</a:t>
          </a:r>
        </a:p>
      </dgm:t>
      <dgm:extLst>
        <a:ext uri="{E40237B7-FDA0-4F09-8148-C483321AD2D9}">
          <dgm14:cNvPr xmlns:dgm14="http://schemas.microsoft.com/office/drawing/2010/diagram" id="0" name="" descr="Perceptual motor (cognitive) " title="Interdisciplinary work design model "/>
        </a:ext>
      </dgm:extLst>
    </dgm:pt>
    <dgm:pt modelId="{4F33D2B0-5493-3F42-9EC9-CB995F86B486}" type="parTrans" cxnId="{84E830BF-3F1A-8D42-B51A-1D824A8E0BDD}">
      <dgm:prSet/>
      <dgm:spPr/>
      <dgm:t>
        <a:bodyPr/>
        <a:lstStyle/>
        <a:p>
          <a:endParaRPr lang="en-US"/>
        </a:p>
      </dgm:t>
    </dgm:pt>
    <dgm:pt modelId="{6744BDAE-C741-A442-A8C0-B7C86A926B60}" type="sibTrans" cxnId="{84E830BF-3F1A-8D42-B51A-1D824A8E0BDD}">
      <dgm:prSet/>
      <dgm:spPr/>
      <dgm:t>
        <a:bodyPr/>
        <a:lstStyle/>
        <a:p>
          <a:endParaRPr lang="en-US"/>
        </a:p>
      </dgm:t>
    </dgm:pt>
    <dgm:pt modelId="{DE39892D-D783-B44F-845B-6AF06F6E3422}">
      <dgm:prSet phldrT="[Text]"/>
      <dgm:spPr/>
      <dgm:t>
        <a:bodyPr/>
        <a:lstStyle/>
        <a:p>
          <a:r>
            <a:rPr lang="en-US"/>
            <a:t>Based on Scientific mangement</a:t>
          </a:r>
        </a:p>
      </dgm:t>
    </dgm:pt>
    <dgm:pt modelId="{1C5F3687-E725-444E-8208-731943C1A339}" type="parTrans" cxnId="{ED4CD163-A69C-DB44-AA3D-531604157F0C}">
      <dgm:prSet/>
      <dgm:spPr/>
      <dgm:t>
        <a:bodyPr/>
        <a:lstStyle/>
        <a:p>
          <a:endParaRPr lang="en-US"/>
        </a:p>
      </dgm:t>
    </dgm:pt>
    <dgm:pt modelId="{2DE54919-0CBD-CE48-9038-F50DC88A7FAB}" type="sibTrans" cxnId="{ED4CD163-A69C-DB44-AA3D-531604157F0C}">
      <dgm:prSet/>
      <dgm:spPr/>
      <dgm:t>
        <a:bodyPr/>
        <a:lstStyle/>
        <a:p>
          <a:endParaRPr lang="en-US"/>
        </a:p>
      </dgm:t>
    </dgm:pt>
    <dgm:pt modelId="{C6B102B0-A8BB-7E49-B767-36E2BD4CBF02}">
      <dgm:prSet phldrT="[Text]"/>
      <dgm:spPr/>
      <dgm:t>
        <a:bodyPr/>
        <a:lstStyle/>
        <a:p>
          <a:r>
            <a:rPr lang="en-US"/>
            <a:t>Grounded in classic engineering</a:t>
          </a:r>
        </a:p>
      </dgm:t>
    </dgm:pt>
    <dgm:pt modelId="{4CA1F7A1-7413-424D-A8F9-DD83AE556672}" type="parTrans" cxnId="{A6C29513-5D30-4846-9F6B-546BA47A76AF}">
      <dgm:prSet/>
      <dgm:spPr/>
      <dgm:t>
        <a:bodyPr/>
        <a:lstStyle/>
        <a:p>
          <a:endParaRPr lang="en-US"/>
        </a:p>
      </dgm:t>
    </dgm:pt>
    <dgm:pt modelId="{9E2C2DA7-FD38-D84E-8B7A-FBF6228991C9}" type="sibTrans" cxnId="{A6C29513-5D30-4846-9F6B-546BA47A76AF}">
      <dgm:prSet/>
      <dgm:spPr/>
      <dgm:t>
        <a:bodyPr/>
        <a:lstStyle/>
        <a:p>
          <a:endParaRPr lang="en-US"/>
        </a:p>
      </dgm:t>
    </dgm:pt>
    <dgm:pt modelId="{679F7E22-3762-9F4E-8ABD-01DEDE6D1B18}">
      <dgm:prSet phldrT="[Text]"/>
      <dgm:spPr/>
      <dgm:t>
        <a:bodyPr/>
        <a:lstStyle/>
        <a:p>
          <a:r>
            <a:rPr lang="en-US"/>
            <a:t>Intended to enhance efficiency, make training easier, reduce salary costs</a:t>
          </a:r>
        </a:p>
      </dgm:t>
    </dgm:pt>
    <dgm:pt modelId="{7674DA30-C62E-B34D-B7AD-F46F4903B739}" type="parTrans" cxnId="{8022DFDC-5E2A-1C41-AB25-9E6A9CC5146C}">
      <dgm:prSet/>
      <dgm:spPr/>
      <dgm:t>
        <a:bodyPr/>
        <a:lstStyle/>
        <a:p>
          <a:endParaRPr lang="en-US"/>
        </a:p>
      </dgm:t>
    </dgm:pt>
    <dgm:pt modelId="{7F5F10F7-8DA2-4244-995C-C4732F8DF8B1}" type="sibTrans" cxnId="{8022DFDC-5E2A-1C41-AB25-9E6A9CC5146C}">
      <dgm:prSet/>
      <dgm:spPr/>
      <dgm:t>
        <a:bodyPr/>
        <a:lstStyle/>
        <a:p>
          <a:endParaRPr lang="en-US"/>
        </a:p>
      </dgm:t>
    </dgm:pt>
    <dgm:pt modelId="{F297E284-5B8D-B744-B2B9-CD5C4EAB5E07}">
      <dgm:prSet phldrT="[Text]"/>
      <dgm:spPr/>
      <dgm:t>
        <a:bodyPr/>
        <a:lstStyle/>
        <a:p>
          <a:r>
            <a:rPr lang="en-US"/>
            <a:t>Grounded in organisational psychology</a:t>
          </a:r>
        </a:p>
      </dgm:t>
    </dgm:pt>
    <dgm:pt modelId="{A3113C3C-17A8-E043-8EEB-C3BDF3DA5D37}" type="parTrans" cxnId="{45386AAA-E66E-C645-BE41-144DDE857136}">
      <dgm:prSet/>
      <dgm:spPr/>
      <dgm:t>
        <a:bodyPr/>
        <a:lstStyle/>
        <a:p>
          <a:endParaRPr lang="en-US"/>
        </a:p>
      </dgm:t>
    </dgm:pt>
    <dgm:pt modelId="{99A03B0B-2EF9-9047-8925-F400EFC5C5EE}" type="sibTrans" cxnId="{45386AAA-E66E-C645-BE41-144DDE857136}">
      <dgm:prSet/>
      <dgm:spPr/>
      <dgm:t>
        <a:bodyPr/>
        <a:lstStyle/>
        <a:p>
          <a:endParaRPr lang="en-US"/>
        </a:p>
      </dgm:t>
    </dgm:pt>
    <dgm:pt modelId="{4B459FE2-6C90-6449-959A-90127C21B978}">
      <dgm:prSet phldrT="[Text]"/>
      <dgm:spPr/>
      <dgm:t>
        <a:bodyPr/>
        <a:lstStyle/>
        <a:p>
          <a:r>
            <a:rPr lang="en-US"/>
            <a:t>Intended to enhance job satisfaction, motivation &amp; performance; and reduce absence/ turnover</a:t>
          </a:r>
        </a:p>
      </dgm:t>
    </dgm:pt>
    <dgm:pt modelId="{B5191E29-4AAF-DF4B-925D-7D317D237A1E}" type="parTrans" cxnId="{F7FDFA4C-923D-A14E-A451-E44E2B9EE73C}">
      <dgm:prSet/>
      <dgm:spPr/>
      <dgm:t>
        <a:bodyPr/>
        <a:lstStyle/>
        <a:p>
          <a:endParaRPr lang="en-US"/>
        </a:p>
      </dgm:t>
    </dgm:pt>
    <dgm:pt modelId="{E801BD90-7B2C-6649-9805-19D9EFBBC8DD}" type="sibTrans" cxnId="{F7FDFA4C-923D-A14E-A451-E44E2B9EE73C}">
      <dgm:prSet/>
      <dgm:spPr/>
      <dgm:t>
        <a:bodyPr/>
        <a:lstStyle/>
        <a:p>
          <a:endParaRPr lang="en-US"/>
        </a:p>
      </dgm:t>
    </dgm:pt>
    <dgm:pt modelId="{8DB6DA39-BB0E-394C-A877-9F9AF5173246}">
      <dgm:prSet phldrT="[Text]"/>
      <dgm:spPr/>
      <dgm:t>
        <a:bodyPr/>
        <a:lstStyle/>
        <a:p>
          <a:r>
            <a:rPr lang="en-US"/>
            <a:t>Grounded in ergonomics, biology</a:t>
          </a:r>
        </a:p>
      </dgm:t>
    </dgm:pt>
    <dgm:pt modelId="{C1C88772-D51A-594A-AE15-A9EEE6E34E54}" type="parTrans" cxnId="{DE173539-F2BC-4046-9DBA-586F882E5125}">
      <dgm:prSet/>
      <dgm:spPr/>
      <dgm:t>
        <a:bodyPr/>
        <a:lstStyle/>
        <a:p>
          <a:endParaRPr lang="en-US"/>
        </a:p>
      </dgm:t>
    </dgm:pt>
    <dgm:pt modelId="{664A2F7D-BA17-6D45-957C-7CB0C6C5158E}" type="sibTrans" cxnId="{DE173539-F2BC-4046-9DBA-586F882E5125}">
      <dgm:prSet/>
      <dgm:spPr/>
      <dgm:t>
        <a:bodyPr/>
        <a:lstStyle/>
        <a:p>
          <a:endParaRPr lang="en-US"/>
        </a:p>
      </dgm:t>
    </dgm:pt>
    <dgm:pt modelId="{7B11AA27-D3C7-9E4C-9603-CC3ED2B18FF3}">
      <dgm:prSet phldrT="[Text]"/>
      <dgm:spPr/>
      <dgm:t>
        <a:bodyPr/>
        <a:lstStyle/>
        <a:p>
          <a:r>
            <a:rPr lang="en-US"/>
            <a:t>Intended to reduce physical stresses, fatigue, &amp; musculoskeletal problems</a:t>
          </a:r>
        </a:p>
      </dgm:t>
    </dgm:pt>
    <dgm:pt modelId="{B7C661AF-EAB0-7D44-A97E-C074CACD5535}" type="parTrans" cxnId="{1C1BE8DD-208C-6044-8B10-801203D9D720}">
      <dgm:prSet/>
      <dgm:spPr/>
      <dgm:t>
        <a:bodyPr/>
        <a:lstStyle/>
        <a:p>
          <a:endParaRPr lang="en-US"/>
        </a:p>
      </dgm:t>
    </dgm:pt>
    <dgm:pt modelId="{D3ECC288-5C19-7144-87DF-DF3F7D26F86D}" type="sibTrans" cxnId="{1C1BE8DD-208C-6044-8B10-801203D9D720}">
      <dgm:prSet/>
      <dgm:spPr/>
      <dgm:t>
        <a:bodyPr/>
        <a:lstStyle/>
        <a:p>
          <a:endParaRPr lang="en-US"/>
        </a:p>
      </dgm:t>
    </dgm:pt>
    <dgm:pt modelId="{724CC0F3-8C53-774E-97C8-B56CA4BAD21F}">
      <dgm:prSet phldrT="[Text]"/>
      <dgm:spPr/>
      <dgm:t>
        <a:bodyPr/>
        <a:lstStyle/>
        <a:p>
          <a:r>
            <a:rPr lang="en-US"/>
            <a:t>Grounded in psychology</a:t>
          </a:r>
        </a:p>
      </dgm:t>
    </dgm:pt>
    <dgm:pt modelId="{E4E9DEC2-9628-4645-B73F-1E040BE5D49A}" type="parTrans" cxnId="{B9E08661-513A-444C-8169-9BCFC297939D}">
      <dgm:prSet/>
      <dgm:spPr/>
      <dgm:t>
        <a:bodyPr/>
        <a:lstStyle/>
        <a:p>
          <a:endParaRPr lang="en-US"/>
        </a:p>
      </dgm:t>
    </dgm:pt>
    <dgm:pt modelId="{8E189436-9C64-D645-BF04-038BCCCD6B9F}" type="sibTrans" cxnId="{B9E08661-513A-444C-8169-9BCFC297939D}">
      <dgm:prSet/>
      <dgm:spPr/>
      <dgm:t>
        <a:bodyPr/>
        <a:lstStyle/>
        <a:p>
          <a:endParaRPr lang="en-US"/>
        </a:p>
      </dgm:t>
    </dgm:pt>
    <dgm:pt modelId="{CF7287B7-92D7-174A-8641-FEFBBA690165}">
      <dgm:prSet phldrT="[Text]"/>
      <dgm:spPr/>
      <dgm:t>
        <a:bodyPr/>
        <a:lstStyle/>
        <a:p>
          <a:r>
            <a:rPr lang="en-US"/>
            <a:t>Intended to reduce cognitive/perceptual demands to reduce errors &amp;  accidents </a:t>
          </a:r>
        </a:p>
      </dgm:t>
    </dgm:pt>
    <dgm:pt modelId="{5741A062-59B9-854A-A7E8-40565176CAEE}" type="parTrans" cxnId="{956EC8F4-49AA-5C46-8425-0C06EBEB6F46}">
      <dgm:prSet/>
      <dgm:spPr/>
      <dgm:t>
        <a:bodyPr/>
        <a:lstStyle/>
        <a:p>
          <a:endParaRPr lang="en-US"/>
        </a:p>
      </dgm:t>
    </dgm:pt>
    <dgm:pt modelId="{723D07D0-A6BC-9148-8EAE-9F88D15CD05C}" type="sibTrans" cxnId="{956EC8F4-49AA-5C46-8425-0C06EBEB6F46}">
      <dgm:prSet/>
      <dgm:spPr/>
      <dgm:t>
        <a:bodyPr/>
        <a:lstStyle/>
        <a:p>
          <a:endParaRPr lang="en-US"/>
        </a:p>
      </dgm:t>
    </dgm:pt>
    <dgm:pt modelId="{9AB3E446-B486-8B45-8BED-134CA85FB417}" type="pres">
      <dgm:prSet presAssocID="{19ACC2E9-CAA1-9641-8994-F2B7CA6B2F6D}" presName="diagram" presStyleCnt="0">
        <dgm:presLayoutVars>
          <dgm:chMax val="1"/>
          <dgm:dir/>
          <dgm:animLvl val="ctr"/>
          <dgm:resizeHandles val="exact"/>
        </dgm:presLayoutVars>
      </dgm:prSet>
      <dgm:spPr/>
      <dgm:t>
        <a:bodyPr/>
        <a:lstStyle/>
        <a:p>
          <a:endParaRPr lang="en-US"/>
        </a:p>
      </dgm:t>
    </dgm:pt>
    <dgm:pt modelId="{E5838836-7009-7448-B713-90C2FA861BF9}" type="pres">
      <dgm:prSet presAssocID="{19ACC2E9-CAA1-9641-8994-F2B7CA6B2F6D}" presName="matrix" presStyleCnt="0"/>
      <dgm:spPr/>
      <dgm:t>
        <a:bodyPr/>
        <a:lstStyle/>
        <a:p>
          <a:endParaRPr lang="en-US"/>
        </a:p>
      </dgm:t>
    </dgm:pt>
    <dgm:pt modelId="{5FB98B21-7894-A44D-A9AE-B021C312EFD5}" type="pres">
      <dgm:prSet presAssocID="{19ACC2E9-CAA1-9641-8994-F2B7CA6B2F6D}" presName="tile1" presStyleLbl="node1" presStyleIdx="0" presStyleCnt="4" custLinFactNeighborX="1810" custLinFactNeighborY="-642"/>
      <dgm:spPr/>
      <dgm:t>
        <a:bodyPr/>
        <a:lstStyle/>
        <a:p>
          <a:endParaRPr lang="en-US"/>
        </a:p>
      </dgm:t>
    </dgm:pt>
    <dgm:pt modelId="{23048D7B-A14E-D145-9CDC-8BCFD5D39AFD}" type="pres">
      <dgm:prSet presAssocID="{19ACC2E9-CAA1-9641-8994-F2B7CA6B2F6D}" presName="tile1text" presStyleLbl="node1" presStyleIdx="0" presStyleCnt="4">
        <dgm:presLayoutVars>
          <dgm:chMax val="0"/>
          <dgm:chPref val="0"/>
          <dgm:bulletEnabled val="1"/>
        </dgm:presLayoutVars>
      </dgm:prSet>
      <dgm:spPr/>
      <dgm:t>
        <a:bodyPr/>
        <a:lstStyle/>
        <a:p>
          <a:endParaRPr lang="en-US"/>
        </a:p>
      </dgm:t>
    </dgm:pt>
    <dgm:pt modelId="{4117AF5C-1AFD-E847-806E-DD775CB3D5E6}" type="pres">
      <dgm:prSet presAssocID="{19ACC2E9-CAA1-9641-8994-F2B7CA6B2F6D}" presName="tile2" presStyleLbl="node1" presStyleIdx="1" presStyleCnt="4"/>
      <dgm:spPr/>
      <dgm:t>
        <a:bodyPr/>
        <a:lstStyle/>
        <a:p>
          <a:endParaRPr lang="en-US"/>
        </a:p>
      </dgm:t>
    </dgm:pt>
    <dgm:pt modelId="{63E47FBD-EB67-B545-9445-077EC9741835}" type="pres">
      <dgm:prSet presAssocID="{19ACC2E9-CAA1-9641-8994-F2B7CA6B2F6D}" presName="tile2text" presStyleLbl="node1" presStyleIdx="1" presStyleCnt="4">
        <dgm:presLayoutVars>
          <dgm:chMax val="0"/>
          <dgm:chPref val="0"/>
          <dgm:bulletEnabled val="1"/>
        </dgm:presLayoutVars>
      </dgm:prSet>
      <dgm:spPr/>
      <dgm:t>
        <a:bodyPr/>
        <a:lstStyle/>
        <a:p>
          <a:endParaRPr lang="en-US"/>
        </a:p>
      </dgm:t>
    </dgm:pt>
    <dgm:pt modelId="{84B6C066-055C-0C49-9BEF-F925B12783B8}" type="pres">
      <dgm:prSet presAssocID="{19ACC2E9-CAA1-9641-8994-F2B7CA6B2F6D}" presName="tile3" presStyleLbl="node1" presStyleIdx="2" presStyleCnt="4"/>
      <dgm:spPr/>
      <dgm:t>
        <a:bodyPr/>
        <a:lstStyle/>
        <a:p>
          <a:endParaRPr lang="en-US"/>
        </a:p>
      </dgm:t>
    </dgm:pt>
    <dgm:pt modelId="{3B08631B-0CD9-EF4A-B51C-9D9866AF3988}" type="pres">
      <dgm:prSet presAssocID="{19ACC2E9-CAA1-9641-8994-F2B7CA6B2F6D}" presName="tile3text" presStyleLbl="node1" presStyleIdx="2" presStyleCnt="4">
        <dgm:presLayoutVars>
          <dgm:chMax val="0"/>
          <dgm:chPref val="0"/>
          <dgm:bulletEnabled val="1"/>
        </dgm:presLayoutVars>
      </dgm:prSet>
      <dgm:spPr/>
      <dgm:t>
        <a:bodyPr/>
        <a:lstStyle/>
        <a:p>
          <a:endParaRPr lang="en-US"/>
        </a:p>
      </dgm:t>
    </dgm:pt>
    <dgm:pt modelId="{C94B4A02-A5C6-CF45-8B13-20318D0BDC8E}" type="pres">
      <dgm:prSet presAssocID="{19ACC2E9-CAA1-9641-8994-F2B7CA6B2F6D}" presName="tile4" presStyleLbl="node1" presStyleIdx="3" presStyleCnt="4"/>
      <dgm:spPr/>
      <dgm:t>
        <a:bodyPr/>
        <a:lstStyle/>
        <a:p>
          <a:endParaRPr lang="en-US"/>
        </a:p>
      </dgm:t>
    </dgm:pt>
    <dgm:pt modelId="{F28BD8AA-7533-9243-974D-FC841E8905BA}" type="pres">
      <dgm:prSet presAssocID="{19ACC2E9-CAA1-9641-8994-F2B7CA6B2F6D}" presName="tile4text" presStyleLbl="node1" presStyleIdx="3" presStyleCnt="4">
        <dgm:presLayoutVars>
          <dgm:chMax val="0"/>
          <dgm:chPref val="0"/>
          <dgm:bulletEnabled val="1"/>
        </dgm:presLayoutVars>
      </dgm:prSet>
      <dgm:spPr/>
      <dgm:t>
        <a:bodyPr/>
        <a:lstStyle/>
        <a:p>
          <a:endParaRPr lang="en-US"/>
        </a:p>
      </dgm:t>
    </dgm:pt>
    <dgm:pt modelId="{E95DCA22-B5D5-374E-BDFE-772C486B4287}" type="pres">
      <dgm:prSet presAssocID="{19ACC2E9-CAA1-9641-8994-F2B7CA6B2F6D}" presName="centerTile" presStyleLbl="fgShp" presStyleIdx="0" presStyleCnt="1">
        <dgm:presLayoutVars>
          <dgm:chMax val="0"/>
          <dgm:chPref val="0"/>
        </dgm:presLayoutVars>
      </dgm:prSet>
      <dgm:spPr/>
      <dgm:t>
        <a:bodyPr/>
        <a:lstStyle/>
        <a:p>
          <a:endParaRPr lang="en-US"/>
        </a:p>
      </dgm:t>
    </dgm:pt>
  </dgm:ptLst>
  <dgm:cxnLst>
    <dgm:cxn modelId="{ED7883D5-3F53-1B45-8DA5-E14BBD2355A3}" srcId="{14C84D5E-C909-8344-B905-BAB4B951EF53}" destId="{C1B71C09-C3E8-8B43-958E-BDAF84F5362A}" srcOrd="1" destOrd="0" parTransId="{E67AA4FC-497C-324B-BEE4-F944C1C8943F}" sibTransId="{2F600280-9809-0D4A-A2A1-FDDB5D85F35E}"/>
    <dgm:cxn modelId="{05A422AC-82D9-4FE9-8CC9-194196E8DF2A}" type="presOf" srcId="{208ACC00-D7EE-DC40-9B66-A325D8BB3051}" destId="{84B6C066-055C-0C49-9BEF-F925B12783B8}" srcOrd="0" destOrd="0" presId="urn:microsoft.com/office/officeart/2005/8/layout/matrix1"/>
    <dgm:cxn modelId="{1F3DFDD0-83C7-4C2A-93C3-30D95F51B20D}" type="presOf" srcId="{8DB6DA39-BB0E-394C-A877-9F9AF5173246}" destId="{84B6C066-055C-0C49-9BEF-F925B12783B8}" srcOrd="0" destOrd="1" presId="urn:microsoft.com/office/officeart/2005/8/layout/matrix1"/>
    <dgm:cxn modelId="{312548CC-2B39-4746-919F-41516A9CB470}" type="presOf" srcId="{CF7287B7-92D7-174A-8641-FEFBBA690165}" destId="{F28BD8AA-7533-9243-974D-FC841E8905BA}" srcOrd="1" destOrd="2" presId="urn:microsoft.com/office/officeart/2005/8/layout/matrix1"/>
    <dgm:cxn modelId="{1C9CD8C6-A3F8-411E-9A9D-BE2155E83F20}" type="presOf" srcId="{679F7E22-3762-9F4E-8ABD-01DEDE6D1B18}" destId="{5FB98B21-7894-A44D-A9AE-B021C312EFD5}" srcOrd="0" destOrd="3" presId="urn:microsoft.com/office/officeart/2005/8/layout/matrix1"/>
    <dgm:cxn modelId="{2A1345E2-4097-45F6-85F3-C27C435CA0BD}" type="presOf" srcId="{724CC0F3-8C53-774E-97C8-B56CA4BAD21F}" destId="{C94B4A02-A5C6-CF45-8B13-20318D0BDC8E}" srcOrd="0" destOrd="1" presId="urn:microsoft.com/office/officeart/2005/8/layout/matrix1"/>
    <dgm:cxn modelId="{1F81E192-AD2D-4F84-8925-863992D3DAAB}" type="presOf" srcId="{34DE1937-BCBE-B945-8046-EC63D3EEBCA0}" destId="{23048D7B-A14E-D145-9CDC-8BCFD5D39AFD}" srcOrd="1" destOrd="0" presId="urn:microsoft.com/office/officeart/2005/8/layout/matrix1"/>
    <dgm:cxn modelId="{8DA3540B-3290-754E-81CB-8A85BD2637AF}" srcId="{14C84D5E-C909-8344-B905-BAB4B951EF53}" destId="{34DE1937-BCBE-B945-8046-EC63D3EEBCA0}" srcOrd="0" destOrd="0" parTransId="{20F4775D-B073-4C49-9B8F-EC12B42C3B24}" sibTransId="{CA05B83C-618B-4541-A045-3D72A4FD5DCE}"/>
    <dgm:cxn modelId="{B9E08661-513A-444C-8169-9BCFC297939D}" srcId="{0DC12A57-801C-E94F-883F-69B17F7C50C6}" destId="{724CC0F3-8C53-774E-97C8-B56CA4BAD21F}" srcOrd="0" destOrd="0" parTransId="{E4E9DEC2-9628-4645-B73F-1E040BE5D49A}" sibTransId="{8E189436-9C64-D645-BF04-038BCCCD6B9F}"/>
    <dgm:cxn modelId="{6C7CEA8A-06E9-46D8-970D-111A051C5D32}" type="presOf" srcId="{DE39892D-D783-B44F-845B-6AF06F6E3422}" destId="{5FB98B21-7894-A44D-A9AE-B021C312EFD5}" srcOrd="0" destOrd="1" presId="urn:microsoft.com/office/officeart/2005/8/layout/matrix1"/>
    <dgm:cxn modelId="{8022DFDC-5E2A-1C41-AB25-9E6A9CC5146C}" srcId="{34DE1937-BCBE-B945-8046-EC63D3EEBCA0}" destId="{679F7E22-3762-9F4E-8ABD-01DEDE6D1B18}" srcOrd="2" destOrd="0" parTransId="{7674DA30-C62E-B34D-B7AD-F46F4903B739}" sibTransId="{7F5F10F7-8DA2-4244-995C-C4732F8DF8B1}"/>
    <dgm:cxn modelId="{EED58DA7-57DD-4CFE-A44C-5D256E8DD8DF}" type="presOf" srcId="{8DB6DA39-BB0E-394C-A877-9F9AF5173246}" destId="{3B08631B-0CD9-EF4A-B51C-9D9866AF3988}" srcOrd="1" destOrd="1" presId="urn:microsoft.com/office/officeart/2005/8/layout/matrix1"/>
    <dgm:cxn modelId="{5876AB34-75EA-4198-90C7-28FD34F1444B}" type="presOf" srcId="{14C84D5E-C909-8344-B905-BAB4B951EF53}" destId="{E95DCA22-B5D5-374E-BDFE-772C486B4287}" srcOrd="0" destOrd="0" presId="urn:microsoft.com/office/officeart/2005/8/layout/matrix1"/>
    <dgm:cxn modelId="{CF752A7B-2BA9-4CB2-B7AF-BF5903B6D12D}" type="presOf" srcId="{C6B102B0-A8BB-7E49-B767-36E2BD4CBF02}" destId="{5FB98B21-7894-A44D-A9AE-B021C312EFD5}" srcOrd="0" destOrd="2" presId="urn:microsoft.com/office/officeart/2005/8/layout/matrix1"/>
    <dgm:cxn modelId="{DE173539-F2BC-4046-9DBA-586F882E5125}" srcId="{208ACC00-D7EE-DC40-9B66-A325D8BB3051}" destId="{8DB6DA39-BB0E-394C-A877-9F9AF5173246}" srcOrd="0" destOrd="0" parTransId="{C1C88772-D51A-594A-AE15-A9EEE6E34E54}" sibTransId="{664A2F7D-BA17-6D45-957C-7CB0C6C5158E}"/>
    <dgm:cxn modelId="{EAB2500B-33D1-4310-9369-A43369C35A2D}" type="presOf" srcId="{7B11AA27-D3C7-9E4C-9603-CC3ED2B18FF3}" destId="{84B6C066-055C-0C49-9BEF-F925B12783B8}" srcOrd="0" destOrd="2" presId="urn:microsoft.com/office/officeart/2005/8/layout/matrix1"/>
    <dgm:cxn modelId="{A6C29513-5D30-4846-9F6B-546BA47A76AF}" srcId="{34DE1937-BCBE-B945-8046-EC63D3EEBCA0}" destId="{C6B102B0-A8BB-7E49-B767-36E2BD4CBF02}" srcOrd="1" destOrd="0" parTransId="{4CA1F7A1-7413-424D-A8F9-DD83AE556672}" sibTransId="{9E2C2DA7-FD38-D84E-8B7A-FBF6228991C9}"/>
    <dgm:cxn modelId="{4DB60CAF-0B02-469F-B2B2-8B9570F89819}" type="presOf" srcId="{F297E284-5B8D-B744-B2B9-CD5C4EAB5E07}" destId="{4117AF5C-1AFD-E847-806E-DD775CB3D5E6}" srcOrd="0" destOrd="1" presId="urn:microsoft.com/office/officeart/2005/8/layout/matrix1"/>
    <dgm:cxn modelId="{45386AAA-E66E-C645-BE41-144DDE857136}" srcId="{C1B71C09-C3E8-8B43-958E-BDAF84F5362A}" destId="{F297E284-5B8D-B744-B2B9-CD5C4EAB5E07}" srcOrd="0" destOrd="0" parTransId="{A3113C3C-17A8-E043-8EEB-C3BDF3DA5D37}" sibTransId="{99A03B0B-2EF9-9047-8925-F400EFC5C5EE}"/>
    <dgm:cxn modelId="{E8873310-4FC7-4842-8B99-5D2C1A980724}" srcId="{14C84D5E-C909-8344-B905-BAB4B951EF53}" destId="{208ACC00-D7EE-DC40-9B66-A325D8BB3051}" srcOrd="2" destOrd="0" parTransId="{D732547E-D535-E94B-8DFD-33301053252B}" sibTransId="{9C2203BF-0872-CA49-9EDC-06C6189F035F}"/>
    <dgm:cxn modelId="{E360C40B-9FF6-4AE6-BF06-900B8F1A5F45}" type="presOf" srcId="{724CC0F3-8C53-774E-97C8-B56CA4BAD21F}" destId="{F28BD8AA-7533-9243-974D-FC841E8905BA}" srcOrd="1" destOrd="1" presId="urn:microsoft.com/office/officeart/2005/8/layout/matrix1"/>
    <dgm:cxn modelId="{E8156CFD-47CF-4EE0-B4FC-A5EB9DB5DA1E}" type="presOf" srcId="{0DC12A57-801C-E94F-883F-69B17F7C50C6}" destId="{F28BD8AA-7533-9243-974D-FC841E8905BA}" srcOrd="1" destOrd="0" presId="urn:microsoft.com/office/officeart/2005/8/layout/matrix1"/>
    <dgm:cxn modelId="{84E830BF-3F1A-8D42-B51A-1D824A8E0BDD}" srcId="{14C84D5E-C909-8344-B905-BAB4B951EF53}" destId="{0DC12A57-801C-E94F-883F-69B17F7C50C6}" srcOrd="3" destOrd="0" parTransId="{4F33D2B0-5493-3F42-9EC9-CB995F86B486}" sibTransId="{6744BDAE-C741-A442-A8C0-B7C86A926B60}"/>
    <dgm:cxn modelId="{5865C851-153F-48BB-A229-27D2C70FF2EE}" type="presOf" srcId="{19ACC2E9-CAA1-9641-8994-F2B7CA6B2F6D}" destId="{9AB3E446-B486-8B45-8BED-134CA85FB417}" srcOrd="0" destOrd="0" presId="urn:microsoft.com/office/officeart/2005/8/layout/matrix1"/>
    <dgm:cxn modelId="{3AF8F8F7-CFCE-409A-8EF5-ECC0C5DDF325}" type="presOf" srcId="{679F7E22-3762-9F4E-8ABD-01DEDE6D1B18}" destId="{23048D7B-A14E-D145-9CDC-8BCFD5D39AFD}" srcOrd="1" destOrd="3" presId="urn:microsoft.com/office/officeart/2005/8/layout/matrix1"/>
    <dgm:cxn modelId="{CF0A4367-5310-47A6-A189-12E8AD15629E}" type="presOf" srcId="{7B11AA27-D3C7-9E4C-9603-CC3ED2B18FF3}" destId="{3B08631B-0CD9-EF4A-B51C-9D9866AF3988}" srcOrd="1" destOrd="2" presId="urn:microsoft.com/office/officeart/2005/8/layout/matrix1"/>
    <dgm:cxn modelId="{54A4042A-F157-4D56-AE78-D57FE3681FCB}" type="presOf" srcId="{4B459FE2-6C90-6449-959A-90127C21B978}" destId="{4117AF5C-1AFD-E847-806E-DD775CB3D5E6}" srcOrd="0" destOrd="2" presId="urn:microsoft.com/office/officeart/2005/8/layout/matrix1"/>
    <dgm:cxn modelId="{1B7AF928-ED40-498D-8275-FAB6090EFCE9}" type="presOf" srcId="{C1B71C09-C3E8-8B43-958E-BDAF84F5362A}" destId="{4117AF5C-1AFD-E847-806E-DD775CB3D5E6}" srcOrd="0" destOrd="0" presId="urn:microsoft.com/office/officeart/2005/8/layout/matrix1"/>
    <dgm:cxn modelId="{C7FC3D65-3658-470A-8022-9383DA4F4E8B}" type="presOf" srcId="{0DC12A57-801C-E94F-883F-69B17F7C50C6}" destId="{C94B4A02-A5C6-CF45-8B13-20318D0BDC8E}" srcOrd="0" destOrd="0" presId="urn:microsoft.com/office/officeart/2005/8/layout/matrix1"/>
    <dgm:cxn modelId="{0AB4874B-FE64-436E-BD5F-C3291234CCED}" type="presOf" srcId="{F297E284-5B8D-B744-B2B9-CD5C4EAB5E07}" destId="{63E47FBD-EB67-B545-9445-077EC9741835}" srcOrd="1" destOrd="1" presId="urn:microsoft.com/office/officeart/2005/8/layout/matrix1"/>
    <dgm:cxn modelId="{DEC33616-23B3-47AF-8CAC-ABBC4D83318A}" type="presOf" srcId="{CF7287B7-92D7-174A-8641-FEFBBA690165}" destId="{C94B4A02-A5C6-CF45-8B13-20318D0BDC8E}" srcOrd="0" destOrd="2" presId="urn:microsoft.com/office/officeart/2005/8/layout/matrix1"/>
    <dgm:cxn modelId="{1C1BE8DD-208C-6044-8B10-801203D9D720}" srcId="{208ACC00-D7EE-DC40-9B66-A325D8BB3051}" destId="{7B11AA27-D3C7-9E4C-9603-CC3ED2B18FF3}" srcOrd="1" destOrd="0" parTransId="{B7C661AF-EAB0-7D44-A97E-C074CACD5535}" sibTransId="{D3ECC288-5C19-7144-87DF-DF3F7D26F86D}"/>
    <dgm:cxn modelId="{D975CDE9-63E2-4D16-844F-D647B84976C1}" type="presOf" srcId="{4B459FE2-6C90-6449-959A-90127C21B978}" destId="{63E47FBD-EB67-B545-9445-077EC9741835}" srcOrd="1" destOrd="2" presId="urn:microsoft.com/office/officeart/2005/8/layout/matrix1"/>
    <dgm:cxn modelId="{AF7CBA3A-C60F-4602-A777-10100B6C04C3}" type="presOf" srcId="{C6B102B0-A8BB-7E49-B767-36E2BD4CBF02}" destId="{23048D7B-A14E-D145-9CDC-8BCFD5D39AFD}" srcOrd="1" destOrd="2" presId="urn:microsoft.com/office/officeart/2005/8/layout/matrix1"/>
    <dgm:cxn modelId="{6059A7F1-0B18-41DC-9B6D-3D795C0AE312}" type="presOf" srcId="{C1B71C09-C3E8-8B43-958E-BDAF84F5362A}" destId="{63E47FBD-EB67-B545-9445-077EC9741835}" srcOrd="1" destOrd="0" presId="urn:microsoft.com/office/officeart/2005/8/layout/matrix1"/>
    <dgm:cxn modelId="{54DA22A6-8A0F-C34A-84F7-0911CF1C6664}" srcId="{19ACC2E9-CAA1-9641-8994-F2B7CA6B2F6D}" destId="{14C84D5E-C909-8344-B905-BAB4B951EF53}" srcOrd="0" destOrd="0" parTransId="{079AFAD5-10BD-0445-A718-963333E1E404}" sibTransId="{3F7CD3CC-AB9D-134C-A18C-B9BE86588620}"/>
    <dgm:cxn modelId="{ED4CD163-A69C-DB44-AA3D-531604157F0C}" srcId="{34DE1937-BCBE-B945-8046-EC63D3EEBCA0}" destId="{DE39892D-D783-B44F-845B-6AF06F6E3422}" srcOrd="0" destOrd="0" parTransId="{1C5F3687-E725-444E-8208-731943C1A339}" sibTransId="{2DE54919-0CBD-CE48-9038-F50DC88A7FAB}"/>
    <dgm:cxn modelId="{1402EA79-C9D1-4E32-B01B-2773EE4419BF}" type="presOf" srcId="{34DE1937-BCBE-B945-8046-EC63D3EEBCA0}" destId="{5FB98B21-7894-A44D-A9AE-B021C312EFD5}" srcOrd="0" destOrd="0" presId="urn:microsoft.com/office/officeart/2005/8/layout/matrix1"/>
    <dgm:cxn modelId="{F6F19A22-02DA-4933-BF22-E1A76FBC8EC5}" type="presOf" srcId="{208ACC00-D7EE-DC40-9B66-A325D8BB3051}" destId="{3B08631B-0CD9-EF4A-B51C-9D9866AF3988}" srcOrd="1" destOrd="0" presId="urn:microsoft.com/office/officeart/2005/8/layout/matrix1"/>
    <dgm:cxn modelId="{956EC8F4-49AA-5C46-8425-0C06EBEB6F46}" srcId="{0DC12A57-801C-E94F-883F-69B17F7C50C6}" destId="{CF7287B7-92D7-174A-8641-FEFBBA690165}" srcOrd="1" destOrd="0" parTransId="{5741A062-59B9-854A-A7E8-40565176CAEE}" sibTransId="{723D07D0-A6BC-9148-8EAE-9F88D15CD05C}"/>
    <dgm:cxn modelId="{F7FDFA4C-923D-A14E-A451-E44E2B9EE73C}" srcId="{C1B71C09-C3E8-8B43-958E-BDAF84F5362A}" destId="{4B459FE2-6C90-6449-959A-90127C21B978}" srcOrd="1" destOrd="0" parTransId="{B5191E29-4AAF-DF4B-925D-7D317D237A1E}" sibTransId="{E801BD90-7B2C-6649-9805-19D9EFBBC8DD}"/>
    <dgm:cxn modelId="{C400F7A0-BCB3-442C-8143-EB3365130D05}" type="presOf" srcId="{DE39892D-D783-B44F-845B-6AF06F6E3422}" destId="{23048D7B-A14E-D145-9CDC-8BCFD5D39AFD}" srcOrd="1" destOrd="1" presId="urn:microsoft.com/office/officeart/2005/8/layout/matrix1"/>
    <dgm:cxn modelId="{0EFE1666-8E2D-4CCB-8A0C-02D8DBAF4EAE}" type="presParOf" srcId="{9AB3E446-B486-8B45-8BED-134CA85FB417}" destId="{E5838836-7009-7448-B713-90C2FA861BF9}" srcOrd="0" destOrd="0" presId="urn:microsoft.com/office/officeart/2005/8/layout/matrix1"/>
    <dgm:cxn modelId="{95160A53-8606-4140-B6D6-AF6871857ABB}" type="presParOf" srcId="{E5838836-7009-7448-B713-90C2FA861BF9}" destId="{5FB98B21-7894-A44D-A9AE-B021C312EFD5}" srcOrd="0" destOrd="0" presId="urn:microsoft.com/office/officeart/2005/8/layout/matrix1"/>
    <dgm:cxn modelId="{5390333A-10D4-43A7-AA43-A6D0A9B54191}" type="presParOf" srcId="{E5838836-7009-7448-B713-90C2FA861BF9}" destId="{23048D7B-A14E-D145-9CDC-8BCFD5D39AFD}" srcOrd="1" destOrd="0" presId="urn:microsoft.com/office/officeart/2005/8/layout/matrix1"/>
    <dgm:cxn modelId="{F5512314-FDF9-4BFF-B0F7-9273672F3708}" type="presParOf" srcId="{E5838836-7009-7448-B713-90C2FA861BF9}" destId="{4117AF5C-1AFD-E847-806E-DD775CB3D5E6}" srcOrd="2" destOrd="0" presId="urn:microsoft.com/office/officeart/2005/8/layout/matrix1"/>
    <dgm:cxn modelId="{75E8E9BC-5C0D-48B9-8A36-E17F39EA1D64}" type="presParOf" srcId="{E5838836-7009-7448-B713-90C2FA861BF9}" destId="{63E47FBD-EB67-B545-9445-077EC9741835}" srcOrd="3" destOrd="0" presId="urn:microsoft.com/office/officeart/2005/8/layout/matrix1"/>
    <dgm:cxn modelId="{D09618AA-21DF-4ECC-9B44-148B7ED4B93D}" type="presParOf" srcId="{E5838836-7009-7448-B713-90C2FA861BF9}" destId="{84B6C066-055C-0C49-9BEF-F925B12783B8}" srcOrd="4" destOrd="0" presId="urn:microsoft.com/office/officeart/2005/8/layout/matrix1"/>
    <dgm:cxn modelId="{400135D9-3B48-4084-8DDA-123183C34F88}" type="presParOf" srcId="{E5838836-7009-7448-B713-90C2FA861BF9}" destId="{3B08631B-0CD9-EF4A-B51C-9D9866AF3988}" srcOrd="5" destOrd="0" presId="urn:microsoft.com/office/officeart/2005/8/layout/matrix1"/>
    <dgm:cxn modelId="{68E33F64-8F1C-4491-A586-295585443F6D}" type="presParOf" srcId="{E5838836-7009-7448-B713-90C2FA861BF9}" destId="{C94B4A02-A5C6-CF45-8B13-20318D0BDC8E}" srcOrd="6" destOrd="0" presId="urn:microsoft.com/office/officeart/2005/8/layout/matrix1"/>
    <dgm:cxn modelId="{B9358600-802F-4CF1-9768-9D2E3216A64F}" type="presParOf" srcId="{E5838836-7009-7448-B713-90C2FA861BF9}" destId="{F28BD8AA-7533-9243-974D-FC841E8905BA}" srcOrd="7" destOrd="0" presId="urn:microsoft.com/office/officeart/2005/8/layout/matrix1"/>
    <dgm:cxn modelId="{A37E8E16-0B84-4BAC-ACF5-645DE5B9E8F7}" type="presParOf" srcId="{9AB3E446-B486-8B45-8BED-134CA85FB417}" destId="{E95DCA22-B5D5-374E-BDFE-772C486B4287}" srcOrd="1" destOrd="0" presId="urn:microsoft.com/office/officeart/2005/8/layout/matrix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D1294D8-DC22-E24D-BDF7-E79C298F9EAD}" type="doc">
      <dgm:prSet loTypeId="urn:microsoft.com/office/officeart/2005/8/layout/process3" loCatId="" qsTypeId="urn:microsoft.com/office/officeart/2005/8/quickstyle/simple4" qsCatId="simple" csTypeId="urn:microsoft.com/office/officeart/2005/8/colors/accent2_3" csCatId="accent2" phldr="1"/>
      <dgm:spPr/>
      <dgm:t>
        <a:bodyPr/>
        <a:lstStyle/>
        <a:p>
          <a:endParaRPr lang="en-US"/>
        </a:p>
      </dgm:t>
    </dgm:pt>
    <dgm:pt modelId="{C28DCB69-4D34-6E42-91EC-0494FAA4E3E1}">
      <dgm:prSet phldrT="[Text]"/>
      <dgm:spPr/>
      <dgm:t>
        <a:bodyPr/>
        <a:lstStyle/>
        <a:p>
          <a:r>
            <a:rPr lang="en-US"/>
            <a:t>Core Job Characteristics</a:t>
          </a:r>
        </a:p>
      </dgm:t>
    </dgm:pt>
    <dgm:pt modelId="{D1FD9832-140A-DA4C-A5A0-8FE60E0C72E8}" type="parTrans" cxnId="{7D45B151-842A-3C4B-95F6-593CEC10CEF8}">
      <dgm:prSet/>
      <dgm:spPr/>
      <dgm:t>
        <a:bodyPr/>
        <a:lstStyle/>
        <a:p>
          <a:endParaRPr lang="en-US"/>
        </a:p>
      </dgm:t>
    </dgm:pt>
    <dgm:pt modelId="{51958D58-CC31-2449-8B81-1D8B7B072164}" type="sibTrans" cxnId="{7D45B151-842A-3C4B-95F6-593CEC10CEF8}">
      <dgm:prSet/>
      <dgm:spPr/>
      <dgm:t>
        <a:bodyPr/>
        <a:lstStyle/>
        <a:p>
          <a:endParaRPr lang="en-US"/>
        </a:p>
      </dgm:t>
    </dgm:pt>
    <dgm:pt modelId="{1BB668D4-5B5F-C74F-BC7A-BAED68CDA0BA}">
      <dgm:prSet phldrT="[Text]"/>
      <dgm:spPr/>
      <dgm:t>
        <a:bodyPr/>
        <a:lstStyle/>
        <a:p>
          <a:r>
            <a:rPr lang="en-US"/>
            <a:t>Critical Psychological States</a:t>
          </a:r>
        </a:p>
      </dgm:t>
    </dgm:pt>
    <dgm:pt modelId="{E079BEBF-484A-8F4C-8159-4E9D18566017}" type="parTrans" cxnId="{30BCD129-C3E4-9F48-8D95-C0214DA840BD}">
      <dgm:prSet/>
      <dgm:spPr/>
      <dgm:t>
        <a:bodyPr/>
        <a:lstStyle/>
        <a:p>
          <a:endParaRPr lang="en-US"/>
        </a:p>
      </dgm:t>
    </dgm:pt>
    <dgm:pt modelId="{1E979551-CA68-9B46-AA32-3C21A5EC73CD}" type="sibTrans" cxnId="{30BCD129-C3E4-9F48-8D95-C0214DA840BD}">
      <dgm:prSet/>
      <dgm:spPr/>
      <dgm:t>
        <a:bodyPr/>
        <a:lstStyle/>
        <a:p>
          <a:endParaRPr lang="en-US"/>
        </a:p>
      </dgm:t>
    </dgm:pt>
    <dgm:pt modelId="{5AF46F9D-CB96-4442-AB87-31EB2FE95C1F}">
      <dgm:prSet phldrT="[Text]"/>
      <dgm:spPr/>
      <dgm:t>
        <a:bodyPr/>
        <a:lstStyle/>
        <a:p>
          <a:r>
            <a:rPr lang="en-US"/>
            <a:t>Experienced meaningfulness of task</a:t>
          </a:r>
        </a:p>
      </dgm:t>
    </dgm:pt>
    <dgm:pt modelId="{E782FEA2-8B0C-E149-8F81-D537C35BA8F9}" type="parTrans" cxnId="{16A73829-3D84-3547-93D7-E1D56905B195}">
      <dgm:prSet/>
      <dgm:spPr/>
      <dgm:t>
        <a:bodyPr/>
        <a:lstStyle/>
        <a:p>
          <a:endParaRPr lang="en-US"/>
        </a:p>
      </dgm:t>
    </dgm:pt>
    <dgm:pt modelId="{7A72DB09-1C5E-E241-8624-484AA0DBBCA7}" type="sibTrans" cxnId="{16A73829-3D84-3547-93D7-E1D56905B195}">
      <dgm:prSet/>
      <dgm:spPr/>
      <dgm:t>
        <a:bodyPr/>
        <a:lstStyle/>
        <a:p>
          <a:endParaRPr lang="en-US"/>
        </a:p>
      </dgm:t>
    </dgm:pt>
    <dgm:pt modelId="{5B8C38A3-B4BD-3942-996E-A70307EFF533}">
      <dgm:prSet phldrT="[Text]"/>
      <dgm:spPr/>
      <dgm:t>
        <a:bodyPr/>
        <a:lstStyle/>
        <a:p>
          <a:r>
            <a:rPr lang="en-US"/>
            <a:t>Outcomes</a:t>
          </a:r>
        </a:p>
      </dgm:t>
    </dgm:pt>
    <dgm:pt modelId="{18F0B94B-D057-E94A-AB1F-541F16FCF4DC}" type="parTrans" cxnId="{926262F3-116C-E24F-9BBE-033D4FED8FC6}">
      <dgm:prSet/>
      <dgm:spPr/>
      <dgm:t>
        <a:bodyPr/>
        <a:lstStyle/>
        <a:p>
          <a:endParaRPr lang="en-US"/>
        </a:p>
      </dgm:t>
    </dgm:pt>
    <dgm:pt modelId="{7950474E-480F-7D40-BC51-A4A9531FCC7B}" type="sibTrans" cxnId="{926262F3-116C-E24F-9BBE-033D4FED8FC6}">
      <dgm:prSet/>
      <dgm:spPr/>
      <dgm:t>
        <a:bodyPr/>
        <a:lstStyle/>
        <a:p>
          <a:endParaRPr lang="en-US"/>
        </a:p>
      </dgm:t>
    </dgm:pt>
    <dgm:pt modelId="{7A2C77D3-9A47-8D47-AC59-D8743CF7C0BB}">
      <dgm:prSet phldrT="[Text]"/>
      <dgm:spPr/>
      <dgm:t>
        <a:bodyPr/>
        <a:lstStyle/>
        <a:p>
          <a:r>
            <a:rPr lang="en-US"/>
            <a:t>High internal work motivation</a:t>
          </a:r>
        </a:p>
      </dgm:t>
    </dgm:pt>
    <dgm:pt modelId="{B3DA4685-89E8-C34B-B206-0DA5622E11E4}" type="parTrans" cxnId="{9CDC985D-B913-E849-AEF1-CA4151300554}">
      <dgm:prSet/>
      <dgm:spPr/>
      <dgm:t>
        <a:bodyPr/>
        <a:lstStyle/>
        <a:p>
          <a:endParaRPr lang="en-US"/>
        </a:p>
      </dgm:t>
    </dgm:pt>
    <dgm:pt modelId="{70F1493B-819F-8D4D-9618-BCE2473B9D14}" type="sibTrans" cxnId="{9CDC985D-B913-E849-AEF1-CA4151300554}">
      <dgm:prSet/>
      <dgm:spPr/>
      <dgm:t>
        <a:bodyPr/>
        <a:lstStyle/>
        <a:p>
          <a:endParaRPr lang="en-US"/>
        </a:p>
      </dgm:t>
    </dgm:pt>
    <dgm:pt modelId="{2FCFC21D-0C6D-B44A-891E-CB9257769BA5}">
      <dgm:prSet phldrT="[Text]"/>
      <dgm:spPr/>
      <dgm:t>
        <a:bodyPr/>
        <a:lstStyle/>
        <a:p>
          <a:r>
            <a:rPr lang="en-US"/>
            <a:t>Experienced responsibility for the outcomes of work</a:t>
          </a:r>
        </a:p>
      </dgm:t>
    </dgm:pt>
    <dgm:pt modelId="{4CADE5D2-C5E3-1342-BA49-241C99DC0A58}" type="parTrans" cxnId="{BCC03B70-8658-0C4B-ADE5-7D6C296497E9}">
      <dgm:prSet/>
      <dgm:spPr/>
      <dgm:t>
        <a:bodyPr/>
        <a:lstStyle/>
        <a:p>
          <a:endParaRPr lang="en-US"/>
        </a:p>
      </dgm:t>
    </dgm:pt>
    <dgm:pt modelId="{430D750D-96CB-2D4C-A2F0-668D2D04B61D}" type="sibTrans" cxnId="{BCC03B70-8658-0C4B-ADE5-7D6C296497E9}">
      <dgm:prSet/>
      <dgm:spPr/>
      <dgm:t>
        <a:bodyPr/>
        <a:lstStyle/>
        <a:p>
          <a:endParaRPr lang="en-US"/>
        </a:p>
      </dgm:t>
    </dgm:pt>
    <dgm:pt modelId="{AAE54D8D-69D9-9F4C-A68F-75DE5665861B}">
      <dgm:prSet phldrT="[Text]"/>
      <dgm:spPr/>
      <dgm:t>
        <a:bodyPr/>
        <a:lstStyle/>
        <a:p>
          <a:r>
            <a:rPr lang="en-US"/>
            <a:t>Knowledge of results</a:t>
          </a:r>
        </a:p>
      </dgm:t>
    </dgm:pt>
    <dgm:pt modelId="{EC5641DC-6685-EE4A-B0B8-CDE5DE601C94}" type="parTrans" cxnId="{C00876E9-CE99-5344-A340-CE834C9F7EFC}">
      <dgm:prSet/>
      <dgm:spPr/>
      <dgm:t>
        <a:bodyPr/>
        <a:lstStyle/>
        <a:p>
          <a:endParaRPr lang="en-US"/>
        </a:p>
      </dgm:t>
    </dgm:pt>
    <dgm:pt modelId="{9946897B-DEE2-7843-BBC2-19786E3BB6E3}" type="sibTrans" cxnId="{C00876E9-CE99-5344-A340-CE834C9F7EFC}">
      <dgm:prSet/>
      <dgm:spPr/>
      <dgm:t>
        <a:bodyPr/>
        <a:lstStyle/>
        <a:p>
          <a:endParaRPr lang="en-US"/>
        </a:p>
      </dgm:t>
    </dgm:pt>
    <dgm:pt modelId="{5C1148E1-1C32-7643-80F0-8BAD0CCC69F2}">
      <dgm:prSet phldrT="[Text]"/>
      <dgm:spPr/>
      <dgm:t>
        <a:bodyPr/>
        <a:lstStyle/>
        <a:p>
          <a:r>
            <a:rPr lang="en-US"/>
            <a:t>High quality work performance</a:t>
          </a:r>
        </a:p>
      </dgm:t>
    </dgm:pt>
    <dgm:pt modelId="{35BFEA5B-0EF9-BA42-846D-763DCBAB3072}" type="parTrans" cxnId="{25E88E16-D3F2-0C4A-9614-636E3E4C610A}">
      <dgm:prSet/>
      <dgm:spPr/>
      <dgm:t>
        <a:bodyPr/>
        <a:lstStyle/>
        <a:p>
          <a:endParaRPr lang="en-US"/>
        </a:p>
      </dgm:t>
    </dgm:pt>
    <dgm:pt modelId="{DB57D4E2-029D-FF45-906B-D48280F5A6D5}" type="sibTrans" cxnId="{25E88E16-D3F2-0C4A-9614-636E3E4C610A}">
      <dgm:prSet/>
      <dgm:spPr/>
      <dgm:t>
        <a:bodyPr/>
        <a:lstStyle/>
        <a:p>
          <a:endParaRPr lang="en-US"/>
        </a:p>
      </dgm:t>
    </dgm:pt>
    <dgm:pt modelId="{79936BCD-C56B-1B4A-A76A-2EAC16EEC24E}">
      <dgm:prSet phldrT="[Text]"/>
      <dgm:spPr/>
      <dgm:t>
        <a:bodyPr/>
        <a:lstStyle/>
        <a:p>
          <a:r>
            <a:rPr lang="en-US"/>
            <a:t>High satisfaction </a:t>
          </a:r>
        </a:p>
      </dgm:t>
    </dgm:pt>
    <dgm:pt modelId="{AD67D20C-C9D1-2246-86E3-498F3C58ECC7}" type="parTrans" cxnId="{1431EC85-1F6E-3347-903D-F9630A2A3C08}">
      <dgm:prSet/>
      <dgm:spPr/>
      <dgm:t>
        <a:bodyPr/>
        <a:lstStyle/>
        <a:p>
          <a:endParaRPr lang="en-US"/>
        </a:p>
      </dgm:t>
    </dgm:pt>
    <dgm:pt modelId="{1165A6B6-8755-9143-9FDF-3DD3EE546F98}" type="sibTrans" cxnId="{1431EC85-1F6E-3347-903D-F9630A2A3C08}">
      <dgm:prSet/>
      <dgm:spPr/>
      <dgm:t>
        <a:bodyPr/>
        <a:lstStyle/>
        <a:p>
          <a:endParaRPr lang="en-US"/>
        </a:p>
      </dgm:t>
    </dgm:pt>
    <dgm:pt modelId="{5211897A-1A64-ED49-8379-494BDBF39D1D}">
      <dgm:prSet phldrT="[Text]"/>
      <dgm:spPr/>
      <dgm:t>
        <a:bodyPr/>
        <a:lstStyle/>
        <a:p>
          <a:r>
            <a:rPr lang="en-US"/>
            <a:t>Low absenteeism and turnover</a:t>
          </a:r>
        </a:p>
      </dgm:t>
    </dgm:pt>
    <dgm:pt modelId="{E4D8F3A4-43DC-7C46-9A78-5BE6A8EB9679}" type="parTrans" cxnId="{B5D0A732-E6F2-304E-869B-F195C45A6AEF}">
      <dgm:prSet/>
      <dgm:spPr/>
      <dgm:t>
        <a:bodyPr/>
        <a:lstStyle/>
        <a:p>
          <a:endParaRPr lang="en-US"/>
        </a:p>
      </dgm:t>
    </dgm:pt>
    <dgm:pt modelId="{239A97C1-05AE-F449-BBAB-C89421863707}" type="sibTrans" cxnId="{B5D0A732-E6F2-304E-869B-F195C45A6AEF}">
      <dgm:prSet/>
      <dgm:spPr/>
      <dgm:t>
        <a:bodyPr/>
        <a:lstStyle/>
        <a:p>
          <a:endParaRPr lang="en-US"/>
        </a:p>
      </dgm:t>
    </dgm:pt>
    <dgm:pt modelId="{0271292C-5D40-A942-BE9B-6E807DBD6F86}">
      <dgm:prSet phldrT="[Text]"/>
      <dgm:spPr/>
      <dgm:t>
        <a:bodyPr/>
        <a:lstStyle/>
        <a:p>
          <a:r>
            <a:rPr lang="en-US"/>
            <a:t>Feedback from the job</a:t>
          </a:r>
        </a:p>
      </dgm:t>
    </dgm:pt>
    <dgm:pt modelId="{E50E8950-F517-004E-BBB7-19BC1DF5D91A}" type="sibTrans" cxnId="{29E2056D-FDB1-A643-B9B2-ED7A6D40E107}">
      <dgm:prSet/>
      <dgm:spPr/>
      <dgm:t>
        <a:bodyPr/>
        <a:lstStyle/>
        <a:p>
          <a:endParaRPr lang="en-US"/>
        </a:p>
      </dgm:t>
    </dgm:pt>
    <dgm:pt modelId="{51FDDFDC-887D-C54E-B34C-7055DE136D5C}" type="parTrans" cxnId="{29E2056D-FDB1-A643-B9B2-ED7A6D40E107}">
      <dgm:prSet/>
      <dgm:spPr/>
      <dgm:t>
        <a:bodyPr/>
        <a:lstStyle/>
        <a:p>
          <a:endParaRPr lang="en-US"/>
        </a:p>
      </dgm:t>
    </dgm:pt>
    <dgm:pt modelId="{4411B4C8-8D4F-4846-BA3C-07130965103C}">
      <dgm:prSet phldrT="[Text]"/>
      <dgm:spPr/>
      <dgm:t>
        <a:bodyPr/>
        <a:lstStyle/>
        <a:p>
          <a:r>
            <a:rPr lang="en-US"/>
            <a:t>Task identity</a:t>
          </a:r>
        </a:p>
      </dgm:t>
    </dgm:pt>
    <dgm:pt modelId="{2925D5F3-33C3-3148-88E6-DF0C6C6E02F0}" type="sibTrans" cxnId="{52586DD9-B44F-DD49-B649-69ACB9C7AFF9}">
      <dgm:prSet/>
      <dgm:spPr/>
      <dgm:t>
        <a:bodyPr/>
        <a:lstStyle/>
        <a:p>
          <a:endParaRPr lang="en-US"/>
        </a:p>
      </dgm:t>
    </dgm:pt>
    <dgm:pt modelId="{715A3EED-16C2-D342-B809-7E12698880B1}" type="parTrans" cxnId="{52586DD9-B44F-DD49-B649-69ACB9C7AFF9}">
      <dgm:prSet/>
      <dgm:spPr/>
      <dgm:t>
        <a:bodyPr/>
        <a:lstStyle/>
        <a:p>
          <a:endParaRPr lang="en-US"/>
        </a:p>
      </dgm:t>
    </dgm:pt>
    <dgm:pt modelId="{1B17C05B-AAB0-AB40-B918-20890B926892}">
      <dgm:prSet phldrT="[Text]"/>
      <dgm:spPr/>
      <dgm:t>
        <a:bodyPr/>
        <a:lstStyle/>
        <a:p>
          <a:r>
            <a:rPr lang="en-US"/>
            <a:t>Task significance</a:t>
          </a:r>
        </a:p>
      </dgm:t>
    </dgm:pt>
    <dgm:pt modelId="{A63FDE10-9F8D-D545-A543-F94FCDF055BC}" type="sibTrans" cxnId="{BE6FB3E1-B447-9D49-B225-56E1B86FC5B1}">
      <dgm:prSet/>
      <dgm:spPr/>
      <dgm:t>
        <a:bodyPr/>
        <a:lstStyle/>
        <a:p>
          <a:endParaRPr lang="en-US"/>
        </a:p>
      </dgm:t>
    </dgm:pt>
    <dgm:pt modelId="{34E45628-676D-0F4B-81D4-2CE241CD6483}" type="parTrans" cxnId="{BE6FB3E1-B447-9D49-B225-56E1B86FC5B1}">
      <dgm:prSet/>
      <dgm:spPr/>
      <dgm:t>
        <a:bodyPr/>
        <a:lstStyle/>
        <a:p>
          <a:endParaRPr lang="en-US"/>
        </a:p>
      </dgm:t>
    </dgm:pt>
    <dgm:pt modelId="{535D3681-9C68-D244-93DF-26AA240EF9F8}">
      <dgm:prSet phldrT="[Text]"/>
      <dgm:spPr/>
      <dgm:t>
        <a:bodyPr/>
        <a:lstStyle/>
        <a:p>
          <a:r>
            <a:rPr lang="en-US"/>
            <a:t>Skill variety</a:t>
          </a:r>
        </a:p>
      </dgm:t>
    </dgm:pt>
    <dgm:pt modelId="{9427B7A9-CF54-5647-9EFC-E2CB4F8A5815}" type="sibTrans" cxnId="{9AF07D7F-1417-224A-9AAD-B9C3984E73FB}">
      <dgm:prSet/>
      <dgm:spPr/>
      <dgm:t>
        <a:bodyPr/>
        <a:lstStyle/>
        <a:p>
          <a:endParaRPr lang="en-US"/>
        </a:p>
      </dgm:t>
    </dgm:pt>
    <dgm:pt modelId="{34CAC108-60B2-5045-887C-46DC5C8931E6}" type="parTrans" cxnId="{9AF07D7F-1417-224A-9AAD-B9C3984E73FB}">
      <dgm:prSet/>
      <dgm:spPr/>
      <dgm:t>
        <a:bodyPr/>
        <a:lstStyle/>
        <a:p>
          <a:endParaRPr lang="en-US"/>
        </a:p>
      </dgm:t>
    </dgm:pt>
    <dgm:pt modelId="{124A84EC-0D13-8C4E-B1D5-9ED86869FAC1}">
      <dgm:prSet phldrT="[Text]"/>
      <dgm:spPr/>
      <dgm:t>
        <a:bodyPr/>
        <a:lstStyle/>
        <a:p>
          <a:r>
            <a:rPr lang="en-US"/>
            <a:t>Job autonomy</a:t>
          </a:r>
        </a:p>
      </dgm:t>
    </dgm:pt>
    <dgm:pt modelId="{FC958AA6-7B30-E64C-82AB-6E07006DF0FD}" type="sibTrans" cxnId="{BF527532-D2EE-674B-9F48-133428E5D4F5}">
      <dgm:prSet/>
      <dgm:spPr/>
      <dgm:t>
        <a:bodyPr/>
        <a:lstStyle/>
        <a:p>
          <a:endParaRPr lang="en-US"/>
        </a:p>
      </dgm:t>
    </dgm:pt>
    <dgm:pt modelId="{827057EC-26DC-FB48-9E7A-6B53447F97F2}" type="parTrans" cxnId="{BF527532-D2EE-674B-9F48-133428E5D4F5}">
      <dgm:prSet/>
      <dgm:spPr/>
      <dgm:t>
        <a:bodyPr/>
        <a:lstStyle/>
        <a:p>
          <a:endParaRPr lang="en-US"/>
        </a:p>
      </dgm:t>
    </dgm:pt>
    <dgm:pt modelId="{E95A1676-AC80-4740-A34B-08FC4564815C}" type="pres">
      <dgm:prSet presAssocID="{CD1294D8-DC22-E24D-BDF7-E79C298F9EAD}" presName="linearFlow" presStyleCnt="0">
        <dgm:presLayoutVars>
          <dgm:dir/>
          <dgm:animLvl val="lvl"/>
          <dgm:resizeHandles val="exact"/>
        </dgm:presLayoutVars>
      </dgm:prSet>
      <dgm:spPr/>
      <dgm:t>
        <a:bodyPr/>
        <a:lstStyle/>
        <a:p>
          <a:endParaRPr lang="en-US"/>
        </a:p>
      </dgm:t>
    </dgm:pt>
    <dgm:pt modelId="{D38FABF6-D16B-484E-B7C4-C761120303B3}" type="pres">
      <dgm:prSet presAssocID="{C28DCB69-4D34-6E42-91EC-0494FAA4E3E1}" presName="composite" presStyleCnt="0"/>
      <dgm:spPr/>
      <dgm:t>
        <a:bodyPr/>
        <a:lstStyle/>
        <a:p>
          <a:endParaRPr lang="en-US"/>
        </a:p>
      </dgm:t>
    </dgm:pt>
    <dgm:pt modelId="{5DD2C5CD-F9B1-DF40-92C4-78AAD2B19F38}" type="pres">
      <dgm:prSet presAssocID="{C28DCB69-4D34-6E42-91EC-0494FAA4E3E1}" presName="parTx" presStyleLbl="node1" presStyleIdx="0" presStyleCnt="3">
        <dgm:presLayoutVars>
          <dgm:chMax val="0"/>
          <dgm:chPref val="0"/>
          <dgm:bulletEnabled val="1"/>
        </dgm:presLayoutVars>
      </dgm:prSet>
      <dgm:spPr/>
      <dgm:t>
        <a:bodyPr/>
        <a:lstStyle/>
        <a:p>
          <a:endParaRPr lang="en-US"/>
        </a:p>
      </dgm:t>
    </dgm:pt>
    <dgm:pt modelId="{4B788A52-3DDB-B74F-84FB-4CDCACDD5BF4}" type="pres">
      <dgm:prSet presAssocID="{C28DCB69-4D34-6E42-91EC-0494FAA4E3E1}" presName="parSh" presStyleLbl="node1" presStyleIdx="0" presStyleCnt="3"/>
      <dgm:spPr/>
      <dgm:t>
        <a:bodyPr/>
        <a:lstStyle/>
        <a:p>
          <a:endParaRPr lang="en-US"/>
        </a:p>
      </dgm:t>
    </dgm:pt>
    <dgm:pt modelId="{B693963C-6CD3-7642-BBF9-CF9F99C9D211}" type="pres">
      <dgm:prSet presAssocID="{C28DCB69-4D34-6E42-91EC-0494FAA4E3E1}" presName="desTx" presStyleLbl="fgAcc1" presStyleIdx="0" presStyleCnt="3">
        <dgm:presLayoutVars>
          <dgm:bulletEnabled val="1"/>
        </dgm:presLayoutVars>
      </dgm:prSet>
      <dgm:spPr/>
      <dgm:t>
        <a:bodyPr/>
        <a:lstStyle/>
        <a:p>
          <a:endParaRPr lang="en-US"/>
        </a:p>
      </dgm:t>
    </dgm:pt>
    <dgm:pt modelId="{4454476C-2711-5748-9D41-FE807593EA83}" type="pres">
      <dgm:prSet presAssocID="{51958D58-CC31-2449-8B81-1D8B7B072164}" presName="sibTrans" presStyleLbl="sibTrans2D1" presStyleIdx="0" presStyleCnt="2"/>
      <dgm:spPr/>
      <dgm:t>
        <a:bodyPr/>
        <a:lstStyle/>
        <a:p>
          <a:endParaRPr lang="en-US"/>
        </a:p>
      </dgm:t>
    </dgm:pt>
    <dgm:pt modelId="{A89C05B2-338F-7942-9A99-7E2362D2C31D}" type="pres">
      <dgm:prSet presAssocID="{51958D58-CC31-2449-8B81-1D8B7B072164}" presName="connTx" presStyleLbl="sibTrans2D1" presStyleIdx="0" presStyleCnt="2"/>
      <dgm:spPr/>
      <dgm:t>
        <a:bodyPr/>
        <a:lstStyle/>
        <a:p>
          <a:endParaRPr lang="en-US"/>
        </a:p>
      </dgm:t>
    </dgm:pt>
    <dgm:pt modelId="{707B8C15-7805-8244-A736-2B98049073A9}" type="pres">
      <dgm:prSet presAssocID="{1BB668D4-5B5F-C74F-BC7A-BAED68CDA0BA}" presName="composite" presStyleCnt="0"/>
      <dgm:spPr/>
      <dgm:t>
        <a:bodyPr/>
        <a:lstStyle/>
        <a:p>
          <a:endParaRPr lang="en-US"/>
        </a:p>
      </dgm:t>
    </dgm:pt>
    <dgm:pt modelId="{44A4374A-3488-3D41-9091-C65F41C71219}" type="pres">
      <dgm:prSet presAssocID="{1BB668D4-5B5F-C74F-BC7A-BAED68CDA0BA}" presName="parTx" presStyleLbl="node1" presStyleIdx="0" presStyleCnt="3">
        <dgm:presLayoutVars>
          <dgm:chMax val="0"/>
          <dgm:chPref val="0"/>
          <dgm:bulletEnabled val="1"/>
        </dgm:presLayoutVars>
      </dgm:prSet>
      <dgm:spPr/>
      <dgm:t>
        <a:bodyPr/>
        <a:lstStyle/>
        <a:p>
          <a:endParaRPr lang="en-US"/>
        </a:p>
      </dgm:t>
    </dgm:pt>
    <dgm:pt modelId="{23F856C3-7DFF-8F42-88C8-59703F4B5201}" type="pres">
      <dgm:prSet presAssocID="{1BB668D4-5B5F-C74F-BC7A-BAED68CDA0BA}" presName="parSh" presStyleLbl="node1" presStyleIdx="1" presStyleCnt="3"/>
      <dgm:spPr/>
      <dgm:t>
        <a:bodyPr/>
        <a:lstStyle/>
        <a:p>
          <a:endParaRPr lang="en-US"/>
        </a:p>
      </dgm:t>
    </dgm:pt>
    <dgm:pt modelId="{0C0344B7-40CC-A74C-86F5-B146AE441F7C}" type="pres">
      <dgm:prSet presAssocID="{1BB668D4-5B5F-C74F-BC7A-BAED68CDA0BA}" presName="desTx" presStyleLbl="fgAcc1" presStyleIdx="1" presStyleCnt="3">
        <dgm:presLayoutVars>
          <dgm:bulletEnabled val="1"/>
        </dgm:presLayoutVars>
      </dgm:prSet>
      <dgm:spPr/>
      <dgm:t>
        <a:bodyPr/>
        <a:lstStyle/>
        <a:p>
          <a:endParaRPr lang="en-US"/>
        </a:p>
      </dgm:t>
    </dgm:pt>
    <dgm:pt modelId="{B3B695E5-4F1F-DB43-8CA9-CCE6AB8FF229}" type="pres">
      <dgm:prSet presAssocID="{1E979551-CA68-9B46-AA32-3C21A5EC73CD}" presName="sibTrans" presStyleLbl="sibTrans2D1" presStyleIdx="1" presStyleCnt="2"/>
      <dgm:spPr/>
      <dgm:t>
        <a:bodyPr/>
        <a:lstStyle/>
        <a:p>
          <a:endParaRPr lang="en-US"/>
        </a:p>
      </dgm:t>
    </dgm:pt>
    <dgm:pt modelId="{4B9080AF-6FA9-574F-902E-3D9142CCDBAC}" type="pres">
      <dgm:prSet presAssocID="{1E979551-CA68-9B46-AA32-3C21A5EC73CD}" presName="connTx" presStyleLbl="sibTrans2D1" presStyleIdx="1" presStyleCnt="2"/>
      <dgm:spPr/>
      <dgm:t>
        <a:bodyPr/>
        <a:lstStyle/>
        <a:p>
          <a:endParaRPr lang="en-US"/>
        </a:p>
      </dgm:t>
    </dgm:pt>
    <dgm:pt modelId="{28DED9B2-574C-7E4D-AF32-18C7FAF58C7A}" type="pres">
      <dgm:prSet presAssocID="{5B8C38A3-B4BD-3942-996E-A70307EFF533}" presName="composite" presStyleCnt="0"/>
      <dgm:spPr/>
      <dgm:t>
        <a:bodyPr/>
        <a:lstStyle/>
        <a:p>
          <a:endParaRPr lang="en-US"/>
        </a:p>
      </dgm:t>
    </dgm:pt>
    <dgm:pt modelId="{229BE5E0-B0B8-604C-878C-F1FA7C29844E}" type="pres">
      <dgm:prSet presAssocID="{5B8C38A3-B4BD-3942-996E-A70307EFF533}" presName="parTx" presStyleLbl="node1" presStyleIdx="1" presStyleCnt="3">
        <dgm:presLayoutVars>
          <dgm:chMax val="0"/>
          <dgm:chPref val="0"/>
          <dgm:bulletEnabled val="1"/>
        </dgm:presLayoutVars>
      </dgm:prSet>
      <dgm:spPr/>
      <dgm:t>
        <a:bodyPr/>
        <a:lstStyle/>
        <a:p>
          <a:endParaRPr lang="en-US"/>
        </a:p>
      </dgm:t>
    </dgm:pt>
    <dgm:pt modelId="{7C432A7B-9766-5840-A5E6-9B2BECDEAFE4}" type="pres">
      <dgm:prSet presAssocID="{5B8C38A3-B4BD-3942-996E-A70307EFF533}" presName="parSh" presStyleLbl="node1" presStyleIdx="2" presStyleCnt="3"/>
      <dgm:spPr/>
      <dgm:t>
        <a:bodyPr/>
        <a:lstStyle/>
        <a:p>
          <a:endParaRPr lang="en-US"/>
        </a:p>
      </dgm:t>
    </dgm:pt>
    <dgm:pt modelId="{479D4D81-0179-264F-9957-3613891638C2}" type="pres">
      <dgm:prSet presAssocID="{5B8C38A3-B4BD-3942-996E-A70307EFF533}" presName="desTx" presStyleLbl="fgAcc1" presStyleIdx="2" presStyleCnt="3">
        <dgm:presLayoutVars>
          <dgm:bulletEnabled val="1"/>
        </dgm:presLayoutVars>
      </dgm:prSet>
      <dgm:spPr/>
      <dgm:t>
        <a:bodyPr/>
        <a:lstStyle/>
        <a:p>
          <a:endParaRPr lang="en-US"/>
        </a:p>
      </dgm:t>
    </dgm:pt>
  </dgm:ptLst>
  <dgm:cxnLst>
    <dgm:cxn modelId="{BCC03B70-8658-0C4B-ADE5-7D6C296497E9}" srcId="{1BB668D4-5B5F-C74F-BC7A-BAED68CDA0BA}" destId="{2FCFC21D-0C6D-B44A-891E-CB9257769BA5}" srcOrd="1" destOrd="0" parTransId="{4CADE5D2-C5E3-1342-BA49-241C99DC0A58}" sibTransId="{430D750D-96CB-2D4C-A2F0-668D2D04B61D}"/>
    <dgm:cxn modelId="{48931FA0-1C5D-4D77-83F3-46F5F6E41340}" type="presOf" srcId="{5B8C38A3-B4BD-3942-996E-A70307EFF533}" destId="{7C432A7B-9766-5840-A5E6-9B2BECDEAFE4}" srcOrd="1" destOrd="0" presId="urn:microsoft.com/office/officeart/2005/8/layout/process3"/>
    <dgm:cxn modelId="{BF527532-D2EE-674B-9F48-133428E5D4F5}" srcId="{C28DCB69-4D34-6E42-91EC-0494FAA4E3E1}" destId="{124A84EC-0D13-8C4E-B1D5-9ED86869FAC1}" srcOrd="0" destOrd="0" parTransId="{827057EC-26DC-FB48-9E7A-6B53447F97F2}" sibTransId="{FC958AA6-7B30-E64C-82AB-6E07006DF0FD}"/>
    <dgm:cxn modelId="{9EF71D48-8063-4147-8316-4F42352F3DD4}" type="presOf" srcId="{C28DCB69-4D34-6E42-91EC-0494FAA4E3E1}" destId="{4B788A52-3DDB-B74F-84FB-4CDCACDD5BF4}" srcOrd="1" destOrd="0" presId="urn:microsoft.com/office/officeart/2005/8/layout/process3"/>
    <dgm:cxn modelId="{9CDC985D-B913-E849-AEF1-CA4151300554}" srcId="{5B8C38A3-B4BD-3942-996E-A70307EFF533}" destId="{7A2C77D3-9A47-8D47-AC59-D8743CF7C0BB}" srcOrd="0" destOrd="0" parTransId="{B3DA4685-89E8-C34B-B206-0DA5622E11E4}" sibTransId="{70F1493B-819F-8D4D-9618-BCE2473B9D14}"/>
    <dgm:cxn modelId="{9FDCAF46-5ED4-44D6-9B0D-1DDD40C4F331}" type="presOf" srcId="{535D3681-9C68-D244-93DF-26AA240EF9F8}" destId="{B693963C-6CD3-7642-BBF9-CF9F99C9D211}" srcOrd="0" destOrd="1" presId="urn:microsoft.com/office/officeart/2005/8/layout/process3"/>
    <dgm:cxn modelId="{C3BEA1EC-441D-48FE-AA9C-1D47A411897F}" type="presOf" srcId="{1BB668D4-5B5F-C74F-BC7A-BAED68CDA0BA}" destId="{23F856C3-7DFF-8F42-88C8-59703F4B5201}" srcOrd="1" destOrd="0" presId="urn:microsoft.com/office/officeart/2005/8/layout/process3"/>
    <dgm:cxn modelId="{926262F3-116C-E24F-9BBE-033D4FED8FC6}" srcId="{CD1294D8-DC22-E24D-BDF7-E79C298F9EAD}" destId="{5B8C38A3-B4BD-3942-996E-A70307EFF533}" srcOrd="2" destOrd="0" parTransId="{18F0B94B-D057-E94A-AB1F-541F16FCF4DC}" sibTransId="{7950474E-480F-7D40-BC51-A4A9531FCC7B}"/>
    <dgm:cxn modelId="{1431EC85-1F6E-3347-903D-F9630A2A3C08}" srcId="{5B8C38A3-B4BD-3942-996E-A70307EFF533}" destId="{79936BCD-C56B-1B4A-A76A-2EAC16EEC24E}" srcOrd="2" destOrd="0" parTransId="{AD67D20C-C9D1-2246-86E3-498F3C58ECC7}" sibTransId="{1165A6B6-8755-9143-9FDF-3DD3EE546F98}"/>
    <dgm:cxn modelId="{A98E7987-492F-47F7-AAF6-A5DFB0168806}" type="presOf" srcId="{1BB668D4-5B5F-C74F-BC7A-BAED68CDA0BA}" destId="{44A4374A-3488-3D41-9091-C65F41C71219}" srcOrd="0" destOrd="0" presId="urn:microsoft.com/office/officeart/2005/8/layout/process3"/>
    <dgm:cxn modelId="{11F4D5D8-77E8-4E5E-A9FA-8833796EE541}" type="presOf" srcId="{1E979551-CA68-9B46-AA32-3C21A5EC73CD}" destId="{B3B695E5-4F1F-DB43-8CA9-CCE6AB8FF229}" srcOrd="0" destOrd="0" presId="urn:microsoft.com/office/officeart/2005/8/layout/process3"/>
    <dgm:cxn modelId="{ABC7EFAB-24A6-422B-87B8-7E6E42A656A1}" type="presOf" srcId="{5B8C38A3-B4BD-3942-996E-A70307EFF533}" destId="{229BE5E0-B0B8-604C-878C-F1FA7C29844E}" srcOrd="0" destOrd="0" presId="urn:microsoft.com/office/officeart/2005/8/layout/process3"/>
    <dgm:cxn modelId="{30BCD129-C3E4-9F48-8D95-C0214DA840BD}" srcId="{CD1294D8-DC22-E24D-BDF7-E79C298F9EAD}" destId="{1BB668D4-5B5F-C74F-BC7A-BAED68CDA0BA}" srcOrd="1" destOrd="0" parTransId="{E079BEBF-484A-8F4C-8159-4E9D18566017}" sibTransId="{1E979551-CA68-9B46-AA32-3C21A5EC73CD}"/>
    <dgm:cxn modelId="{25E88E16-D3F2-0C4A-9614-636E3E4C610A}" srcId="{5B8C38A3-B4BD-3942-996E-A70307EFF533}" destId="{5C1148E1-1C32-7643-80F0-8BAD0CCC69F2}" srcOrd="1" destOrd="0" parTransId="{35BFEA5B-0EF9-BA42-846D-763DCBAB3072}" sibTransId="{DB57D4E2-029D-FF45-906B-D48280F5A6D5}"/>
    <dgm:cxn modelId="{DC4240DC-44E9-4417-AEE8-ABD2CD0CD3DE}" type="presOf" srcId="{5C1148E1-1C32-7643-80F0-8BAD0CCC69F2}" destId="{479D4D81-0179-264F-9957-3613891638C2}" srcOrd="0" destOrd="1" presId="urn:microsoft.com/office/officeart/2005/8/layout/process3"/>
    <dgm:cxn modelId="{7D45B151-842A-3C4B-95F6-593CEC10CEF8}" srcId="{CD1294D8-DC22-E24D-BDF7-E79C298F9EAD}" destId="{C28DCB69-4D34-6E42-91EC-0494FAA4E3E1}" srcOrd="0" destOrd="0" parTransId="{D1FD9832-140A-DA4C-A5A0-8FE60E0C72E8}" sibTransId="{51958D58-CC31-2449-8B81-1D8B7B072164}"/>
    <dgm:cxn modelId="{9AF07D7F-1417-224A-9AAD-B9C3984E73FB}" srcId="{C28DCB69-4D34-6E42-91EC-0494FAA4E3E1}" destId="{535D3681-9C68-D244-93DF-26AA240EF9F8}" srcOrd="1" destOrd="0" parTransId="{34CAC108-60B2-5045-887C-46DC5C8931E6}" sibTransId="{9427B7A9-CF54-5647-9EFC-E2CB4F8A5815}"/>
    <dgm:cxn modelId="{AD368C92-0E70-40E8-9896-61D9268D031A}" type="presOf" srcId="{0271292C-5D40-A942-BE9B-6E807DBD6F86}" destId="{B693963C-6CD3-7642-BBF9-CF9F99C9D211}" srcOrd="0" destOrd="4" presId="urn:microsoft.com/office/officeart/2005/8/layout/process3"/>
    <dgm:cxn modelId="{BE6FB3E1-B447-9D49-B225-56E1B86FC5B1}" srcId="{C28DCB69-4D34-6E42-91EC-0494FAA4E3E1}" destId="{1B17C05B-AAB0-AB40-B918-20890B926892}" srcOrd="2" destOrd="0" parTransId="{34E45628-676D-0F4B-81D4-2CE241CD6483}" sibTransId="{A63FDE10-9F8D-D545-A543-F94FCDF055BC}"/>
    <dgm:cxn modelId="{B5D0A732-E6F2-304E-869B-F195C45A6AEF}" srcId="{5B8C38A3-B4BD-3942-996E-A70307EFF533}" destId="{5211897A-1A64-ED49-8379-494BDBF39D1D}" srcOrd="3" destOrd="0" parTransId="{E4D8F3A4-43DC-7C46-9A78-5BE6A8EB9679}" sibTransId="{239A97C1-05AE-F449-BBAB-C89421863707}"/>
    <dgm:cxn modelId="{3A85DC5B-3166-4461-95E8-2CBC7A42C7E2}" type="presOf" srcId="{CD1294D8-DC22-E24D-BDF7-E79C298F9EAD}" destId="{E95A1676-AC80-4740-A34B-08FC4564815C}" srcOrd="0" destOrd="0" presId="urn:microsoft.com/office/officeart/2005/8/layout/process3"/>
    <dgm:cxn modelId="{16A73829-3D84-3547-93D7-E1D56905B195}" srcId="{1BB668D4-5B5F-C74F-BC7A-BAED68CDA0BA}" destId="{5AF46F9D-CB96-4442-AB87-31EB2FE95C1F}" srcOrd="0" destOrd="0" parTransId="{E782FEA2-8B0C-E149-8F81-D537C35BA8F9}" sibTransId="{7A72DB09-1C5E-E241-8624-484AA0DBBCA7}"/>
    <dgm:cxn modelId="{DE00451F-F83A-4149-ADAC-F073CD9F8956}" type="presOf" srcId="{51958D58-CC31-2449-8B81-1D8B7B072164}" destId="{4454476C-2711-5748-9D41-FE807593EA83}" srcOrd="0" destOrd="0" presId="urn:microsoft.com/office/officeart/2005/8/layout/process3"/>
    <dgm:cxn modelId="{1B291287-5091-463A-B3B6-3724DB3DCCA6}" type="presOf" srcId="{1B17C05B-AAB0-AB40-B918-20890B926892}" destId="{B693963C-6CD3-7642-BBF9-CF9F99C9D211}" srcOrd="0" destOrd="2" presId="urn:microsoft.com/office/officeart/2005/8/layout/process3"/>
    <dgm:cxn modelId="{29E2056D-FDB1-A643-B9B2-ED7A6D40E107}" srcId="{C28DCB69-4D34-6E42-91EC-0494FAA4E3E1}" destId="{0271292C-5D40-A942-BE9B-6E807DBD6F86}" srcOrd="4" destOrd="0" parTransId="{51FDDFDC-887D-C54E-B34C-7055DE136D5C}" sibTransId="{E50E8950-F517-004E-BBB7-19BC1DF5D91A}"/>
    <dgm:cxn modelId="{F8E4DA62-7B61-4D87-90B8-5E6519EE2D87}" type="presOf" srcId="{124A84EC-0D13-8C4E-B1D5-9ED86869FAC1}" destId="{B693963C-6CD3-7642-BBF9-CF9F99C9D211}" srcOrd="0" destOrd="0" presId="urn:microsoft.com/office/officeart/2005/8/layout/process3"/>
    <dgm:cxn modelId="{442D7637-D3B8-4C6C-BCFD-7F4DF7EF0536}" type="presOf" srcId="{79936BCD-C56B-1B4A-A76A-2EAC16EEC24E}" destId="{479D4D81-0179-264F-9957-3613891638C2}" srcOrd="0" destOrd="2" presId="urn:microsoft.com/office/officeart/2005/8/layout/process3"/>
    <dgm:cxn modelId="{1F8EBD42-1AB2-41F9-B9E5-D085FFD38960}" type="presOf" srcId="{1E979551-CA68-9B46-AA32-3C21A5EC73CD}" destId="{4B9080AF-6FA9-574F-902E-3D9142CCDBAC}" srcOrd="1" destOrd="0" presId="urn:microsoft.com/office/officeart/2005/8/layout/process3"/>
    <dgm:cxn modelId="{1F37C770-C73F-4EA6-B4AE-0B436077683F}" type="presOf" srcId="{5AF46F9D-CB96-4442-AB87-31EB2FE95C1F}" destId="{0C0344B7-40CC-A74C-86F5-B146AE441F7C}" srcOrd="0" destOrd="0" presId="urn:microsoft.com/office/officeart/2005/8/layout/process3"/>
    <dgm:cxn modelId="{0B07EB0A-5B3F-4E8B-8B56-3873526448A5}" type="presOf" srcId="{AAE54D8D-69D9-9F4C-A68F-75DE5665861B}" destId="{0C0344B7-40CC-A74C-86F5-B146AE441F7C}" srcOrd="0" destOrd="2" presId="urn:microsoft.com/office/officeart/2005/8/layout/process3"/>
    <dgm:cxn modelId="{52586DD9-B44F-DD49-B649-69ACB9C7AFF9}" srcId="{C28DCB69-4D34-6E42-91EC-0494FAA4E3E1}" destId="{4411B4C8-8D4F-4846-BA3C-07130965103C}" srcOrd="3" destOrd="0" parTransId="{715A3EED-16C2-D342-B809-7E12698880B1}" sibTransId="{2925D5F3-33C3-3148-88E6-DF0C6C6E02F0}"/>
    <dgm:cxn modelId="{A694532F-3148-47E7-9BFA-283A7FC4F464}" type="presOf" srcId="{2FCFC21D-0C6D-B44A-891E-CB9257769BA5}" destId="{0C0344B7-40CC-A74C-86F5-B146AE441F7C}" srcOrd="0" destOrd="1" presId="urn:microsoft.com/office/officeart/2005/8/layout/process3"/>
    <dgm:cxn modelId="{D8BFAAEB-8088-452F-B65A-37ADA6AB2FF6}" type="presOf" srcId="{5211897A-1A64-ED49-8379-494BDBF39D1D}" destId="{479D4D81-0179-264F-9957-3613891638C2}" srcOrd="0" destOrd="3" presId="urn:microsoft.com/office/officeart/2005/8/layout/process3"/>
    <dgm:cxn modelId="{DD4CCCF9-80F8-4830-B39F-756D89A33255}" type="presOf" srcId="{C28DCB69-4D34-6E42-91EC-0494FAA4E3E1}" destId="{5DD2C5CD-F9B1-DF40-92C4-78AAD2B19F38}" srcOrd="0" destOrd="0" presId="urn:microsoft.com/office/officeart/2005/8/layout/process3"/>
    <dgm:cxn modelId="{7D7CFB67-429B-4554-9DA4-619020731B6A}" type="presOf" srcId="{4411B4C8-8D4F-4846-BA3C-07130965103C}" destId="{B693963C-6CD3-7642-BBF9-CF9F99C9D211}" srcOrd="0" destOrd="3" presId="urn:microsoft.com/office/officeart/2005/8/layout/process3"/>
    <dgm:cxn modelId="{FF5958B3-DDB4-4856-8D67-9F86D701E916}" type="presOf" srcId="{51958D58-CC31-2449-8B81-1D8B7B072164}" destId="{A89C05B2-338F-7942-9A99-7E2362D2C31D}" srcOrd="1" destOrd="0" presId="urn:microsoft.com/office/officeart/2005/8/layout/process3"/>
    <dgm:cxn modelId="{3A800F49-9061-44EA-BF0D-19D79B73CE13}" type="presOf" srcId="{7A2C77D3-9A47-8D47-AC59-D8743CF7C0BB}" destId="{479D4D81-0179-264F-9957-3613891638C2}" srcOrd="0" destOrd="0" presId="urn:microsoft.com/office/officeart/2005/8/layout/process3"/>
    <dgm:cxn modelId="{C00876E9-CE99-5344-A340-CE834C9F7EFC}" srcId="{1BB668D4-5B5F-C74F-BC7A-BAED68CDA0BA}" destId="{AAE54D8D-69D9-9F4C-A68F-75DE5665861B}" srcOrd="2" destOrd="0" parTransId="{EC5641DC-6685-EE4A-B0B8-CDE5DE601C94}" sibTransId="{9946897B-DEE2-7843-BBC2-19786E3BB6E3}"/>
    <dgm:cxn modelId="{797DBD19-97FA-4F63-BA00-78CCBD6F06D1}" type="presParOf" srcId="{E95A1676-AC80-4740-A34B-08FC4564815C}" destId="{D38FABF6-D16B-484E-B7C4-C761120303B3}" srcOrd="0" destOrd="0" presId="urn:microsoft.com/office/officeart/2005/8/layout/process3"/>
    <dgm:cxn modelId="{C287C6B4-D5BC-4158-B820-B60939E3FA74}" type="presParOf" srcId="{D38FABF6-D16B-484E-B7C4-C761120303B3}" destId="{5DD2C5CD-F9B1-DF40-92C4-78AAD2B19F38}" srcOrd="0" destOrd="0" presId="urn:microsoft.com/office/officeart/2005/8/layout/process3"/>
    <dgm:cxn modelId="{99896830-8457-4081-A9C6-F8CB93DACAFA}" type="presParOf" srcId="{D38FABF6-D16B-484E-B7C4-C761120303B3}" destId="{4B788A52-3DDB-B74F-84FB-4CDCACDD5BF4}" srcOrd="1" destOrd="0" presId="urn:microsoft.com/office/officeart/2005/8/layout/process3"/>
    <dgm:cxn modelId="{B62D84F5-3A1D-436D-85ED-B4B066A63DB1}" type="presParOf" srcId="{D38FABF6-D16B-484E-B7C4-C761120303B3}" destId="{B693963C-6CD3-7642-BBF9-CF9F99C9D211}" srcOrd="2" destOrd="0" presId="urn:microsoft.com/office/officeart/2005/8/layout/process3"/>
    <dgm:cxn modelId="{FB6CB201-CCDC-4B18-A300-1567DA782BC6}" type="presParOf" srcId="{E95A1676-AC80-4740-A34B-08FC4564815C}" destId="{4454476C-2711-5748-9D41-FE807593EA83}" srcOrd="1" destOrd="0" presId="urn:microsoft.com/office/officeart/2005/8/layout/process3"/>
    <dgm:cxn modelId="{4A72DFCA-AC31-4ACA-AE22-7E5EB4B301B2}" type="presParOf" srcId="{4454476C-2711-5748-9D41-FE807593EA83}" destId="{A89C05B2-338F-7942-9A99-7E2362D2C31D}" srcOrd="0" destOrd="0" presId="urn:microsoft.com/office/officeart/2005/8/layout/process3"/>
    <dgm:cxn modelId="{72E1376D-31C3-4BC3-B9CB-5FC4363A6E34}" type="presParOf" srcId="{E95A1676-AC80-4740-A34B-08FC4564815C}" destId="{707B8C15-7805-8244-A736-2B98049073A9}" srcOrd="2" destOrd="0" presId="urn:microsoft.com/office/officeart/2005/8/layout/process3"/>
    <dgm:cxn modelId="{D4C84E6A-CE8B-4647-BE9B-86D3C4413DE9}" type="presParOf" srcId="{707B8C15-7805-8244-A736-2B98049073A9}" destId="{44A4374A-3488-3D41-9091-C65F41C71219}" srcOrd="0" destOrd="0" presId="urn:microsoft.com/office/officeart/2005/8/layout/process3"/>
    <dgm:cxn modelId="{ABF7D642-D0A2-4B58-8B0C-C6D902EA0425}" type="presParOf" srcId="{707B8C15-7805-8244-A736-2B98049073A9}" destId="{23F856C3-7DFF-8F42-88C8-59703F4B5201}" srcOrd="1" destOrd="0" presId="urn:microsoft.com/office/officeart/2005/8/layout/process3"/>
    <dgm:cxn modelId="{72F8ECAE-75B3-45A6-A4F4-13E40C4478E7}" type="presParOf" srcId="{707B8C15-7805-8244-A736-2B98049073A9}" destId="{0C0344B7-40CC-A74C-86F5-B146AE441F7C}" srcOrd="2" destOrd="0" presId="urn:microsoft.com/office/officeart/2005/8/layout/process3"/>
    <dgm:cxn modelId="{ED6F99BE-FA60-4196-A47D-958586118075}" type="presParOf" srcId="{E95A1676-AC80-4740-A34B-08FC4564815C}" destId="{B3B695E5-4F1F-DB43-8CA9-CCE6AB8FF229}" srcOrd="3" destOrd="0" presId="urn:microsoft.com/office/officeart/2005/8/layout/process3"/>
    <dgm:cxn modelId="{B3851C01-B5D9-47CF-B7EA-915E08104AD5}" type="presParOf" srcId="{B3B695E5-4F1F-DB43-8CA9-CCE6AB8FF229}" destId="{4B9080AF-6FA9-574F-902E-3D9142CCDBAC}" srcOrd="0" destOrd="0" presId="urn:microsoft.com/office/officeart/2005/8/layout/process3"/>
    <dgm:cxn modelId="{390AFFE3-2647-4A31-A640-6CBC96E0453A}" type="presParOf" srcId="{E95A1676-AC80-4740-A34B-08FC4564815C}" destId="{28DED9B2-574C-7E4D-AF32-18C7FAF58C7A}" srcOrd="4" destOrd="0" presId="urn:microsoft.com/office/officeart/2005/8/layout/process3"/>
    <dgm:cxn modelId="{810E6B81-0C91-474A-8232-581FEE788C89}" type="presParOf" srcId="{28DED9B2-574C-7E4D-AF32-18C7FAF58C7A}" destId="{229BE5E0-B0B8-604C-878C-F1FA7C29844E}" srcOrd="0" destOrd="0" presId="urn:microsoft.com/office/officeart/2005/8/layout/process3"/>
    <dgm:cxn modelId="{C0B219A6-0148-400B-AC3B-CE8B4B0773BB}" type="presParOf" srcId="{28DED9B2-574C-7E4D-AF32-18C7FAF58C7A}" destId="{7C432A7B-9766-5840-A5E6-9B2BECDEAFE4}" srcOrd="1" destOrd="0" presId="urn:microsoft.com/office/officeart/2005/8/layout/process3"/>
    <dgm:cxn modelId="{29587FD0-B027-48C6-8D85-0BA9E0631612}" type="presParOf" srcId="{28DED9B2-574C-7E4D-AF32-18C7FAF58C7A}" destId="{479D4D81-0179-264F-9957-3613891638C2}" srcOrd="2" destOrd="0" presId="urn:microsoft.com/office/officeart/2005/8/layout/process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AC170BA-9564-A249-B760-8A4F41DCEFEB}" type="doc">
      <dgm:prSet loTypeId="urn:microsoft.com/office/officeart/2005/8/layout/hProcess9" loCatId="" qsTypeId="urn:microsoft.com/office/officeart/2005/8/quickstyle/simple4" qsCatId="simple" csTypeId="urn:microsoft.com/office/officeart/2005/8/colors/accent2_3" csCatId="accent2" phldr="1"/>
      <dgm:spPr/>
      <dgm:t>
        <a:bodyPr/>
        <a:lstStyle/>
        <a:p>
          <a:endParaRPr lang="en-US"/>
        </a:p>
      </dgm:t>
    </dgm:pt>
    <dgm:pt modelId="{166D2C8F-3132-644A-9F08-03ACB7D4DEF9}">
      <dgm:prSet phldrT="[Text]" custT="1"/>
      <dgm:spPr/>
      <dgm:t>
        <a:bodyPr/>
        <a:lstStyle/>
        <a:p>
          <a:r>
            <a:rPr lang="en-US" sz="800"/>
            <a:t>Set the direction  (clarify aims, team etc)</a:t>
          </a:r>
        </a:p>
      </dgm:t>
    </dgm:pt>
    <dgm:pt modelId="{C040D2DD-7D6B-B145-AE90-89831F9167A3}" type="parTrans" cxnId="{D41196D3-CB89-8446-925F-879A1852DFB5}">
      <dgm:prSet/>
      <dgm:spPr/>
      <dgm:t>
        <a:bodyPr/>
        <a:lstStyle/>
        <a:p>
          <a:endParaRPr lang="en-US" sz="800"/>
        </a:p>
      </dgm:t>
    </dgm:pt>
    <dgm:pt modelId="{BB24DC69-6F1F-1B40-9A6A-9AED81166EF2}" type="sibTrans" cxnId="{D41196D3-CB89-8446-925F-879A1852DFB5}">
      <dgm:prSet/>
      <dgm:spPr/>
      <dgm:t>
        <a:bodyPr/>
        <a:lstStyle/>
        <a:p>
          <a:endParaRPr lang="en-US" sz="800"/>
        </a:p>
      </dgm:t>
    </dgm:pt>
    <dgm:pt modelId="{59E7C544-D3A6-3F45-A0ED-FA90E586DEC3}">
      <dgm:prSet phldrT="[Text]" custT="1"/>
      <dgm:spPr/>
      <dgm:t>
        <a:bodyPr/>
        <a:lstStyle/>
        <a:p>
          <a:r>
            <a:rPr lang="en-US" sz="800"/>
            <a:t>Diagnose the situation</a:t>
          </a:r>
        </a:p>
      </dgm:t>
    </dgm:pt>
    <dgm:pt modelId="{6D759F47-D848-FA4A-8DB1-B3A8ADF0F2B0}" type="parTrans" cxnId="{74E0FFCC-3063-6C48-A28A-29E3506F21AC}">
      <dgm:prSet/>
      <dgm:spPr/>
      <dgm:t>
        <a:bodyPr/>
        <a:lstStyle/>
        <a:p>
          <a:endParaRPr lang="en-US" sz="800"/>
        </a:p>
      </dgm:t>
    </dgm:pt>
    <dgm:pt modelId="{1AF531ED-671F-134B-B757-33B157A3FB63}" type="sibTrans" cxnId="{74E0FFCC-3063-6C48-A28A-29E3506F21AC}">
      <dgm:prSet/>
      <dgm:spPr/>
      <dgm:t>
        <a:bodyPr/>
        <a:lstStyle/>
        <a:p>
          <a:endParaRPr lang="en-US" sz="800"/>
        </a:p>
      </dgm:t>
    </dgm:pt>
    <dgm:pt modelId="{AF5C435C-C59E-6D4C-A2A3-546FDD84388B}">
      <dgm:prSet phldrT="[Text]" custT="1"/>
      <dgm:spPr/>
      <dgm:t>
        <a:bodyPr/>
        <a:lstStyle/>
        <a:p>
          <a:r>
            <a:rPr lang="en-US" sz="800"/>
            <a:t>Formulate an appropriate work design using a systematic process</a:t>
          </a:r>
        </a:p>
      </dgm:t>
    </dgm:pt>
    <dgm:pt modelId="{8D459797-0264-7543-9252-6DD2D4CE256A}" type="parTrans" cxnId="{B6C2C461-51F5-7842-BE0E-B99574099C1F}">
      <dgm:prSet/>
      <dgm:spPr/>
      <dgm:t>
        <a:bodyPr/>
        <a:lstStyle/>
        <a:p>
          <a:endParaRPr lang="en-US" sz="800"/>
        </a:p>
      </dgm:t>
    </dgm:pt>
    <dgm:pt modelId="{039FB3C3-4D01-C24C-9421-FC61E6A99FCF}" type="sibTrans" cxnId="{B6C2C461-51F5-7842-BE0E-B99574099C1F}">
      <dgm:prSet/>
      <dgm:spPr/>
      <dgm:t>
        <a:bodyPr/>
        <a:lstStyle/>
        <a:p>
          <a:endParaRPr lang="en-US" sz="800"/>
        </a:p>
      </dgm:t>
    </dgm:pt>
    <dgm:pt modelId="{26EAF50C-922A-FB44-8A89-B127A6017014}">
      <dgm:prSet phldrT="[Text]" custT="1"/>
      <dgm:spPr/>
      <dgm:t>
        <a:bodyPr/>
        <a:lstStyle/>
        <a:p>
          <a:r>
            <a:rPr lang="en-US" sz="800"/>
            <a:t>Consider the wider context (HR, technology, layout, etc)</a:t>
          </a:r>
        </a:p>
      </dgm:t>
    </dgm:pt>
    <dgm:pt modelId="{C2432B99-91D6-2F4E-AC9A-A3C592CCBB10}" type="parTrans" cxnId="{0DE3BEF4-DFC7-6945-B386-32ABBFEE0C04}">
      <dgm:prSet/>
      <dgm:spPr/>
      <dgm:t>
        <a:bodyPr/>
        <a:lstStyle/>
        <a:p>
          <a:endParaRPr lang="en-US" sz="800"/>
        </a:p>
      </dgm:t>
    </dgm:pt>
    <dgm:pt modelId="{EF7F8E78-74E7-0B4D-B0F3-BC785D0E6965}" type="sibTrans" cxnId="{0DE3BEF4-DFC7-6945-B386-32ABBFEE0C04}">
      <dgm:prSet/>
      <dgm:spPr/>
      <dgm:t>
        <a:bodyPr/>
        <a:lstStyle/>
        <a:p>
          <a:endParaRPr lang="en-US" sz="800"/>
        </a:p>
      </dgm:t>
    </dgm:pt>
    <dgm:pt modelId="{412DB933-5C1A-754A-A5B0-4B398C132F5E}">
      <dgm:prSet phldrT="[Text]" custT="1"/>
      <dgm:spPr/>
      <dgm:t>
        <a:bodyPr/>
        <a:lstStyle/>
        <a:p>
          <a:r>
            <a:rPr lang="en-US" sz="800"/>
            <a:t>Plan the implementation </a:t>
          </a:r>
        </a:p>
      </dgm:t>
    </dgm:pt>
    <dgm:pt modelId="{219A3431-99AD-D344-94CF-35319DFB16FF}" type="parTrans" cxnId="{3F553B50-DD6E-6640-BDA3-0E5F4991DA0A}">
      <dgm:prSet/>
      <dgm:spPr/>
      <dgm:t>
        <a:bodyPr/>
        <a:lstStyle/>
        <a:p>
          <a:endParaRPr lang="en-US" sz="800"/>
        </a:p>
      </dgm:t>
    </dgm:pt>
    <dgm:pt modelId="{CD16B3E1-09F3-9F47-A9CB-AF42319D6FB1}" type="sibTrans" cxnId="{3F553B50-DD6E-6640-BDA3-0E5F4991DA0A}">
      <dgm:prSet/>
      <dgm:spPr/>
      <dgm:t>
        <a:bodyPr/>
        <a:lstStyle/>
        <a:p>
          <a:endParaRPr lang="en-US" sz="800"/>
        </a:p>
      </dgm:t>
    </dgm:pt>
    <dgm:pt modelId="{B1A0FE03-573D-D647-968C-BEA83E45B4D8}">
      <dgm:prSet phldrT="[Text]" custT="1"/>
      <dgm:spPr/>
      <dgm:t>
        <a:bodyPr/>
        <a:lstStyle/>
        <a:p>
          <a:r>
            <a:rPr lang="en-US" sz="800"/>
            <a:t>Conduct a pre-change assessment</a:t>
          </a:r>
        </a:p>
      </dgm:t>
    </dgm:pt>
    <dgm:pt modelId="{7AC91666-E4CF-2046-A988-EBA982A1BDEC}" type="parTrans" cxnId="{18200AE6-F316-4948-8E74-672A9644316A}">
      <dgm:prSet/>
      <dgm:spPr/>
      <dgm:t>
        <a:bodyPr/>
        <a:lstStyle/>
        <a:p>
          <a:endParaRPr lang="en-US" sz="800"/>
        </a:p>
      </dgm:t>
    </dgm:pt>
    <dgm:pt modelId="{446B5E11-8C42-8641-BFE9-85DF6FEA1F6A}" type="sibTrans" cxnId="{18200AE6-F316-4948-8E74-672A9644316A}">
      <dgm:prSet/>
      <dgm:spPr/>
      <dgm:t>
        <a:bodyPr/>
        <a:lstStyle/>
        <a:p>
          <a:endParaRPr lang="en-US" sz="800"/>
        </a:p>
      </dgm:t>
    </dgm:pt>
    <dgm:pt modelId="{3ED427CA-7C2C-BB4E-89C2-4822D70BDCF4}">
      <dgm:prSet phldrT="[Text]" custT="1"/>
      <dgm:spPr/>
      <dgm:t>
        <a:bodyPr/>
        <a:lstStyle/>
        <a:p>
          <a:r>
            <a:rPr lang="en-US" sz="800"/>
            <a:t>Implement, re-assess, evaluate, and fine tune</a:t>
          </a:r>
        </a:p>
      </dgm:t>
    </dgm:pt>
    <dgm:pt modelId="{C611133B-FC58-7F43-BFC6-A0433A6747E8}" type="parTrans" cxnId="{4FF310FC-5495-9846-BF09-87E96A3A891F}">
      <dgm:prSet/>
      <dgm:spPr/>
      <dgm:t>
        <a:bodyPr/>
        <a:lstStyle/>
        <a:p>
          <a:endParaRPr lang="en-US" sz="800"/>
        </a:p>
      </dgm:t>
    </dgm:pt>
    <dgm:pt modelId="{F01E6160-76B4-3042-A6D8-5CCD23848BFC}" type="sibTrans" cxnId="{4FF310FC-5495-9846-BF09-87E96A3A891F}">
      <dgm:prSet/>
      <dgm:spPr/>
      <dgm:t>
        <a:bodyPr/>
        <a:lstStyle/>
        <a:p>
          <a:endParaRPr lang="en-US" sz="800"/>
        </a:p>
      </dgm:t>
    </dgm:pt>
    <dgm:pt modelId="{B4D1E597-B82D-9743-8D33-681EE23D8789}">
      <dgm:prSet phldrT="[Text]" custT="1"/>
      <dgm:spPr/>
      <dgm:t>
        <a:bodyPr/>
        <a:lstStyle/>
        <a:p>
          <a:r>
            <a:rPr lang="en-US" sz="800"/>
            <a:t>Spread the work redesign and sustain the change</a:t>
          </a:r>
        </a:p>
      </dgm:t>
    </dgm:pt>
    <dgm:pt modelId="{3E69954D-E7C9-E940-9C95-31665B06FD25}" type="parTrans" cxnId="{AEF7316C-ED86-4A43-B6EF-B8F6E6D4CF5E}">
      <dgm:prSet/>
      <dgm:spPr/>
      <dgm:t>
        <a:bodyPr/>
        <a:lstStyle/>
        <a:p>
          <a:endParaRPr lang="en-US" sz="800"/>
        </a:p>
      </dgm:t>
    </dgm:pt>
    <dgm:pt modelId="{84E0C021-83DE-0A45-9CF4-8B716EB19D95}" type="sibTrans" cxnId="{AEF7316C-ED86-4A43-B6EF-B8F6E6D4CF5E}">
      <dgm:prSet/>
      <dgm:spPr/>
      <dgm:t>
        <a:bodyPr/>
        <a:lstStyle/>
        <a:p>
          <a:endParaRPr lang="en-US" sz="800"/>
        </a:p>
      </dgm:t>
    </dgm:pt>
    <dgm:pt modelId="{E57E1CA8-8C23-894C-8D9C-3590D83F3F59}" type="pres">
      <dgm:prSet presAssocID="{5AC170BA-9564-A249-B760-8A4F41DCEFEB}" presName="CompostProcess" presStyleCnt="0">
        <dgm:presLayoutVars>
          <dgm:dir/>
          <dgm:resizeHandles val="exact"/>
        </dgm:presLayoutVars>
      </dgm:prSet>
      <dgm:spPr/>
      <dgm:t>
        <a:bodyPr/>
        <a:lstStyle/>
        <a:p>
          <a:endParaRPr lang="en-US"/>
        </a:p>
      </dgm:t>
    </dgm:pt>
    <dgm:pt modelId="{CA3119B1-9DD6-6348-8A66-978BB736E9D6}" type="pres">
      <dgm:prSet presAssocID="{5AC170BA-9564-A249-B760-8A4F41DCEFEB}" presName="arrow" presStyleLbl="bgShp" presStyleIdx="0" presStyleCnt="1"/>
      <dgm:spPr/>
    </dgm:pt>
    <dgm:pt modelId="{39F1A179-F631-DD4F-A847-742DA2697F93}" type="pres">
      <dgm:prSet presAssocID="{5AC170BA-9564-A249-B760-8A4F41DCEFEB}" presName="linearProcess" presStyleCnt="0"/>
      <dgm:spPr/>
    </dgm:pt>
    <dgm:pt modelId="{E5A7DFC1-21C9-D643-9AE5-40607238384E}" type="pres">
      <dgm:prSet presAssocID="{166D2C8F-3132-644A-9F08-03ACB7D4DEF9}" presName="textNode" presStyleLbl="node1" presStyleIdx="0" presStyleCnt="8">
        <dgm:presLayoutVars>
          <dgm:bulletEnabled val="1"/>
        </dgm:presLayoutVars>
      </dgm:prSet>
      <dgm:spPr/>
      <dgm:t>
        <a:bodyPr/>
        <a:lstStyle/>
        <a:p>
          <a:endParaRPr lang="en-US"/>
        </a:p>
      </dgm:t>
    </dgm:pt>
    <dgm:pt modelId="{D3AC03BF-C81C-3048-951A-5A00EBEC9182}" type="pres">
      <dgm:prSet presAssocID="{BB24DC69-6F1F-1B40-9A6A-9AED81166EF2}" presName="sibTrans" presStyleCnt="0"/>
      <dgm:spPr/>
    </dgm:pt>
    <dgm:pt modelId="{23C1B75C-46C9-4E4E-AA1F-B7ADAB211E4B}" type="pres">
      <dgm:prSet presAssocID="{59E7C544-D3A6-3F45-A0ED-FA90E586DEC3}" presName="textNode" presStyleLbl="node1" presStyleIdx="1" presStyleCnt="8">
        <dgm:presLayoutVars>
          <dgm:bulletEnabled val="1"/>
        </dgm:presLayoutVars>
      </dgm:prSet>
      <dgm:spPr/>
      <dgm:t>
        <a:bodyPr/>
        <a:lstStyle/>
        <a:p>
          <a:endParaRPr lang="en-US"/>
        </a:p>
      </dgm:t>
    </dgm:pt>
    <dgm:pt modelId="{01454C33-A2BC-8141-8A0B-AF2219EACEC5}" type="pres">
      <dgm:prSet presAssocID="{1AF531ED-671F-134B-B757-33B157A3FB63}" presName="sibTrans" presStyleCnt="0"/>
      <dgm:spPr/>
    </dgm:pt>
    <dgm:pt modelId="{BF567983-F10E-C74A-A8A6-6DFC5531FBA2}" type="pres">
      <dgm:prSet presAssocID="{AF5C435C-C59E-6D4C-A2A3-546FDD84388B}" presName="textNode" presStyleLbl="node1" presStyleIdx="2" presStyleCnt="8">
        <dgm:presLayoutVars>
          <dgm:bulletEnabled val="1"/>
        </dgm:presLayoutVars>
      </dgm:prSet>
      <dgm:spPr/>
      <dgm:t>
        <a:bodyPr/>
        <a:lstStyle/>
        <a:p>
          <a:endParaRPr lang="en-US"/>
        </a:p>
      </dgm:t>
    </dgm:pt>
    <dgm:pt modelId="{F5BFD3E4-19CA-DA4E-B3B5-730E89FB58F5}" type="pres">
      <dgm:prSet presAssocID="{039FB3C3-4D01-C24C-9421-FC61E6A99FCF}" presName="sibTrans" presStyleCnt="0"/>
      <dgm:spPr/>
    </dgm:pt>
    <dgm:pt modelId="{CFB8D86F-D242-2746-B904-B6F30E12A78D}" type="pres">
      <dgm:prSet presAssocID="{26EAF50C-922A-FB44-8A89-B127A6017014}" presName="textNode" presStyleLbl="node1" presStyleIdx="3" presStyleCnt="8">
        <dgm:presLayoutVars>
          <dgm:bulletEnabled val="1"/>
        </dgm:presLayoutVars>
      </dgm:prSet>
      <dgm:spPr/>
      <dgm:t>
        <a:bodyPr/>
        <a:lstStyle/>
        <a:p>
          <a:endParaRPr lang="en-US"/>
        </a:p>
      </dgm:t>
    </dgm:pt>
    <dgm:pt modelId="{A0602A70-C4EE-FB45-8C04-F4D18B5CE898}" type="pres">
      <dgm:prSet presAssocID="{EF7F8E78-74E7-0B4D-B0F3-BC785D0E6965}" presName="sibTrans" presStyleCnt="0"/>
      <dgm:spPr/>
    </dgm:pt>
    <dgm:pt modelId="{FCB48BC4-D9DC-6940-8391-62A40CC985E2}" type="pres">
      <dgm:prSet presAssocID="{412DB933-5C1A-754A-A5B0-4B398C132F5E}" presName="textNode" presStyleLbl="node1" presStyleIdx="4" presStyleCnt="8">
        <dgm:presLayoutVars>
          <dgm:bulletEnabled val="1"/>
        </dgm:presLayoutVars>
      </dgm:prSet>
      <dgm:spPr/>
      <dgm:t>
        <a:bodyPr/>
        <a:lstStyle/>
        <a:p>
          <a:endParaRPr lang="en-US"/>
        </a:p>
      </dgm:t>
    </dgm:pt>
    <dgm:pt modelId="{88ECE198-6875-6F48-B527-93E272BF881A}" type="pres">
      <dgm:prSet presAssocID="{CD16B3E1-09F3-9F47-A9CB-AF42319D6FB1}" presName="sibTrans" presStyleCnt="0"/>
      <dgm:spPr/>
    </dgm:pt>
    <dgm:pt modelId="{0DBDFA72-D852-3C4D-A3DF-3233A2D89DED}" type="pres">
      <dgm:prSet presAssocID="{B1A0FE03-573D-D647-968C-BEA83E45B4D8}" presName="textNode" presStyleLbl="node1" presStyleIdx="5" presStyleCnt="8">
        <dgm:presLayoutVars>
          <dgm:bulletEnabled val="1"/>
        </dgm:presLayoutVars>
      </dgm:prSet>
      <dgm:spPr/>
      <dgm:t>
        <a:bodyPr/>
        <a:lstStyle/>
        <a:p>
          <a:endParaRPr lang="en-US"/>
        </a:p>
      </dgm:t>
    </dgm:pt>
    <dgm:pt modelId="{216FE972-B7FA-B54C-8894-929F9BFC550B}" type="pres">
      <dgm:prSet presAssocID="{446B5E11-8C42-8641-BFE9-85DF6FEA1F6A}" presName="sibTrans" presStyleCnt="0"/>
      <dgm:spPr/>
    </dgm:pt>
    <dgm:pt modelId="{2F0A970F-B0F5-9E45-863A-321C36F6CF58}" type="pres">
      <dgm:prSet presAssocID="{3ED427CA-7C2C-BB4E-89C2-4822D70BDCF4}" presName="textNode" presStyleLbl="node1" presStyleIdx="6" presStyleCnt="8">
        <dgm:presLayoutVars>
          <dgm:bulletEnabled val="1"/>
        </dgm:presLayoutVars>
      </dgm:prSet>
      <dgm:spPr/>
      <dgm:t>
        <a:bodyPr/>
        <a:lstStyle/>
        <a:p>
          <a:endParaRPr lang="en-US"/>
        </a:p>
      </dgm:t>
    </dgm:pt>
    <dgm:pt modelId="{5EAA2787-B6EE-1047-9944-91059CA1CB73}" type="pres">
      <dgm:prSet presAssocID="{F01E6160-76B4-3042-A6D8-5CCD23848BFC}" presName="sibTrans" presStyleCnt="0"/>
      <dgm:spPr/>
    </dgm:pt>
    <dgm:pt modelId="{28A83503-645A-BC40-9E48-9B29A3453D18}" type="pres">
      <dgm:prSet presAssocID="{B4D1E597-B82D-9743-8D33-681EE23D8789}" presName="textNode" presStyleLbl="node1" presStyleIdx="7" presStyleCnt="8">
        <dgm:presLayoutVars>
          <dgm:bulletEnabled val="1"/>
        </dgm:presLayoutVars>
      </dgm:prSet>
      <dgm:spPr/>
      <dgm:t>
        <a:bodyPr/>
        <a:lstStyle/>
        <a:p>
          <a:endParaRPr lang="en-US"/>
        </a:p>
      </dgm:t>
    </dgm:pt>
  </dgm:ptLst>
  <dgm:cxnLst>
    <dgm:cxn modelId="{2EAF9350-DBD1-4EE4-9FB8-5243172ABB51}" type="presOf" srcId="{166D2C8F-3132-644A-9F08-03ACB7D4DEF9}" destId="{E5A7DFC1-21C9-D643-9AE5-40607238384E}" srcOrd="0" destOrd="0" presId="urn:microsoft.com/office/officeart/2005/8/layout/hProcess9"/>
    <dgm:cxn modelId="{74E0FFCC-3063-6C48-A28A-29E3506F21AC}" srcId="{5AC170BA-9564-A249-B760-8A4F41DCEFEB}" destId="{59E7C544-D3A6-3F45-A0ED-FA90E586DEC3}" srcOrd="1" destOrd="0" parTransId="{6D759F47-D848-FA4A-8DB1-B3A8ADF0F2B0}" sibTransId="{1AF531ED-671F-134B-B757-33B157A3FB63}"/>
    <dgm:cxn modelId="{38B7BE0B-19A2-451E-858C-7AAA3DC0E75D}" type="presOf" srcId="{412DB933-5C1A-754A-A5B0-4B398C132F5E}" destId="{FCB48BC4-D9DC-6940-8391-62A40CC985E2}" srcOrd="0" destOrd="0" presId="urn:microsoft.com/office/officeart/2005/8/layout/hProcess9"/>
    <dgm:cxn modelId="{D90A483B-B7AC-4123-92CD-A47C8296FF4F}" type="presOf" srcId="{26EAF50C-922A-FB44-8A89-B127A6017014}" destId="{CFB8D86F-D242-2746-B904-B6F30E12A78D}" srcOrd="0" destOrd="0" presId="urn:microsoft.com/office/officeart/2005/8/layout/hProcess9"/>
    <dgm:cxn modelId="{88A950B2-1E0D-4E66-9BAC-2FD58BD4F54B}" type="presOf" srcId="{5AC170BA-9564-A249-B760-8A4F41DCEFEB}" destId="{E57E1CA8-8C23-894C-8D9C-3590D83F3F59}" srcOrd="0" destOrd="0" presId="urn:microsoft.com/office/officeart/2005/8/layout/hProcess9"/>
    <dgm:cxn modelId="{18200AE6-F316-4948-8E74-672A9644316A}" srcId="{5AC170BA-9564-A249-B760-8A4F41DCEFEB}" destId="{B1A0FE03-573D-D647-968C-BEA83E45B4D8}" srcOrd="5" destOrd="0" parTransId="{7AC91666-E4CF-2046-A988-EBA982A1BDEC}" sibTransId="{446B5E11-8C42-8641-BFE9-85DF6FEA1F6A}"/>
    <dgm:cxn modelId="{0DE3BEF4-DFC7-6945-B386-32ABBFEE0C04}" srcId="{5AC170BA-9564-A249-B760-8A4F41DCEFEB}" destId="{26EAF50C-922A-FB44-8A89-B127A6017014}" srcOrd="3" destOrd="0" parTransId="{C2432B99-91D6-2F4E-AC9A-A3C592CCBB10}" sibTransId="{EF7F8E78-74E7-0B4D-B0F3-BC785D0E6965}"/>
    <dgm:cxn modelId="{38506206-2612-424C-A4F0-60C0CACB55DE}" type="presOf" srcId="{3ED427CA-7C2C-BB4E-89C2-4822D70BDCF4}" destId="{2F0A970F-B0F5-9E45-863A-321C36F6CF58}" srcOrd="0" destOrd="0" presId="urn:microsoft.com/office/officeart/2005/8/layout/hProcess9"/>
    <dgm:cxn modelId="{D41196D3-CB89-8446-925F-879A1852DFB5}" srcId="{5AC170BA-9564-A249-B760-8A4F41DCEFEB}" destId="{166D2C8F-3132-644A-9F08-03ACB7D4DEF9}" srcOrd="0" destOrd="0" parTransId="{C040D2DD-7D6B-B145-AE90-89831F9167A3}" sibTransId="{BB24DC69-6F1F-1B40-9A6A-9AED81166EF2}"/>
    <dgm:cxn modelId="{D1F315B8-CBF7-42DF-B0DF-F101440258E6}" type="presOf" srcId="{59E7C544-D3A6-3F45-A0ED-FA90E586DEC3}" destId="{23C1B75C-46C9-4E4E-AA1F-B7ADAB211E4B}" srcOrd="0" destOrd="0" presId="urn:microsoft.com/office/officeart/2005/8/layout/hProcess9"/>
    <dgm:cxn modelId="{C01C3915-0804-4618-95C7-E7680217592B}" type="presOf" srcId="{B1A0FE03-573D-D647-968C-BEA83E45B4D8}" destId="{0DBDFA72-D852-3C4D-A3DF-3233A2D89DED}" srcOrd="0" destOrd="0" presId="urn:microsoft.com/office/officeart/2005/8/layout/hProcess9"/>
    <dgm:cxn modelId="{B6C2C461-51F5-7842-BE0E-B99574099C1F}" srcId="{5AC170BA-9564-A249-B760-8A4F41DCEFEB}" destId="{AF5C435C-C59E-6D4C-A2A3-546FDD84388B}" srcOrd="2" destOrd="0" parTransId="{8D459797-0264-7543-9252-6DD2D4CE256A}" sibTransId="{039FB3C3-4D01-C24C-9421-FC61E6A99FCF}"/>
    <dgm:cxn modelId="{4FF310FC-5495-9846-BF09-87E96A3A891F}" srcId="{5AC170BA-9564-A249-B760-8A4F41DCEFEB}" destId="{3ED427CA-7C2C-BB4E-89C2-4822D70BDCF4}" srcOrd="6" destOrd="0" parTransId="{C611133B-FC58-7F43-BFC6-A0433A6747E8}" sibTransId="{F01E6160-76B4-3042-A6D8-5CCD23848BFC}"/>
    <dgm:cxn modelId="{3F553B50-DD6E-6640-BDA3-0E5F4991DA0A}" srcId="{5AC170BA-9564-A249-B760-8A4F41DCEFEB}" destId="{412DB933-5C1A-754A-A5B0-4B398C132F5E}" srcOrd="4" destOrd="0" parTransId="{219A3431-99AD-D344-94CF-35319DFB16FF}" sibTransId="{CD16B3E1-09F3-9F47-A9CB-AF42319D6FB1}"/>
    <dgm:cxn modelId="{F4A4BC7A-9992-4A39-9120-E1319165046B}" type="presOf" srcId="{B4D1E597-B82D-9743-8D33-681EE23D8789}" destId="{28A83503-645A-BC40-9E48-9B29A3453D18}" srcOrd="0" destOrd="0" presId="urn:microsoft.com/office/officeart/2005/8/layout/hProcess9"/>
    <dgm:cxn modelId="{AEF7316C-ED86-4A43-B6EF-B8F6E6D4CF5E}" srcId="{5AC170BA-9564-A249-B760-8A4F41DCEFEB}" destId="{B4D1E597-B82D-9743-8D33-681EE23D8789}" srcOrd="7" destOrd="0" parTransId="{3E69954D-E7C9-E940-9C95-31665B06FD25}" sibTransId="{84E0C021-83DE-0A45-9CF4-8B716EB19D95}"/>
    <dgm:cxn modelId="{9C1FACED-A252-4203-8E67-A8C0D0C45A1B}" type="presOf" srcId="{AF5C435C-C59E-6D4C-A2A3-546FDD84388B}" destId="{BF567983-F10E-C74A-A8A6-6DFC5531FBA2}" srcOrd="0" destOrd="0" presId="urn:microsoft.com/office/officeart/2005/8/layout/hProcess9"/>
    <dgm:cxn modelId="{606AABCB-F251-4AE1-B867-8B2F3F866834}" type="presParOf" srcId="{E57E1CA8-8C23-894C-8D9C-3590D83F3F59}" destId="{CA3119B1-9DD6-6348-8A66-978BB736E9D6}" srcOrd="0" destOrd="0" presId="urn:microsoft.com/office/officeart/2005/8/layout/hProcess9"/>
    <dgm:cxn modelId="{F0DB5EAC-122C-48D8-BA2C-CA309BDBEE5D}" type="presParOf" srcId="{E57E1CA8-8C23-894C-8D9C-3590D83F3F59}" destId="{39F1A179-F631-DD4F-A847-742DA2697F93}" srcOrd="1" destOrd="0" presId="urn:microsoft.com/office/officeart/2005/8/layout/hProcess9"/>
    <dgm:cxn modelId="{60647848-49C6-42DF-8CEE-AEA4E16E3CFF}" type="presParOf" srcId="{39F1A179-F631-DD4F-A847-742DA2697F93}" destId="{E5A7DFC1-21C9-D643-9AE5-40607238384E}" srcOrd="0" destOrd="0" presId="urn:microsoft.com/office/officeart/2005/8/layout/hProcess9"/>
    <dgm:cxn modelId="{84523741-D12E-4340-9050-34B5C16D71CE}" type="presParOf" srcId="{39F1A179-F631-DD4F-A847-742DA2697F93}" destId="{D3AC03BF-C81C-3048-951A-5A00EBEC9182}" srcOrd="1" destOrd="0" presId="urn:microsoft.com/office/officeart/2005/8/layout/hProcess9"/>
    <dgm:cxn modelId="{E518BA3C-7287-49D7-832C-A047FD295150}" type="presParOf" srcId="{39F1A179-F631-DD4F-A847-742DA2697F93}" destId="{23C1B75C-46C9-4E4E-AA1F-B7ADAB211E4B}" srcOrd="2" destOrd="0" presId="urn:microsoft.com/office/officeart/2005/8/layout/hProcess9"/>
    <dgm:cxn modelId="{D6903D8D-D05F-4AC9-B2BE-6FFEF590343A}" type="presParOf" srcId="{39F1A179-F631-DD4F-A847-742DA2697F93}" destId="{01454C33-A2BC-8141-8A0B-AF2219EACEC5}" srcOrd="3" destOrd="0" presId="urn:microsoft.com/office/officeart/2005/8/layout/hProcess9"/>
    <dgm:cxn modelId="{8F9E3C52-C846-48AD-A6EA-BA53015FB50C}" type="presParOf" srcId="{39F1A179-F631-DD4F-A847-742DA2697F93}" destId="{BF567983-F10E-C74A-A8A6-6DFC5531FBA2}" srcOrd="4" destOrd="0" presId="urn:microsoft.com/office/officeart/2005/8/layout/hProcess9"/>
    <dgm:cxn modelId="{0E119385-8392-4311-8AD8-99B61A345C2B}" type="presParOf" srcId="{39F1A179-F631-DD4F-A847-742DA2697F93}" destId="{F5BFD3E4-19CA-DA4E-B3B5-730E89FB58F5}" srcOrd="5" destOrd="0" presId="urn:microsoft.com/office/officeart/2005/8/layout/hProcess9"/>
    <dgm:cxn modelId="{76B54D10-8E92-41B2-954A-57036F4FDDF8}" type="presParOf" srcId="{39F1A179-F631-DD4F-A847-742DA2697F93}" destId="{CFB8D86F-D242-2746-B904-B6F30E12A78D}" srcOrd="6" destOrd="0" presId="urn:microsoft.com/office/officeart/2005/8/layout/hProcess9"/>
    <dgm:cxn modelId="{8996D79E-004C-42C6-A7B2-91D56DCBCC37}" type="presParOf" srcId="{39F1A179-F631-DD4F-A847-742DA2697F93}" destId="{A0602A70-C4EE-FB45-8C04-F4D18B5CE898}" srcOrd="7" destOrd="0" presId="urn:microsoft.com/office/officeart/2005/8/layout/hProcess9"/>
    <dgm:cxn modelId="{47B11929-C308-4682-ABB5-AF20CA88B2FA}" type="presParOf" srcId="{39F1A179-F631-DD4F-A847-742DA2697F93}" destId="{FCB48BC4-D9DC-6940-8391-62A40CC985E2}" srcOrd="8" destOrd="0" presId="urn:microsoft.com/office/officeart/2005/8/layout/hProcess9"/>
    <dgm:cxn modelId="{FC2D2D3F-924A-4796-A24A-DB3E8EAE5458}" type="presParOf" srcId="{39F1A179-F631-DD4F-A847-742DA2697F93}" destId="{88ECE198-6875-6F48-B527-93E272BF881A}" srcOrd="9" destOrd="0" presId="urn:microsoft.com/office/officeart/2005/8/layout/hProcess9"/>
    <dgm:cxn modelId="{83BEDE9A-86FC-4957-868B-63E62E12B76A}" type="presParOf" srcId="{39F1A179-F631-DD4F-A847-742DA2697F93}" destId="{0DBDFA72-D852-3C4D-A3DF-3233A2D89DED}" srcOrd="10" destOrd="0" presId="urn:microsoft.com/office/officeart/2005/8/layout/hProcess9"/>
    <dgm:cxn modelId="{B051BCDF-D2C0-4B13-BD95-A910AA32B360}" type="presParOf" srcId="{39F1A179-F631-DD4F-A847-742DA2697F93}" destId="{216FE972-B7FA-B54C-8894-929F9BFC550B}" srcOrd="11" destOrd="0" presId="urn:microsoft.com/office/officeart/2005/8/layout/hProcess9"/>
    <dgm:cxn modelId="{08E080AF-5937-4CA9-9B6C-ABE4A1234CC2}" type="presParOf" srcId="{39F1A179-F631-DD4F-A847-742DA2697F93}" destId="{2F0A970F-B0F5-9E45-863A-321C36F6CF58}" srcOrd="12" destOrd="0" presId="urn:microsoft.com/office/officeart/2005/8/layout/hProcess9"/>
    <dgm:cxn modelId="{C2AA18DD-E44E-4B1A-BDD9-CA17CF6EA7F4}" type="presParOf" srcId="{39F1A179-F631-DD4F-A847-742DA2697F93}" destId="{5EAA2787-B6EE-1047-9944-91059CA1CB73}" srcOrd="13" destOrd="0" presId="urn:microsoft.com/office/officeart/2005/8/layout/hProcess9"/>
    <dgm:cxn modelId="{5E8D716F-4641-4763-8C42-FF693FA5CBEB}" type="presParOf" srcId="{39F1A179-F631-DD4F-A847-742DA2697F93}" destId="{28A83503-645A-BC40-9E48-9B29A3453D18}" srcOrd="14" destOrd="0" presId="urn:microsoft.com/office/officeart/2005/8/layout/hProcess9"/>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B98B21-7894-A44D-A9AE-B021C312EFD5}">
      <dsp:nvSpPr>
        <dsp:cNvPr id="0" name=""/>
        <dsp:cNvSpPr/>
      </dsp:nvSpPr>
      <dsp:spPr>
        <a:xfrm rot="16200000">
          <a:off x="785586" y="-733104"/>
          <a:ext cx="1433374" cy="2899583"/>
        </a:xfrm>
        <a:prstGeom prst="round1Rect">
          <a:avLst/>
        </a:prstGeom>
        <a:solidFill>
          <a:schemeClr val="accent2">
            <a:hueOff val="0"/>
            <a:satOff val="0"/>
            <a:lumOff val="0"/>
            <a:alphaOff val="0"/>
          </a:schemeClr>
        </a:solidFill>
        <a:ln w="508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90000"/>
            </a:lnSpc>
            <a:spcBef>
              <a:spcPct val="0"/>
            </a:spcBef>
            <a:spcAft>
              <a:spcPct val="35000"/>
            </a:spcAft>
          </a:pPr>
          <a:r>
            <a:rPr lang="en-US" sz="1200" kern="1200"/>
            <a:t>Job simplification (mechanistic)</a:t>
          </a:r>
        </a:p>
        <a:p>
          <a:pPr marL="57150" lvl="1" indent="-57150" algn="l" defTabSz="400050">
            <a:lnSpc>
              <a:spcPct val="90000"/>
            </a:lnSpc>
            <a:spcBef>
              <a:spcPct val="0"/>
            </a:spcBef>
            <a:spcAft>
              <a:spcPct val="15000"/>
            </a:spcAft>
            <a:buChar char="••"/>
          </a:pPr>
          <a:r>
            <a:rPr lang="en-US" sz="900" kern="1200"/>
            <a:t>Based on Scientific mangement</a:t>
          </a:r>
        </a:p>
        <a:p>
          <a:pPr marL="57150" lvl="1" indent="-57150" algn="l" defTabSz="400050">
            <a:lnSpc>
              <a:spcPct val="90000"/>
            </a:lnSpc>
            <a:spcBef>
              <a:spcPct val="0"/>
            </a:spcBef>
            <a:spcAft>
              <a:spcPct val="15000"/>
            </a:spcAft>
            <a:buChar char="••"/>
          </a:pPr>
          <a:r>
            <a:rPr lang="en-US" sz="900" kern="1200"/>
            <a:t>Grounded in classic engineering</a:t>
          </a:r>
        </a:p>
        <a:p>
          <a:pPr marL="57150" lvl="1" indent="-57150" algn="l" defTabSz="400050">
            <a:lnSpc>
              <a:spcPct val="90000"/>
            </a:lnSpc>
            <a:spcBef>
              <a:spcPct val="0"/>
            </a:spcBef>
            <a:spcAft>
              <a:spcPct val="15000"/>
            </a:spcAft>
            <a:buChar char="••"/>
          </a:pPr>
          <a:r>
            <a:rPr lang="en-US" sz="900" kern="1200"/>
            <a:t>Intended to enhance efficiency, make training easier, reduce salary costs</a:t>
          </a:r>
        </a:p>
      </dsp:txBody>
      <dsp:txXfrm rot="5400000">
        <a:off x="52482" y="0"/>
        <a:ext cx="2899583" cy="1075030"/>
      </dsp:txXfrm>
    </dsp:sp>
    <dsp:sp modelId="{4117AF5C-1AFD-E847-806E-DD775CB3D5E6}">
      <dsp:nvSpPr>
        <dsp:cNvPr id="0" name=""/>
        <dsp:cNvSpPr/>
      </dsp:nvSpPr>
      <dsp:spPr>
        <a:xfrm>
          <a:off x="2899583" y="0"/>
          <a:ext cx="2899583" cy="1433374"/>
        </a:xfrm>
        <a:prstGeom prst="round1Rect">
          <a:avLst/>
        </a:prstGeom>
        <a:solidFill>
          <a:schemeClr val="accent2">
            <a:hueOff val="0"/>
            <a:satOff val="0"/>
            <a:lumOff val="0"/>
            <a:alphaOff val="0"/>
          </a:schemeClr>
        </a:solidFill>
        <a:ln w="508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90000"/>
            </a:lnSpc>
            <a:spcBef>
              <a:spcPct val="0"/>
            </a:spcBef>
            <a:spcAft>
              <a:spcPct val="35000"/>
            </a:spcAft>
          </a:pPr>
          <a:r>
            <a:rPr lang="en-US" sz="1200" kern="1200"/>
            <a:t>Psychosocial (motivational)</a:t>
          </a:r>
        </a:p>
        <a:p>
          <a:pPr marL="57150" lvl="1" indent="-57150" algn="l" defTabSz="400050">
            <a:lnSpc>
              <a:spcPct val="90000"/>
            </a:lnSpc>
            <a:spcBef>
              <a:spcPct val="0"/>
            </a:spcBef>
            <a:spcAft>
              <a:spcPct val="15000"/>
            </a:spcAft>
            <a:buChar char="••"/>
          </a:pPr>
          <a:r>
            <a:rPr lang="en-US" sz="900" kern="1200"/>
            <a:t>Grounded in organisational psychology</a:t>
          </a:r>
        </a:p>
        <a:p>
          <a:pPr marL="57150" lvl="1" indent="-57150" algn="l" defTabSz="400050">
            <a:lnSpc>
              <a:spcPct val="90000"/>
            </a:lnSpc>
            <a:spcBef>
              <a:spcPct val="0"/>
            </a:spcBef>
            <a:spcAft>
              <a:spcPct val="15000"/>
            </a:spcAft>
            <a:buChar char="••"/>
          </a:pPr>
          <a:r>
            <a:rPr lang="en-US" sz="900" kern="1200"/>
            <a:t>Intended to enhance job satisfaction, motivation &amp; performance; and reduce absence/ turnover</a:t>
          </a:r>
        </a:p>
      </dsp:txBody>
      <dsp:txXfrm>
        <a:off x="2899583" y="0"/>
        <a:ext cx="2899583" cy="1075030"/>
      </dsp:txXfrm>
    </dsp:sp>
    <dsp:sp modelId="{84B6C066-055C-0C49-9BEF-F925B12783B8}">
      <dsp:nvSpPr>
        <dsp:cNvPr id="0" name=""/>
        <dsp:cNvSpPr/>
      </dsp:nvSpPr>
      <dsp:spPr>
        <a:xfrm rot="10800000">
          <a:off x="0" y="1433374"/>
          <a:ext cx="2899583" cy="1433374"/>
        </a:xfrm>
        <a:prstGeom prst="round1Rect">
          <a:avLst/>
        </a:prstGeom>
        <a:solidFill>
          <a:schemeClr val="accent2">
            <a:hueOff val="0"/>
            <a:satOff val="0"/>
            <a:lumOff val="0"/>
            <a:alphaOff val="0"/>
          </a:schemeClr>
        </a:solidFill>
        <a:ln w="508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90000"/>
            </a:lnSpc>
            <a:spcBef>
              <a:spcPct val="0"/>
            </a:spcBef>
            <a:spcAft>
              <a:spcPct val="35000"/>
            </a:spcAft>
          </a:pPr>
          <a:r>
            <a:rPr lang="en-US" sz="1200" kern="1200"/>
            <a:t>Biological (biomechanical)</a:t>
          </a:r>
        </a:p>
        <a:p>
          <a:pPr marL="57150" lvl="1" indent="-57150" algn="l" defTabSz="400050">
            <a:lnSpc>
              <a:spcPct val="90000"/>
            </a:lnSpc>
            <a:spcBef>
              <a:spcPct val="0"/>
            </a:spcBef>
            <a:spcAft>
              <a:spcPct val="15000"/>
            </a:spcAft>
            <a:buChar char="••"/>
          </a:pPr>
          <a:r>
            <a:rPr lang="en-US" sz="900" kern="1200"/>
            <a:t>Grounded in ergonomics, biology</a:t>
          </a:r>
        </a:p>
        <a:p>
          <a:pPr marL="57150" lvl="1" indent="-57150" algn="l" defTabSz="400050">
            <a:lnSpc>
              <a:spcPct val="90000"/>
            </a:lnSpc>
            <a:spcBef>
              <a:spcPct val="0"/>
            </a:spcBef>
            <a:spcAft>
              <a:spcPct val="15000"/>
            </a:spcAft>
            <a:buChar char="••"/>
          </a:pPr>
          <a:r>
            <a:rPr lang="en-US" sz="900" kern="1200"/>
            <a:t>Intended to reduce physical stresses, fatigue, &amp; musculoskeletal problems</a:t>
          </a:r>
        </a:p>
      </dsp:txBody>
      <dsp:txXfrm rot="10800000">
        <a:off x="0" y="1791717"/>
        <a:ext cx="2899583" cy="1075030"/>
      </dsp:txXfrm>
    </dsp:sp>
    <dsp:sp modelId="{C94B4A02-A5C6-CF45-8B13-20318D0BDC8E}">
      <dsp:nvSpPr>
        <dsp:cNvPr id="0" name=""/>
        <dsp:cNvSpPr/>
      </dsp:nvSpPr>
      <dsp:spPr>
        <a:xfrm rot="5400000">
          <a:off x="3632687" y="700269"/>
          <a:ext cx="1433374" cy="2899583"/>
        </a:xfrm>
        <a:prstGeom prst="round1Rect">
          <a:avLst/>
        </a:prstGeom>
        <a:solidFill>
          <a:schemeClr val="accent2">
            <a:hueOff val="0"/>
            <a:satOff val="0"/>
            <a:lumOff val="0"/>
            <a:alphaOff val="0"/>
          </a:schemeClr>
        </a:solidFill>
        <a:ln w="508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90000"/>
            </a:lnSpc>
            <a:spcBef>
              <a:spcPct val="0"/>
            </a:spcBef>
            <a:spcAft>
              <a:spcPct val="35000"/>
            </a:spcAft>
          </a:pPr>
          <a:r>
            <a:rPr lang="en-US" sz="1200" kern="1200"/>
            <a:t>Perceptual motor (cognitive)</a:t>
          </a:r>
        </a:p>
        <a:p>
          <a:pPr marL="57150" lvl="1" indent="-57150" algn="l" defTabSz="400050">
            <a:lnSpc>
              <a:spcPct val="90000"/>
            </a:lnSpc>
            <a:spcBef>
              <a:spcPct val="0"/>
            </a:spcBef>
            <a:spcAft>
              <a:spcPct val="15000"/>
            </a:spcAft>
            <a:buChar char="••"/>
          </a:pPr>
          <a:r>
            <a:rPr lang="en-US" sz="900" kern="1200"/>
            <a:t>Grounded in psychology</a:t>
          </a:r>
        </a:p>
        <a:p>
          <a:pPr marL="57150" lvl="1" indent="-57150" algn="l" defTabSz="400050">
            <a:lnSpc>
              <a:spcPct val="90000"/>
            </a:lnSpc>
            <a:spcBef>
              <a:spcPct val="0"/>
            </a:spcBef>
            <a:spcAft>
              <a:spcPct val="15000"/>
            </a:spcAft>
            <a:buChar char="••"/>
          </a:pPr>
          <a:r>
            <a:rPr lang="en-US" sz="900" kern="1200"/>
            <a:t>Intended to reduce cognitive/perceptual demands to reduce errors &amp;  accidents </a:t>
          </a:r>
        </a:p>
      </dsp:txBody>
      <dsp:txXfrm rot="-5400000">
        <a:off x="2899583" y="1791717"/>
        <a:ext cx="2899583" cy="1075030"/>
      </dsp:txXfrm>
    </dsp:sp>
    <dsp:sp modelId="{E95DCA22-B5D5-374E-BDFE-772C486B4287}">
      <dsp:nvSpPr>
        <dsp:cNvPr id="0" name=""/>
        <dsp:cNvSpPr/>
      </dsp:nvSpPr>
      <dsp:spPr>
        <a:xfrm>
          <a:off x="2029708" y="1075030"/>
          <a:ext cx="1739749" cy="716687"/>
        </a:xfrm>
        <a:prstGeom prst="roundRect">
          <a:avLst/>
        </a:prstGeom>
        <a:solidFill>
          <a:schemeClr val="accent2">
            <a:tint val="60000"/>
            <a:hueOff val="0"/>
            <a:satOff val="0"/>
            <a:lumOff val="0"/>
            <a:alphaOff val="0"/>
          </a:schemeClr>
        </a:solidFill>
        <a:ln w="508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Interdisciplinary Work Design Perspectives</a:t>
          </a:r>
        </a:p>
      </dsp:txBody>
      <dsp:txXfrm>
        <a:off x="2064694" y="1110016"/>
        <a:ext cx="1669777" cy="6467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788A52-3DDB-B74F-84FB-4CDCACDD5BF4}">
      <dsp:nvSpPr>
        <dsp:cNvPr id="0" name=""/>
        <dsp:cNvSpPr/>
      </dsp:nvSpPr>
      <dsp:spPr>
        <a:xfrm>
          <a:off x="2742" y="262425"/>
          <a:ext cx="1247018" cy="568505"/>
        </a:xfrm>
        <a:prstGeom prst="roundRect">
          <a:avLst>
            <a:gd name="adj" fmla="val 10000"/>
          </a:avLst>
        </a:prstGeom>
        <a:gradFill rotWithShape="0">
          <a:gsLst>
            <a:gs pos="0">
              <a:schemeClr val="accent2">
                <a:shade val="80000"/>
                <a:hueOff val="0"/>
                <a:satOff val="0"/>
                <a:lumOff val="0"/>
                <a:alphaOff val="0"/>
                <a:shade val="51000"/>
                <a:satMod val="130000"/>
              </a:schemeClr>
            </a:gs>
            <a:gs pos="80000">
              <a:schemeClr val="accent2">
                <a:shade val="80000"/>
                <a:hueOff val="0"/>
                <a:satOff val="0"/>
                <a:lumOff val="0"/>
                <a:alphaOff val="0"/>
                <a:shade val="93000"/>
                <a:satMod val="130000"/>
              </a:schemeClr>
            </a:gs>
            <a:gs pos="100000">
              <a:schemeClr val="accent2">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n-US" sz="900" kern="1200"/>
            <a:t>Core Job Characteristics</a:t>
          </a:r>
        </a:p>
      </dsp:txBody>
      <dsp:txXfrm>
        <a:off x="2742" y="262425"/>
        <a:ext cx="1247018" cy="379003"/>
      </dsp:txXfrm>
    </dsp:sp>
    <dsp:sp modelId="{B693963C-6CD3-7642-BBF9-CF9F99C9D211}">
      <dsp:nvSpPr>
        <dsp:cNvPr id="0" name=""/>
        <dsp:cNvSpPr/>
      </dsp:nvSpPr>
      <dsp:spPr>
        <a:xfrm>
          <a:off x="258156" y="641429"/>
          <a:ext cx="1247018" cy="1523812"/>
        </a:xfrm>
        <a:prstGeom prst="roundRect">
          <a:avLst>
            <a:gd name="adj" fmla="val 10000"/>
          </a:avLst>
        </a:prstGeom>
        <a:solidFill>
          <a:schemeClr val="lt1">
            <a:alpha val="90000"/>
            <a:hueOff val="0"/>
            <a:satOff val="0"/>
            <a:lumOff val="0"/>
            <a:alphaOff val="0"/>
          </a:schemeClr>
        </a:solidFill>
        <a:ln w="9525" cap="flat" cmpd="sng" algn="ctr">
          <a:solidFill>
            <a:schemeClr val="accent2">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t>Job autonomy</a:t>
          </a:r>
        </a:p>
        <a:p>
          <a:pPr marL="57150" lvl="1" indent="-57150" algn="l" defTabSz="400050">
            <a:lnSpc>
              <a:spcPct val="90000"/>
            </a:lnSpc>
            <a:spcBef>
              <a:spcPct val="0"/>
            </a:spcBef>
            <a:spcAft>
              <a:spcPct val="15000"/>
            </a:spcAft>
            <a:buChar char="••"/>
          </a:pPr>
          <a:r>
            <a:rPr lang="en-US" sz="900" kern="1200"/>
            <a:t>Skill variety</a:t>
          </a:r>
        </a:p>
        <a:p>
          <a:pPr marL="57150" lvl="1" indent="-57150" algn="l" defTabSz="400050">
            <a:lnSpc>
              <a:spcPct val="90000"/>
            </a:lnSpc>
            <a:spcBef>
              <a:spcPct val="0"/>
            </a:spcBef>
            <a:spcAft>
              <a:spcPct val="15000"/>
            </a:spcAft>
            <a:buChar char="••"/>
          </a:pPr>
          <a:r>
            <a:rPr lang="en-US" sz="900" kern="1200"/>
            <a:t>Task significance</a:t>
          </a:r>
        </a:p>
        <a:p>
          <a:pPr marL="57150" lvl="1" indent="-57150" algn="l" defTabSz="400050">
            <a:lnSpc>
              <a:spcPct val="90000"/>
            </a:lnSpc>
            <a:spcBef>
              <a:spcPct val="0"/>
            </a:spcBef>
            <a:spcAft>
              <a:spcPct val="15000"/>
            </a:spcAft>
            <a:buChar char="••"/>
          </a:pPr>
          <a:r>
            <a:rPr lang="en-US" sz="900" kern="1200"/>
            <a:t>Task identity</a:t>
          </a:r>
        </a:p>
        <a:p>
          <a:pPr marL="57150" lvl="1" indent="-57150" algn="l" defTabSz="400050">
            <a:lnSpc>
              <a:spcPct val="90000"/>
            </a:lnSpc>
            <a:spcBef>
              <a:spcPct val="0"/>
            </a:spcBef>
            <a:spcAft>
              <a:spcPct val="15000"/>
            </a:spcAft>
            <a:buChar char="••"/>
          </a:pPr>
          <a:r>
            <a:rPr lang="en-US" sz="900" kern="1200"/>
            <a:t>Feedback from the job</a:t>
          </a:r>
        </a:p>
      </dsp:txBody>
      <dsp:txXfrm>
        <a:off x="294680" y="677953"/>
        <a:ext cx="1173970" cy="1450764"/>
      </dsp:txXfrm>
    </dsp:sp>
    <dsp:sp modelId="{4454476C-2711-5748-9D41-FE807593EA83}">
      <dsp:nvSpPr>
        <dsp:cNvPr id="0" name=""/>
        <dsp:cNvSpPr/>
      </dsp:nvSpPr>
      <dsp:spPr>
        <a:xfrm>
          <a:off x="1438804" y="296691"/>
          <a:ext cx="400772" cy="310471"/>
        </a:xfrm>
        <a:prstGeom prst="rightArrow">
          <a:avLst>
            <a:gd name="adj1" fmla="val 60000"/>
            <a:gd name="adj2" fmla="val 50000"/>
          </a:avLst>
        </a:prstGeom>
        <a:gradFill rotWithShape="0">
          <a:gsLst>
            <a:gs pos="0">
              <a:schemeClr val="accent2">
                <a:shade val="90000"/>
                <a:hueOff val="0"/>
                <a:satOff val="0"/>
                <a:lumOff val="0"/>
                <a:alphaOff val="0"/>
                <a:shade val="51000"/>
                <a:satMod val="130000"/>
              </a:schemeClr>
            </a:gs>
            <a:gs pos="80000">
              <a:schemeClr val="accent2">
                <a:shade val="90000"/>
                <a:hueOff val="0"/>
                <a:satOff val="0"/>
                <a:lumOff val="0"/>
                <a:alphaOff val="0"/>
                <a:shade val="93000"/>
                <a:satMod val="130000"/>
              </a:schemeClr>
            </a:gs>
            <a:gs pos="100000">
              <a:schemeClr val="accent2">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1438804" y="358785"/>
        <a:ext cx="307631" cy="186283"/>
      </dsp:txXfrm>
    </dsp:sp>
    <dsp:sp modelId="{23F856C3-7DFF-8F42-88C8-59703F4B5201}">
      <dsp:nvSpPr>
        <dsp:cNvPr id="0" name=""/>
        <dsp:cNvSpPr/>
      </dsp:nvSpPr>
      <dsp:spPr>
        <a:xfrm>
          <a:off x="2005935" y="262425"/>
          <a:ext cx="1247018" cy="568505"/>
        </a:xfrm>
        <a:prstGeom prst="roundRect">
          <a:avLst>
            <a:gd name="adj" fmla="val 10000"/>
          </a:avLst>
        </a:prstGeom>
        <a:gradFill rotWithShape="0">
          <a:gsLst>
            <a:gs pos="0">
              <a:schemeClr val="accent2">
                <a:shade val="80000"/>
                <a:hueOff val="0"/>
                <a:satOff val="-5645"/>
                <a:lumOff val="13733"/>
                <a:alphaOff val="0"/>
                <a:shade val="51000"/>
                <a:satMod val="130000"/>
              </a:schemeClr>
            </a:gs>
            <a:gs pos="80000">
              <a:schemeClr val="accent2">
                <a:shade val="80000"/>
                <a:hueOff val="0"/>
                <a:satOff val="-5645"/>
                <a:lumOff val="13733"/>
                <a:alphaOff val="0"/>
                <a:shade val="93000"/>
                <a:satMod val="130000"/>
              </a:schemeClr>
            </a:gs>
            <a:gs pos="100000">
              <a:schemeClr val="accent2">
                <a:shade val="80000"/>
                <a:hueOff val="0"/>
                <a:satOff val="-5645"/>
                <a:lumOff val="1373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n-US" sz="900" kern="1200"/>
            <a:t>Critical Psychological States</a:t>
          </a:r>
        </a:p>
      </dsp:txBody>
      <dsp:txXfrm>
        <a:off x="2005935" y="262425"/>
        <a:ext cx="1247018" cy="379003"/>
      </dsp:txXfrm>
    </dsp:sp>
    <dsp:sp modelId="{0C0344B7-40CC-A74C-86F5-B146AE441F7C}">
      <dsp:nvSpPr>
        <dsp:cNvPr id="0" name=""/>
        <dsp:cNvSpPr/>
      </dsp:nvSpPr>
      <dsp:spPr>
        <a:xfrm>
          <a:off x="2261348" y="641429"/>
          <a:ext cx="1247018" cy="1523812"/>
        </a:xfrm>
        <a:prstGeom prst="roundRect">
          <a:avLst>
            <a:gd name="adj" fmla="val 10000"/>
          </a:avLst>
        </a:prstGeom>
        <a:solidFill>
          <a:schemeClr val="lt1">
            <a:alpha val="90000"/>
            <a:hueOff val="0"/>
            <a:satOff val="0"/>
            <a:lumOff val="0"/>
            <a:alphaOff val="0"/>
          </a:schemeClr>
        </a:solidFill>
        <a:ln w="9525" cap="flat" cmpd="sng" algn="ctr">
          <a:solidFill>
            <a:schemeClr val="accent2">
              <a:shade val="80000"/>
              <a:hueOff val="0"/>
              <a:satOff val="-5645"/>
              <a:lumOff val="13733"/>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t>Experienced meaningfulness of task</a:t>
          </a:r>
        </a:p>
        <a:p>
          <a:pPr marL="57150" lvl="1" indent="-57150" algn="l" defTabSz="400050">
            <a:lnSpc>
              <a:spcPct val="90000"/>
            </a:lnSpc>
            <a:spcBef>
              <a:spcPct val="0"/>
            </a:spcBef>
            <a:spcAft>
              <a:spcPct val="15000"/>
            </a:spcAft>
            <a:buChar char="••"/>
          </a:pPr>
          <a:r>
            <a:rPr lang="en-US" sz="900" kern="1200"/>
            <a:t>Experienced responsibility for the outcomes of work</a:t>
          </a:r>
        </a:p>
        <a:p>
          <a:pPr marL="57150" lvl="1" indent="-57150" algn="l" defTabSz="400050">
            <a:lnSpc>
              <a:spcPct val="90000"/>
            </a:lnSpc>
            <a:spcBef>
              <a:spcPct val="0"/>
            </a:spcBef>
            <a:spcAft>
              <a:spcPct val="15000"/>
            </a:spcAft>
            <a:buChar char="••"/>
          </a:pPr>
          <a:r>
            <a:rPr lang="en-US" sz="900" kern="1200"/>
            <a:t>Knowledge of results</a:t>
          </a:r>
        </a:p>
      </dsp:txBody>
      <dsp:txXfrm>
        <a:off x="2297872" y="677953"/>
        <a:ext cx="1173970" cy="1450764"/>
      </dsp:txXfrm>
    </dsp:sp>
    <dsp:sp modelId="{B3B695E5-4F1F-DB43-8CA9-CCE6AB8FF229}">
      <dsp:nvSpPr>
        <dsp:cNvPr id="0" name=""/>
        <dsp:cNvSpPr/>
      </dsp:nvSpPr>
      <dsp:spPr>
        <a:xfrm>
          <a:off x="3441997" y="296691"/>
          <a:ext cx="400772" cy="310471"/>
        </a:xfrm>
        <a:prstGeom prst="rightArrow">
          <a:avLst>
            <a:gd name="adj1" fmla="val 60000"/>
            <a:gd name="adj2" fmla="val 50000"/>
          </a:avLst>
        </a:prstGeom>
        <a:gradFill rotWithShape="0">
          <a:gsLst>
            <a:gs pos="0">
              <a:schemeClr val="accent2">
                <a:shade val="90000"/>
                <a:hueOff val="0"/>
                <a:satOff val="-11093"/>
                <a:lumOff val="25075"/>
                <a:alphaOff val="0"/>
                <a:shade val="51000"/>
                <a:satMod val="130000"/>
              </a:schemeClr>
            </a:gs>
            <a:gs pos="80000">
              <a:schemeClr val="accent2">
                <a:shade val="90000"/>
                <a:hueOff val="0"/>
                <a:satOff val="-11093"/>
                <a:lumOff val="25075"/>
                <a:alphaOff val="0"/>
                <a:shade val="93000"/>
                <a:satMod val="130000"/>
              </a:schemeClr>
            </a:gs>
            <a:gs pos="100000">
              <a:schemeClr val="accent2">
                <a:shade val="90000"/>
                <a:hueOff val="0"/>
                <a:satOff val="-11093"/>
                <a:lumOff val="2507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3441997" y="358785"/>
        <a:ext cx="307631" cy="186283"/>
      </dsp:txXfrm>
    </dsp:sp>
    <dsp:sp modelId="{7C432A7B-9766-5840-A5E6-9B2BECDEAFE4}">
      <dsp:nvSpPr>
        <dsp:cNvPr id="0" name=""/>
        <dsp:cNvSpPr/>
      </dsp:nvSpPr>
      <dsp:spPr>
        <a:xfrm>
          <a:off x="4009127" y="262425"/>
          <a:ext cx="1247018" cy="568505"/>
        </a:xfrm>
        <a:prstGeom prst="roundRect">
          <a:avLst>
            <a:gd name="adj" fmla="val 10000"/>
          </a:avLst>
        </a:prstGeom>
        <a:gradFill rotWithShape="0">
          <a:gsLst>
            <a:gs pos="0">
              <a:schemeClr val="accent2">
                <a:shade val="80000"/>
                <a:hueOff val="0"/>
                <a:satOff val="-11289"/>
                <a:lumOff val="27466"/>
                <a:alphaOff val="0"/>
                <a:shade val="51000"/>
                <a:satMod val="130000"/>
              </a:schemeClr>
            </a:gs>
            <a:gs pos="80000">
              <a:schemeClr val="accent2">
                <a:shade val="80000"/>
                <a:hueOff val="0"/>
                <a:satOff val="-11289"/>
                <a:lumOff val="27466"/>
                <a:alphaOff val="0"/>
                <a:shade val="93000"/>
                <a:satMod val="130000"/>
              </a:schemeClr>
            </a:gs>
            <a:gs pos="100000">
              <a:schemeClr val="accent2">
                <a:shade val="80000"/>
                <a:hueOff val="0"/>
                <a:satOff val="-11289"/>
                <a:lumOff val="2746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n-US" sz="900" kern="1200"/>
            <a:t>Outcomes</a:t>
          </a:r>
        </a:p>
      </dsp:txBody>
      <dsp:txXfrm>
        <a:off x="4009127" y="262425"/>
        <a:ext cx="1247018" cy="379003"/>
      </dsp:txXfrm>
    </dsp:sp>
    <dsp:sp modelId="{479D4D81-0179-264F-9957-3613891638C2}">
      <dsp:nvSpPr>
        <dsp:cNvPr id="0" name=""/>
        <dsp:cNvSpPr/>
      </dsp:nvSpPr>
      <dsp:spPr>
        <a:xfrm>
          <a:off x="4264540" y="641429"/>
          <a:ext cx="1247018" cy="1523812"/>
        </a:xfrm>
        <a:prstGeom prst="roundRect">
          <a:avLst>
            <a:gd name="adj" fmla="val 10000"/>
          </a:avLst>
        </a:prstGeom>
        <a:solidFill>
          <a:schemeClr val="lt1">
            <a:alpha val="90000"/>
            <a:hueOff val="0"/>
            <a:satOff val="0"/>
            <a:lumOff val="0"/>
            <a:alphaOff val="0"/>
          </a:schemeClr>
        </a:solidFill>
        <a:ln w="9525" cap="flat" cmpd="sng" algn="ctr">
          <a:solidFill>
            <a:schemeClr val="accent2">
              <a:shade val="80000"/>
              <a:hueOff val="0"/>
              <a:satOff val="-11289"/>
              <a:lumOff val="2746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t>High internal work motivation</a:t>
          </a:r>
        </a:p>
        <a:p>
          <a:pPr marL="57150" lvl="1" indent="-57150" algn="l" defTabSz="400050">
            <a:lnSpc>
              <a:spcPct val="90000"/>
            </a:lnSpc>
            <a:spcBef>
              <a:spcPct val="0"/>
            </a:spcBef>
            <a:spcAft>
              <a:spcPct val="15000"/>
            </a:spcAft>
            <a:buChar char="••"/>
          </a:pPr>
          <a:r>
            <a:rPr lang="en-US" sz="900" kern="1200"/>
            <a:t>High quality work performance</a:t>
          </a:r>
        </a:p>
        <a:p>
          <a:pPr marL="57150" lvl="1" indent="-57150" algn="l" defTabSz="400050">
            <a:lnSpc>
              <a:spcPct val="90000"/>
            </a:lnSpc>
            <a:spcBef>
              <a:spcPct val="0"/>
            </a:spcBef>
            <a:spcAft>
              <a:spcPct val="15000"/>
            </a:spcAft>
            <a:buChar char="••"/>
          </a:pPr>
          <a:r>
            <a:rPr lang="en-US" sz="900" kern="1200"/>
            <a:t>High satisfaction </a:t>
          </a:r>
        </a:p>
        <a:p>
          <a:pPr marL="57150" lvl="1" indent="-57150" algn="l" defTabSz="400050">
            <a:lnSpc>
              <a:spcPct val="90000"/>
            </a:lnSpc>
            <a:spcBef>
              <a:spcPct val="0"/>
            </a:spcBef>
            <a:spcAft>
              <a:spcPct val="15000"/>
            </a:spcAft>
            <a:buChar char="••"/>
          </a:pPr>
          <a:r>
            <a:rPr lang="en-US" sz="900" kern="1200"/>
            <a:t>Low absenteeism and turnover</a:t>
          </a:r>
        </a:p>
      </dsp:txBody>
      <dsp:txXfrm>
        <a:off x="4301064" y="677953"/>
        <a:ext cx="1173970" cy="14507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3119B1-9DD6-6348-8A66-978BB736E9D6}">
      <dsp:nvSpPr>
        <dsp:cNvPr id="0" name=""/>
        <dsp:cNvSpPr/>
      </dsp:nvSpPr>
      <dsp:spPr>
        <a:xfrm>
          <a:off x="470276" y="0"/>
          <a:ext cx="5329802" cy="2491353"/>
        </a:xfrm>
        <a:prstGeom prst="rightArrow">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E5A7DFC1-21C9-D643-9AE5-40607238384E}">
      <dsp:nvSpPr>
        <dsp:cNvPr id="0" name=""/>
        <dsp:cNvSpPr/>
      </dsp:nvSpPr>
      <dsp:spPr>
        <a:xfrm>
          <a:off x="3061" y="747405"/>
          <a:ext cx="683370" cy="996541"/>
        </a:xfrm>
        <a:prstGeom prst="roundRect">
          <a:avLst/>
        </a:prstGeom>
        <a:gradFill rotWithShape="0">
          <a:gsLst>
            <a:gs pos="0">
              <a:schemeClr val="accent2">
                <a:shade val="80000"/>
                <a:hueOff val="0"/>
                <a:satOff val="0"/>
                <a:lumOff val="0"/>
                <a:alphaOff val="0"/>
                <a:shade val="51000"/>
                <a:satMod val="130000"/>
              </a:schemeClr>
            </a:gs>
            <a:gs pos="80000">
              <a:schemeClr val="accent2">
                <a:shade val="80000"/>
                <a:hueOff val="0"/>
                <a:satOff val="0"/>
                <a:lumOff val="0"/>
                <a:alphaOff val="0"/>
                <a:shade val="93000"/>
                <a:satMod val="130000"/>
              </a:schemeClr>
            </a:gs>
            <a:gs pos="100000">
              <a:schemeClr val="accent2">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Set the direction  (clarify aims, team etc)</a:t>
          </a:r>
        </a:p>
      </dsp:txBody>
      <dsp:txXfrm>
        <a:off x="36420" y="780764"/>
        <a:ext cx="616652" cy="929823"/>
      </dsp:txXfrm>
    </dsp:sp>
    <dsp:sp modelId="{23C1B75C-46C9-4E4E-AA1F-B7ADAB211E4B}">
      <dsp:nvSpPr>
        <dsp:cNvPr id="0" name=""/>
        <dsp:cNvSpPr/>
      </dsp:nvSpPr>
      <dsp:spPr>
        <a:xfrm>
          <a:off x="800327" y="747405"/>
          <a:ext cx="683370" cy="996541"/>
        </a:xfrm>
        <a:prstGeom prst="roundRect">
          <a:avLst/>
        </a:prstGeom>
        <a:gradFill rotWithShape="0">
          <a:gsLst>
            <a:gs pos="0">
              <a:schemeClr val="accent2">
                <a:shade val="80000"/>
                <a:hueOff val="0"/>
                <a:satOff val="-1613"/>
                <a:lumOff val="3924"/>
                <a:alphaOff val="0"/>
                <a:shade val="51000"/>
                <a:satMod val="130000"/>
              </a:schemeClr>
            </a:gs>
            <a:gs pos="80000">
              <a:schemeClr val="accent2">
                <a:shade val="80000"/>
                <a:hueOff val="0"/>
                <a:satOff val="-1613"/>
                <a:lumOff val="3924"/>
                <a:alphaOff val="0"/>
                <a:shade val="93000"/>
                <a:satMod val="130000"/>
              </a:schemeClr>
            </a:gs>
            <a:gs pos="100000">
              <a:schemeClr val="accent2">
                <a:shade val="80000"/>
                <a:hueOff val="0"/>
                <a:satOff val="-1613"/>
                <a:lumOff val="392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Diagnose the situation</a:t>
          </a:r>
        </a:p>
      </dsp:txBody>
      <dsp:txXfrm>
        <a:off x="833686" y="780764"/>
        <a:ext cx="616652" cy="929823"/>
      </dsp:txXfrm>
    </dsp:sp>
    <dsp:sp modelId="{BF567983-F10E-C74A-A8A6-6DFC5531FBA2}">
      <dsp:nvSpPr>
        <dsp:cNvPr id="0" name=""/>
        <dsp:cNvSpPr/>
      </dsp:nvSpPr>
      <dsp:spPr>
        <a:xfrm>
          <a:off x="1597593" y="747405"/>
          <a:ext cx="683370" cy="996541"/>
        </a:xfrm>
        <a:prstGeom prst="roundRect">
          <a:avLst/>
        </a:prstGeom>
        <a:gradFill rotWithShape="0">
          <a:gsLst>
            <a:gs pos="0">
              <a:schemeClr val="accent2">
                <a:shade val="80000"/>
                <a:hueOff val="0"/>
                <a:satOff val="-3225"/>
                <a:lumOff val="7847"/>
                <a:alphaOff val="0"/>
                <a:shade val="51000"/>
                <a:satMod val="130000"/>
              </a:schemeClr>
            </a:gs>
            <a:gs pos="80000">
              <a:schemeClr val="accent2">
                <a:shade val="80000"/>
                <a:hueOff val="0"/>
                <a:satOff val="-3225"/>
                <a:lumOff val="7847"/>
                <a:alphaOff val="0"/>
                <a:shade val="93000"/>
                <a:satMod val="130000"/>
              </a:schemeClr>
            </a:gs>
            <a:gs pos="100000">
              <a:schemeClr val="accent2">
                <a:shade val="80000"/>
                <a:hueOff val="0"/>
                <a:satOff val="-3225"/>
                <a:lumOff val="784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Formulate an appropriate work design using a systematic process</a:t>
          </a:r>
        </a:p>
      </dsp:txBody>
      <dsp:txXfrm>
        <a:off x="1630952" y="780764"/>
        <a:ext cx="616652" cy="929823"/>
      </dsp:txXfrm>
    </dsp:sp>
    <dsp:sp modelId="{CFB8D86F-D242-2746-B904-B6F30E12A78D}">
      <dsp:nvSpPr>
        <dsp:cNvPr id="0" name=""/>
        <dsp:cNvSpPr/>
      </dsp:nvSpPr>
      <dsp:spPr>
        <a:xfrm>
          <a:off x="2394859" y="747405"/>
          <a:ext cx="683370" cy="996541"/>
        </a:xfrm>
        <a:prstGeom prst="roundRect">
          <a:avLst/>
        </a:prstGeom>
        <a:gradFill rotWithShape="0">
          <a:gsLst>
            <a:gs pos="0">
              <a:schemeClr val="accent2">
                <a:shade val="80000"/>
                <a:hueOff val="0"/>
                <a:satOff val="-4838"/>
                <a:lumOff val="11771"/>
                <a:alphaOff val="0"/>
                <a:shade val="51000"/>
                <a:satMod val="130000"/>
              </a:schemeClr>
            </a:gs>
            <a:gs pos="80000">
              <a:schemeClr val="accent2">
                <a:shade val="80000"/>
                <a:hueOff val="0"/>
                <a:satOff val="-4838"/>
                <a:lumOff val="11771"/>
                <a:alphaOff val="0"/>
                <a:shade val="93000"/>
                <a:satMod val="130000"/>
              </a:schemeClr>
            </a:gs>
            <a:gs pos="100000">
              <a:schemeClr val="accent2">
                <a:shade val="80000"/>
                <a:hueOff val="0"/>
                <a:satOff val="-4838"/>
                <a:lumOff val="11771"/>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Consider the wider context (HR, technology, layout, etc)</a:t>
          </a:r>
        </a:p>
      </dsp:txBody>
      <dsp:txXfrm>
        <a:off x="2428218" y="780764"/>
        <a:ext cx="616652" cy="929823"/>
      </dsp:txXfrm>
    </dsp:sp>
    <dsp:sp modelId="{FCB48BC4-D9DC-6940-8391-62A40CC985E2}">
      <dsp:nvSpPr>
        <dsp:cNvPr id="0" name=""/>
        <dsp:cNvSpPr/>
      </dsp:nvSpPr>
      <dsp:spPr>
        <a:xfrm>
          <a:off x="3192125" y="747405"/>
          <a:ext cx="683370" cy="996541"/>
        </a:xfrm>
        <a:prstGeom prst="roundRect">
          <a:avLst/>
        </a:prstGeom>
        <a:gradFill rotWithShape="0">
          <a:gsLst>
            <a:gs pos="0">
              <a:schemeClr val="accent2">
                <a:shade val="80000"/>
                <a:hueOff val="0"/>
                <a:satOff val="-6451"/>
                <a:lumOff val="15695"/>
                <a:alphaOff val="0"/>
                <a:shade val="51000"/>
                <a:satMod val="130000"/>
              </a:schemeClr>
            </a:gs>
            <a:gs pos="80000">
              <a:schemeClr val="accent2">
                <a:shade val="80000"/>
                <a:hueOff val="0"/>
                <a:satOff val="-6451"/>
                <a:lumOff val="15695"/>
                <a:alphaOff val="0"/>
                <a:shade val="93000"/>
                <a:satMod val="130000"/>
              </a:schemeClr>
            </a:gs>
            <a:gs pos="100000">
              <a:schemeClr val="accent2">
                <a:shade val="80000"/>
                <a:hueOff val="0"/>
                <a:satOff val="-6451"/>
                <a:lumOff val="1569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Plan the implementation </a:t>
          </a:r>
        </a:p>
      </dsp:txBody>
      <dsp:txXfrm>
        <a:off x="3225484" y="780764"/>
        <a:ext cx="616652" cy="929823"/>
      </dsp:txXfrm>
    </dsp:sp>
    <dsp:sp modelId="{0DBDFA72-D852-3C4D-A3DF-3233A2D89DED}">
      <dsp:nvSpPr>
        <dsp:cNvPr id="0" name=""/>
        <dsp:cNvSpPr/>
      </dsp:nvSpPr>
      <dsp:spPr>
        <a:xfrm>
          <a:off x="3989391" y="747405"/>
          <a:ext cx="683370" cy="996541"/>
        </a:xfrm>
        <a:prstGeom prst="roundRect">
          <a:avLst/>
        </a:prstGeom>
        <a:gradFill rotWithShape="0">
          <a:gsLst>
            <a:gs pos="0">
              <a:schemeClr val="accent2">
                <a:shade val="80000"/>
                <a:hueOff val="0"/>
                <a:satOff val="-8064"/>
                <a:lumOff val="19619"/>
                <a:alphaOff val="0"/>
                <a:shade val="51000"/>
                <a:satMod val="130000"/>
              </a:schemeClr>
            </a:gs>
            <a:gs pos="80000">
              <a:schemeClr val="accent2">
                <a:shade val="80000"/>
                <a:hueOff val="0"/>
                <a:satOff val="-8064"/>
                <a:lumOff val="19619"/>
                <a:alphaOff val="0"/>
                <a:shade val="93000"/>
                <a:satMod val="130000"/>
              </a:schemeClr>
            </a:gs>
            <a:gs pos="100000">
              <a:schemeClr val="accent2">
                <a:shade val="80000"/>
                <a:hueOff val="0"/>
                <a:satOff val="-8064"/>
                <a:lumOff val="1961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Conduct a pre-change assessment</a:t>
          </a:r>
        </a:p>
      </dsp:txBody>
      <dsp:txXfrm>
        <a:off x="4022750" y="780764"/>
        <a:ext cx="616652" cy="929823"/>
      </dsp:txXfrm>
    </dsp:sp>
    <dsp:sp modelId="{2F0A970F-B0F5-9E45-863A-321C36F6CF58}">
      <dsp:nvSpPr>
        <dsp:cNvPr id="0" name=""/>
        <dsp:cNvSpPr/>
      </dsp:nvSpPr>
      <dsp:spPr>
        <a:xfrm>
          <a:off x="4786657" y="747405"/>
          <a:ext cx="683370" cy="996541"/>
        </a:xfrm>
        <a:prstGeom prst="roundRect">
          <a:avLst/>
        </a:prstGeom>
        <a:gradFill rotWithShape="0">
          <a:gsLst>
            <a:gs pos="0">
              <a:schemeClr val="accent2">
                <a:shade val="80000"/>
                <a:hueOff val="0"/>
                <a:satOff val="-9676"/>
                <a:lumOff val="23542"/>
                <a:alphaOff val="0"/>
                <a:shade val="51000"/>
                <a:satMod val="130000"/>
              </a:schemeClr>
            </a:gs>
            <a:gs pos="80000">
              <a:schemeClr val="accent2">
                <a:shade val="80000"/>
                <a:hueOff val="0"/>
                <a:satOff val="-9676"/>
                <a:lumOff val="23542"/>
                <a:alphaOff val="0"/>
                <a:shade val="93000"/>
                <a:satMod val="130000"/>
              </a:schemeClr>
            </a:gs>
            <a:gs pos="100000">
              <a:schemeClr val="accent2">
                <a:shade val="80000"/>
                <a:hueOff val="0"/>
                <a:satOff val="-9676"/>
                <a:lumOff val="2354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Implement, re-assess, evaluate, and fine tune</a:t>
          </a:r>
        </a:p>
      </dsp:txBody>
      <dsp:txXfrm>
        <a:off x="4820016" y="780764"/>
        <a:ext cx="616652" cy="929823"/>
      </dsp:txXfrm>
    </dsp:sp>
    <dsp:sp modelId="{28A83503-645A-BC40-9E48-9B29A3453D18}">
      <dsp:nvSpPr>
        <dsp:cNvPr id="0" name=""/>
        <dsp:cNvSpPr/>
      </dsp:nvSpPr>
      <dsp:spPr>
        <a:xfrm>
          <a:off x="5583923" y="747405"/>
          <a:ext cx="683370" cy="996541"/>
        </a:xfrm>
        <a:prstGeom prst="roundRect">
          <a:avLst/>
        </a:prstGeom>
        <a:gradFill rotWithShape="0">
          <a:gsLst>
            <a:gs pos="0">
              <a:schemeClr val="accent2">
                <a:shade val="80000"/>
                <a:hueOff val="0"/>
                <a:satOff val="-11289"/>
                <a:lumOff val="27466"/>
                <a:alphaOff val="0"/>
                <a:shade val="51000"/>
                <a:satMod val="130000"/>
              </a:schemeClr>
            </a:gs>
            <a:gs pos="80000">
              <a:schemeClr val="accent2">
                <a:shade val="80000"/>
                <a:hueOff val="0"/>
                <a:satOff val="-11289"/>
                <a:lumOff val="27466"/>
                <a:alphaOff val="0"/>
                <a:shade val="93000"/>
                <a:satMod val="130000"/>
              </a:schemeClr>
            </a:gs>
            <a:gs pos="100000">
              <a:schemeClr val="accent2">
                <a:shade val="80000"/>
                <a:hueOff val="0"/>
                <a:satOff val="-11289"/>
                <a:lumOff val="2746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Spread the work redesign and sustain the change</a:t>
          </a:r>
        </a:p>
      </dsp:txBody>
      <dsp:txXfrm>
        <a:off x="5617282" y="780764"/>
        <a:ext cx="616652" cy="929823"/>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978-1-76028-436-7</PublicationIdentifier>
    <ParentFolderID xmlns="http://schemas.microsoft.com/sharepoint/v3/fields">936</ParentFolderID>
  </documentManagement>
</p:properties>
</file>

<file path=customXml/itemProps1.xml><?xml version="1.0" encoding="utf-8"?>
<ds:datastoreItem xmlns:ds="http://schemas.openxmlformats.org/officeDocument/2006/customXml" ds:itemID="{C8AA4AF3-0025-4E23-9CC2-3CC6B7753E17}"/>
</file>

<file path=customXml/itemProps2.xml><?xml version="1.0" encoding="utf-8"?>
<ds:datastoreItem xmlns:ds="http://schemas.openxmlformats.org/officeDocument/2006/customXml" ds:itemID="{4F65865F-5A26-4448-A007-9901C4AA9BF1}"/>
</file>

<file path=customXml/itemProps3.xml><?xml version="1.0" encoding="utf-8"?>
<ds:datastoreItem xmlns:ds="http://schemas.openxmlformats.org/officeDocument/2006/customXml" ds:itemID="{7ED08868-22C9-49BA-B266-F18DB8C8005C}"/>
</file>

<file path=docProps/app.xml><?xml version="1.0" encoding="utf-8"?>
<Properties xmlns="http://schemas.openxmlformats.org/officeDocument/2006/extended-properties" xmlns:vt="http://schemas.openxmlformats.org/officeDocument/2006/docPropsVTypes">
  <Template>C2D14548.dotm</Template>
  <TotalTime>1</TotalTime>
  <Pages>53</Pages>
  <Words>25886</Words>
  <Characters>187260</Characters>
  <Application>Microsoft Office Word</Application>
  <DocSecurity>4</DocSecurity>
  <Lines>1560</Lines>
  <Paragraphs>425</Paragraphs>
  <ScaleCrop>false</ScaleCrop>
  <HeadingPairs>
    <vt:vector size="2" baseType="variant">
      <vt:variant>
        <vt:lpstr>Title</vt:lpstr>
      </vt:variant>
      <vt:variant>
        <vt:i4>1</vt:i4>
      </vt:variant>
    </vt:vector>
  </HeadingPairs>
  <TitlesOfParts>
    <vt:vector size="1" baseType="lpstr">
      <vt:lpstr>BOK – Electrical Safety</vt:lpstr>
    </vt:vector>
  </TitlesOfParts>
  <Company>RMIT University</Company>
  <LinksUpToDate>false</LinksUpToDate>
  <CharactersWithSpaces>212721</CharactersWithSpaces>
  <SharedDoc>false</SharedDoc>
  <HLinks>
    <vt:vector size="120" baseType="variant">
      <vt:variant>
        <vt:i4>1114164</vt:i4>
      </vt:variant>
      <vt:variant>
        <vt:i4>107</vt:i4>
      </vt:variant>
      <vt:variant>
        <vt:i4>0</vt:i4>
      </vt:variant>
      <vt:variant>
        <vt:i4>5</vt:i4>
      </vt:variant>
      <vt:variant>
        <vt:lpwstr/>
      </vt:variant>
      <vt:variant>
        <vt:lpwstr>_Toc302106511</vt:lpwstr>
      </vt:variant>
      <vt:variant>
        <vt:i4>1114164</vt:i4>
      </vt:variant>
      <vt:variant>
        <vt:i4>101</vt:i4>
      </vt:variant>
      <vt:variant>
        <vt:i4>0</vt:i4>
      </vt:variant>
      <vt:variant>
        <vt:i4>5</vt:i4>
      </vt:variant>
      <vt:variant>
        <vt:lpwstr/>
      </vt:variant>
      <vt:variant>
        <vt:lpwstr>_Toc302106510</vt:lpwstr>
      </vt:variant>
      <vt:variant>
        <vt:i4>1048628</vt:i4>
      </vt:variant>
      <vt:variant>
        <vt:i4>95</vt:i4>
      </vt:variant>
      <vt:variant>
        <vt:i4>0</vt:i4>
      </vt:variant>
      <vt:variant>
        <vt:i4>5</vt:i4>
      </vt:variant>
      <vt:variant>
        <vt:lpwstr/>
      </vt:variant>
      <vt:variant>
        <vt:lpwstr>_Toc302106509</vt:lpwstr>
      </vt:variant>
      <vt:variant>
        <vt:i4>1048628</vt:i4>
      </vt:variant>
      <vt:variant>
        <vt:i4>89</vt:i4>
      </vt:variant>
      <vt:variant>
        <vt:i4>0</vt:i4>
      </vt:variant>
      <vt:variant>
        <vt:i4>5</vt:i4>
      </vt:variant>
      <vt:variant>
        <vt:lpwstr/>
      </vt:variant>
      <vt:variant>
        <vt:lpwstr>_Toc302106508</vt:lpwstr>
      </vt:variant>
      <vt:variant>
        <vt:i4>1048628</vt:i4>
      </vt:variant>
      <vt:variant>
        <vt:i4>83</vt:i4>
      </vt:variant>
      <vt:variant>
        <vt:i4>0</vt:i4>
      </vt:variant>
      <vt:variant>
        <vt:i4>5</vt:i4>
      </vt:variant>
      <vt:variant>
        <vt:lpwstr/>
      </vt:variant>
      <vt:variant>
        <vt:lpwstr>_Toc302106507</vt:lpwstr>
      </vt:variant>
      <vt:variant>
        <vt:i4>1048628</vt:i4>
      </vt:variant>
      <vt:variant>
        <vt:i4>77</vt:i4>
      </vt:variant>
      <vt:variant>
        <vt:i4>0</vt:i4>
      </vt:variant>
      <vt:variant>
        <vt:i4>5</vt:i4>
      </vt:variant>
      <vt:variant>
        <vt:lpwstr/>
      </vt:variant>
      <vt:variant>
        <vt:lpwstr>_Toc302106506</vt:lpwstr>
      </vt:variant>
      <vt:variant>
        <vt:i4>1048628</vt:i4>
      </vt:variant>
      <vt:variant>
        <vt:i4>71</vt:i4>
      </vt:variant>
      <vt:variant>
        <vt:i4>0</vt:i4>
      </vt:variant>
      <vt:variant>
        <vt:i4>5</vt:i4>
      </vt:variant>
      <vt:variant>
        <vt:lpwstr/>
      </vt:variant>
      <vt:variant>
        <vt:lpwstr>_Toc302106505</vt:lpwstr>
      </vt:variant>
      <vt:variant>
        <vt:i4>1048628</vt:i4>
      </vt:variant>
      <vt:variant>
        <vt:i4>65</vt:i4>
      </vt:variant>
      <vt:variant>
        <vt:i4>0</vt:i4>
      </vt:variant>
      <vt:variant>
        <vt:i4>5</vt:i4>
      </vt:variant>
      <vt:variant>
        <vt:lpwstr/>
      </vt:variant>
      <vt:variant>
        <vt:lpwstr>_Toc302106504</vt:lpwstr>
      </vt:variant>
      <vt:variant>
        <vt:i4>1048628</vt:i4>
      </vt:variant>
      <vt:variant>
        <vt:i4>59</vt:i4>
      </vt:variant>
      <vt:variant>
        <vt:i4>0</vt:i4>
      </vt:variant>
      <vt:variant>
        <vt:i4>5</vt:i4>
      </vt:variant>
      <vt:variant>
        <vt:lpwstr/>
      </vt:variant>
      <vt:variant>
        <vt:lpwstr>_Toc302106503</vt:lpwstr>
      </vt:variant>
      <vt:variant>
        <vt:i4>1048628</vt:i4>
      </vt:variant>
      <vt:variant>
        <vt:i4>53</vt:i4>
      </vt:variant>
      <vt:variant>
        <vt:i4>0</vt:i4>
      </vt:variant>
      <vt:variant>
        <vt:i4>5</vt:i4>
      </vt:variant>
      <vt:variant>
        <vt:lpwstr/>
      </vt:variant>
      <vt:variant>
        <vt:lpwstr>_Toc302106502</vt:lpwstr>
      </vt:variant>
      <vt:variant>
        <vt:i4>1048628</vt:i4>
      </vt:variant>
      <vt:variant>
        <vt:i4>47</vt:i4>
      </vt:variant>
      <vt:variant>
        <vt:i4>0</vt:i4>
      </vt:variant>
      <vt:variant>
        <vt:i4>5</vt:i4>
      </vt:variant>
      <vt:variant>
        <vt:lpwstr/>
      </vt:variant>
      <vt:variant>
        <vt:lpwstr>_Toc302106501</vt:lpwstr>
      </vt:variant>
      <vt:variant>
        <vt:i4>1048628</vt:i4>
      </vt:variant>
      <vt:variant>
        <vt:i4>41</vt:i4>
      </vt:variant>
      <vt:variant>
        <vt:i4>0</vt:i4>
      </vt:variant>
      <vt:variant>
        <vt:i4>5</vt:i4>
      </vt:variant>
      <vt:variant>
        <vt:lpwstr/>
      </vt:variant>
      <vt:variant>
        <vt:lpwstr>_Toc302106500</vt:lpwstr>
      </vt:variant>
      <vt:variant>
        <vt:i4>1638453</vt:i4>
      </vt:variant>
      <vt:variant>
        <vt:i4>35</vt:i4>
      </vt:variant>
      <vt:variant>
        <vt:i4>0</vt:i4>
      </vt:variant>
      <vt:variant>
        <vt:i4>5</vt:i4>
      </vt:variant>
      <vt:variant>
        <vt:lpwstr/>
      </vt:variant>
      <vt:variant>
        <vt:lpwstr>_Toc302106499</vt:lpwstr>
      </vt:variant>
      <vt:variant>
        <vt:i4>1638453</vt:i4>
      </vt:variant>
      <vt:variant>
        <vt:i4>29</vt:i4>
      </vt:variant>
      <vt:variant>
        <vt:i4>0</vt:i4>
      </vt:variant>
      <vt:variant>
        <vt:i4>5</vt:i4>
      </vt:variant>
      <vt:variant>
        <vt:lpwstr/>
      </vt:variant>
      <vt:variant>
        <vt:lpwstr>_Toc302106498</vt:lpwstr>
      </vt:variant>
      <vt:variant>
        <vt:i4>1638453</vt:i4>
      </vt:variant>
      <vt:variant>
        <vt:i4>23</vt:i4>
      </vt:variant>
      <vt:variant>
        <vt:i4>0</vt:i4>
      </vt:variant>
      <vt:variant>
        <vt:i4>5</vt:i4>
      </vt:variant>
      <vt:variant>
        <vt:lpwstr/>
      </vt:variant>
      <vt:variant>
        <vt:lpwstr>_Toc302106497</vt:lpwstr>
      </vt:variant>
      <vt:variant>
        <vt:i4>1638453</vt:i4>
      </vt:variant>
      <vt:variant>
        <vt:i4>17</vt:i4>
      </vt:variant>
      <vt:variant>
        <vt:i4>0</vt:i4>
      </vt:variant>
      <vt:variant>
        <vt:i4>5</vt:i4>
      </vt:variant>
      <vt:variant>
        <vt:lpwstr/>
      </vt:variant>
      <vt:variant>
        <vt:lpwstr>_Toc302106496</vt:lpwstr>
      </vt:variant>
      <vt:variant>
        <vt:i4>1638453</vt:i4>
      </vt:variant>
      <vt:variant>
        <vt:i4>11</vt:i4>
      </vt:variant>
      <vt:variant>
        <vt:i4>0</vt:i4>
      </vt:variant>
      <vt:variant>
        <vt:i4>5</vt:i4>
      </vt:variant>
      <vt:variant>
        <vt:lpwstr/>
      </vt:variant>
      <vt:variant>
        <vt:lpwstr>_Toc302106495</vt:lpwstr>
      </vt:variant>
      <vt:variant>
        <vt:i4>1638453</vt:i4>
      </vt:variant>
      <vt:variant>
        <vt:i4>5</vt:i4>
      </vt:variant>
      <vt:variant>
        <vt:i4>0</vt:i4>
      </vt:variant>
      <vt:variant>
        <vt:i4>5</vt:i4>
      </vt:variant>
      <vt:variant>
        <vt:lpwstr/>
      </vt:variant>
      <vt:variant>
        <vt:lpwstr>_Toc302106494</vt:lpwstr>
      </vt:variant>
      <vt:variant>
        <vt:i4>5111916</vt:i4>
      </vt:variant>
      <vt:variant>
        <vt:i4>0</vt:i4>
      </vt:variant>
      <vt:variant>
        <vt:i4>0</vt:i4>
      </vt:variant>
      <vt:variant>
        <vt:i4>5</vt:i4>
      </vt:variant>
      <vt:variant>
        <vt:lpwstr>mailto:leo.ruschena@rmit.edu.au</vt:lpwstr>
      </vt:variant>
      <vt:variant>
        <vt:lpwstr/>
      </vt:variant>
      <vt:variant>
        <vt:i4>8061035</vt:i4>
      </vt:variant>
      <vt:variant>
        <vt:i4>0</vt:i4>
      </vt:variant>
      <vt:variant>
        <vt:i4>0</vt:i4>
      </vt:variant>
      <vt:variant>
        <vt:i4>5</vt:i4>
      </vt:variant>
      <vt:variant>
        <vt:lpwstr>http://www.safeworkaustralia.gov.au/AboutSafeWorkAustralia/WhatWeDo/Statistics/Pages/WorkRelatedTraumaticInjuryFatalities.aspx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Does the evidence and theory support the Good Work Design principles? An educational resource</dc:title>
  <dc:creator>Leo Ruschena</dc:creator>
  <cp:lastModifiedBy>Ingrid Kimber</cp:lastModifiedBy>
  <cp:revision>2</cp:revision>
  <cp:lastPrinted>2015-08-30T23:37:00Z</cp:lastPrinted>
  <dcterms:created xsi:type="dcterms:W3CDTF">2015-10-22T23:19:00Z</dcterms:created>
  <dcterms:modified xsi:type="dcterms:W3CDTF">2015-10-22T23:19:00Z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0x010100A3147459CEFB4138ACF45C1B93E95121001AC9209C673FD1488F9C0FD06E69F9BE</vt:lpwstr>
  </property>
</Properties>
</file>