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15" w:rsidRPr="007A2354" w:rsidRDefault="00A02129" w:rsidP="007A2354">
      <w:pPr>
        <w:pStyle w:val="xl47"/>
        <w:spacing w:after="3720"/>
        <w:rPr>
          <w:rFonts w:ascii="Times New Roman" w:hAnsi="Times New Roman" w:cs="Times New Roman"/>
        </w:rPr>
      </w:pPr>
      <w:bookmarkStart w:id="0" w:name="_GoBack"/>
      <w:bookmarkEnd w:id="0"/>
      <w:r>
        <w:rPr>
          <w:noProof/>
          <w:lang w:eastAsia="en-AU"/>
        </w:rPr>
        <w:drawing>
          <wp:inline distT="0" distB="0" distL="0" distR="0" wp14:anchorId="08F7A7C6" wp14:editId="1FEC1F8A">
            <wp:extent cx="5267325" cy="1066800"/>
            <wp:effectExtent l="0" t="0" r="9525" b="0"/>
            <wp:docPr id="2" name="Picture 2" descr="Safe Work Australia logo - pretty red and white combin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67325" cy="1066800"/>
                    </a:xfrm>
                    <a:prstGeom prst="rect">
                      <a:avLst/>
                    </a:prstGeom>
                    <a:noFill/>
                    <a:ln w="9525">
                      <a:noFill/>
                      <a:miter lim="800000"/>
                      <a:headEnd/>
                      <a:tailEnd/>
                    </a:ln>
                  </pic:spPr>
                </pic:pic>
              </a:graphicData>
            </a:graphic>
          </wp:inline>
        </w:drawing>
      </w:r>
    </w:p>
    <w:p w:rsidR="00972A15" w:rsidRDefault="00755E46" w:rsidP="007A2354">
      <w:pPr>
        <w:pStyle w:val="Title"/>
        <w:spacing w:before="120" w:after="1920" w:afterAutospacing="0" w:line="480" w:lineRule="auto"/>
        <w:rPr>
          <w:rFonts w:cs="Arial"/>
          <w:sz w:val="40"/>
          <w:u w:val="none"/>
        </w:rPr>
      </w:pPr>
      <w:r>
        <w:rPr>
          <w:rFonts w:cs="Arial"/>
          <w:sz w:val="40"/>
          <w:u w:val="none"/>
        </w:rPr>
        <w:t>T</w:t>
      </w:r>
      <w:r w:rsidR="00972A15">
        <w:rPr>
          <w:rFonts w:cs="Arial"/>
          <w:sz w:val="40"/>
          <w:u w:val="none"/>
        </w:rPr>
        <w:t>he Cost of Work-related Injury and Illness</w:t>
      </w:r>
      <w:r w:rsidR="00677E80">
        <w:rPr>
          <w:rFonts w:cs="Arial"/>
          <w:sz w:val="40"/>
          <w:u w:val="none"/>
        </w:rPr>
        <w:t xml:space="preserve"> </w:t>
      </w:r>
      <w:r w:rsidR="00972A15">
        <w:rPr>
          <w:rFonts w:cs="Arial"/>
          <w:sz w:val="40"/>
          <w:u w:val="none"/>
        </w:rPr>
        <w:t xml:space="preserve">for Australian Employers, Workers and the </w:t>
      </w:r>
      <w:r w:rsidR="00677E80">
        <w:rPr>
          <w:rFonts w:cs="Arial"/>
          <w:sz w:val="40"/>
          <w:u w:val="none"/>
        </w:rPr>
        <w:t>C</w:t>
      </w:r>
      <w:r w:rsidR="00972A15">
        <w:rPr>
          <w:rFonts w:cs="Arial"/>
          <w:sz w:val="40"/>
          <w:u w:val="none"/>
        </w:rPr>
        <w:t>ommunity</w:t>
      </w:r>
      <w:r w:rsidR="00010A9F">
        <w:rPr>
          <w:rFonts w:cs="Arial"/>
          <w:sz w:val="40"/>
          <w:u w:val="none"/>
        </w:rPr>
        <w:t>: 20</w:t>
      </w:r>
      <w:r w:rsidR="00677E80">
        <w:rPr>
          <w:rFonts w:cs="Arial"/>
          <w:sz w:val="40"/>
          <w:u w:val="none"/>
        </w:rPr>
        <w:t>12</w:t>
      </w:r>
      <w:r w:rsidR="00F26EE2">
        <w:rPr>
          <w:rFonts w:cs="Arial"/>
          <w:sz w:val="40"/>
          <w:u w:val="none"/>
        </w:rPr>
        <w:t>–</w:t>
      </w:r>
      <w:r w:rsidR="00677E80">
        <w:rPr>
          <w:rFonts w:cs="Arial"/>
          <w:sz w:val="40"/>
          <w:u w:val="none"/>
        </w:rPr>
        <w:t>13</w:t>
      </w:r>
    </w:p>
    <w:p w:rsidR="00972A15" w:rsidRDefault="00972A15">
      <w:pPr>
        <w:pStyle w:val="xl47"/>
      </w:pPr>
      <w:r>
        <w:t>Canberra</w:t>
      </w:r>
    </w:p>
    <w:p w:rsidR="00972A15" w:rsidRDefault="009F5716">
      <w:pPr>
        <w:pStyle w:val="xl47"/>
      </w:pPr>
      <w:r>
        <w:t xml:space="preserve">November </w:t>
      </w:r>
      <w:r w:rsidR="004D5D20">
        <w:t>20</w:t>
      </w:r>
      <w:r w:rsidR="00677E80">
        <w:t>15</w:t>
      </w:r>
    </w:p>
    <w:p w:rsidR="00115CEC" w:rsidRDefault="00972A15" w:rsidP="0059242D">
      <w:bookmarkStart w:id="1" w:name="_Toc49920798"/>
      <w:r>
        <w:br w:type="page"/>
      </w:r>
      <w:bookmarkStart w:id="2" w:name="_Toc224115906"/>
      <w:r w:rsidR="00115CEC">
        <w:rPr>
          <w:noProof/>
          <w:lang w:eastAsia="en-AU"/>
        </w:rPr>
        <w:lastRenderedPageBreak/>
        <w:drawing>
          <wp:inline distT="0" distB="0" distL="0" distR="0" wp14:anchorId="2B38E320" wp14:editId="406E1BA4">
            <wp:extent cx="1371600" cy="514350"/>
            <wp:effectExtent l="19050" t="0" r="0" b="0"/>
            <wp:docPr id="1" name="Picture 1"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licence logo"/>
                    <pic:cNvPicPr>
                      <a:picLocks noChangeAspect="1" noChangeArrowheads="1"/>
                    </pic:cNvPicPr>
                  </pic:nvPicPr>
                  <pic:blipFill>
                    <a:blip r:embed="rId10" cstate="print"/>
                    <a:srcRect/>
                    <a:stretch>
                      <a:fillRect/>
                    </a:stretch>
                  </pic:blipFill>
                  <pic:spPr bwMode="auto">
                    <a:xfrm>
                      <a:off x="0" y="0"/>
                      <a:ext cx="1371600" cy="514350"/>
                    </a:xfrm>
                    <a:prstGeom prst="rect">
                      <a:avLst/>
                    </a:prstGeom>
                    <a:noFill/>
                    <a:ln w="9525">
                      <a:noFill/>
                      <a:miter lim="800000"/>
                      <a:headEnd/>
                      <a:tailEnd/>
                    </a:ln>
                  </pic:spPr>
                </pic:pic>
              </a:graphicData>
            </a:graphic>
          </wp:inline>
        </w:drawing>
      </w:r>
    </w:p>
    <w:p w:rsidR="00115CEC" w:rsidRDefault="00115CEC" w:rsidP="00115CEC">
      <w:pPr>
        <w:pStyle w:val="Heading2"/>
      </w:pPr>
      <w:bookmarkStart w:id="3" w:name="_Toc429136705"/>
      <w:r>
        <w:t>Creative Commons</w:t>
      </w:r>
      <w:bookmarkEnd w:id="3"/>
    </w:p>
    <w:p w:rsidR="00115CEC" w:rsidRDefault="00115CEC" w:rsidP="00115CEC">
      <w:pPr>
        <w:pStyle w:val="BodyText1"/>
        <w:ind w:left="0"/>
        <w:rPr>
          <w:lang w:val="en-GB"/>
        </w:rPr>
      </w:pPr>
      <w:r>
        <w:rPr>
          <w:lang w:val="en-GB"/>
        </w:rPr>
        <w:t>ISBN</w:t>
      </w:r>
      <w:r>
        <w:rPr>
          <w:lang w:val="en-GB"/>
        </w:rPr>
        <w:tab/>
      </w:r>
      <w:r w:rsidRPr="00FD7374">
        <w:rPr>
          <w:bCs/>
        </w:rPr>
        <w:t>1 920763 58 9</w:t>
      </w:r>
      <w:r>
        <w:rPr>
          <w:lang w:val="en-GB"/>
        </w:rPr>
        <w:t xml:space="preserve"> (pdf)</w:t>
      </w:r>
      <w:r>
        <w:rPr>
          <w:lang w:val="en-GB"/>
        </w:rPr>
        <w:br/>
      </w:r>
      <w:r>
        <w:rPr>
          <w:lang w:val="en-GB"/>
        </w:rPr>
        <w:tab/>
      </w:r>
      <w:r w:rsidR="00860067" w:rsidRPr="00FD7374">
        <w:rPr>
          <w:bCs/>
        </w:rPr>
        <w:t>1 920763 58 9</w:t>
      </w:r>
      <w:r w:rsidR="00860067">
        <w:rPr>
          <w:lang w:val="en-GB"/>
        </w:rPr>
        <w:t xml:space="preserve"> </w:t>
      </w:r>
      <w:r>
        <w:rPr>
          <w:lang w:val="en-GB"/>
        </w:rPr>
        <w:t xml:space="preserve">(doc) </w:t>
      </w:r>
    </w:p>
    <w:p w:rsidR="00115CEC" w:rsidRDefault="00115CEC" w:rsidP="00115CEC">
      <w:pPr>
        <w:pStyle w:val="BodyText1"/>
        <w:ind w:left="0"/>
        <w:rPr>
          <w:color w:val="00456B"/>
          <w:lang w:val="en-GB"/>
        </w:rPr>
      </w:pPr>
      <w:r>
        <w:rPr>
          <w:lang w:val="en-GB"/>
        </w:rPr>
        <w:t xml:space="preserve">With the exception of the Safe Work Australia logo, this report is licensed by Safe Work Australia under a Creative Commons 3.0 Australia Licence. To view a copy of this licence, visit </w:t>
      </w:r>
      <w:r>
        <w:rPr>
          <w:color w:val="00456B"/>
          <w:lang w:val="en-GB"/>
        </w:rPr>
        <w:t>http://creativecommons.org/licenses/by/3.0/au/deed.en</w:t>
      </w:r>
    </w:p>
    <w:p w:rsidR="00115CEC" w:rsidRDefault="00115CEC" w:rsidP="00115CEC">
      <w:pPr>
        <w:pStyle w:val="BodyText1"/>
        <w:ind w:left="0"/>
        <w:rPr>
          <w:lang w:val="en-GB"/>
        </w:rPr>
      </w:pPr>
      <w:r>
        <w:rPr>
          <w:lang w:val="en-GB"/>
        </w:rPr>
        <w:t xml:space="preserve">In essence, you are free to copy, communicate and adapt the work, as long as you attribute the work to Safe Work Australia and abide by the other licensing terms. The report should be attributed as </w:t>
      </w:r>
      <w:r w:rsidR="00E14226">
        <w:rPr>
          <w:lang w:val="en-GB"/>
        </w:rPr>
        <w:t>‘</w:t>
      </w:r>
      <w:r w:rsidR="0067549C">
        <w:rPr>
          <w:lang w:val="en-GB"/>
        </w:rPr>
        <w:t>The cost of work-related injury and illness for Australian employers, workers, and the community, 20</w:t>
      </w:r>
      <w:r w:rsidR="0059242D">
        <w:rPr>
          <w:lang w:val="en-GB"/>
        </w:rPr>
        <w:t>12</w:t>
      </w:r>
      <w:r w:rsidR="00F26EE2">
        <w:rPr>
          <w:lang w:val="en-GB"/>
        </w:rPr>
        <w:t>–</w:t>
      </w:r>
      <w:r w:rsidR="0059242D">
        <w:rPr>
          <w:lang w:val="en-GB"/>
        </w:rPr>
        <w:t>13</w:t>
      </w:r>
      <w:r w:rsidR="00E14226">
        <w:rPr>
          <w:lang w:val="en-GB"/>
        </w:rPr>
        <w:t>’</w:t>
      </w:r>
      <w:r>
        <w:rPr>
          <w:lang w:val="en-GB"/>
        </w:rPr>
        <w:t>.</w:t>
      </w:r>
    </w:p>
    <w:p w:rsidR="00115CEC" w:rsidRDefault="00115CEC" w:rsidP="00115CEC">
      <w:pPr>
        <w:pStyle w:val="BodyText1"/>
        <w:ind w:left="0"/>
        <w:rPr>
          <w:lang w:val="en-GB"/>
        </w:rPr>
      </w:pPr>
      <w:r>
        <w:rPr>
          <w:lang w:val="en-GB"/>
        </w:rPr>
        <w:t>Enquiries regarding the licence and any use of the report are welcome at:</w:t>
      </w:r>
    </w:p>
    <w:p w:rsidR="00115CEC" w:rsidRDefault="00115CEC" w:rsidP="00115CEC">
      <w:pPr>
        <w:pStyle w:val="BodyText1"/>
        <w:spacing w:after="0"/>
        <w:ind w:left="0"/>
        <w:rPr>
          <w:lang w:val="en-GB"/>
        </w:rPr>
      </w:pPr>
      <w:r>
        <w:rPr>
          <w:lang w:val="en-GB"/>
        </w:rPr>
        <w:t xml:space="preserve">Safe Work Australia </w:t>
      </w:r>
    </w:p>
    <w:p w:rsidR="00115CEC" w:rsidRDefault="00115CEC" w:rsidP="00115CEC">
      <w:pPr>
        <w:pStyle w:val="BodyText1"/>
        <w:spacing w:after="0"/>
        <w:ind w:left="0"/>
        <w:rPr>
          <w:lang w:val="en-GB"/>
        </w:rPr>
      </w:pPr>
      <w:r>
        <w:rPr>
          <w:lang w:val="en-GB"/>
        </w:rPr>
        <w:t>GPO Box 641 Canberra ACT 2601</w:t>
      </w:r>
    </w:p>
    <w:p w:rsidR="00115CEC" w:rsidRDefault="00115CEC" w:rsidP="00115CEC">
      <w:pPr>
        <w:pStyle w:val="BodyText1"/>
        <w:ind w:left="0"/>
        <w:rPr>
          <w:lang w:val="en-GB"/>
        </w:rPr>
      </w:pPr>
      <w:r>
        <w:rPr>
          <w:lang w:val="en-GB"/>
        </w:rPr>
        <w:t xml:space="preserve">Email: </w:t>
      </w:r>
      <w:r>
        <w:rPr>
          <w:color w:val="00456B"/>
          <w:u w:val="thick"/>
          <w:lang w:val="en-GB"/>
        </w:rPr>
        <w:t>copyrightrequests@safeworkaustralia.gov.au</w:t>
      </w:r>
    </w:p>
    <w:p w:rsidR="00115CEC" w:rsidRDefault="00115CEC" w:rsidP="00115CEC">
      <w:pPr>
        <w:pStyle w:val="Heading2"/>
        <w:rPr>
          <w:b w:val="0"/>
          <w:bCs w:val="0"/>
          <w:color w:val="000000"/>
          <w:sz w:val="22"/>
          <w:szCs w:val="22"/>
        </w:rPr>
      </w:pPr>
    </w:p>
    <w:p w:rsidR="00115CEC" w:rsidRDefault="00115CEC" w:rsidP="00115CEC">
      <w:pPr>
        <w:pStyle w:val="Heading2"/>
      </w:pPr>
      <w:bookmarkStart w:id="4" w:name="_Toc429136706"/>
      <w:r>
        <w:t>Disclaimer</w:t>
      </w:r>
      <w:bookmarkEnd w:id="4"/>
    </w:p>
    <w:p w:rsidR="00115CEC" w:rsidRDefault="00115CEC" w:rsidP="00115CEC">
      <w:pPr>
        <w:pStyle w:val="BodyText1"/>
        <w:ind w:left="0"/>
        <w:rPr>
          <w:lang w:val="en-GB"/>
        </w:rPr>
      </w:pPr>
      <w:r>
        <w:rPr>
          <w:lang w:val="en-GB"/>
        </w:rPr>
        <w:t>The information provided in this document can only assist you in the most general way. This document does not replace any statutory requirements under any relevant State and Territory legislation. Safe Work Australia accepts no liability arising from the use of or reliance on the material contained on this document, which is provided on the basis that Safe Work Australia is not thereby engaged in rendering professional advice. Before relying on the material, users should carefully make their own assessment as to its accuracy, currency, completeness and relevance for their purposes, and should obtain any appropriate professional advice relevant to their particular circumstances. To the extent that the material in this document includes views or recommendations of third parties, such views or recommendations do not necessarily reflect the views of Safe Work Australia nor do they indicate a commitment to a particular course of action.</w:t>
      </w:r>
    </w:p>
    <w:bookmarkEnd w:id="2"/>
    <w:p w:rsidR="00972A15" w:rsidRDefault="00972A15">
      <w:pPr>
        <w:pStyle w:val="Heading1"/>
        <w:jc w:val="left"/>
        <w:rPr>
          <w:b w:val="0"/>
          <w:bCs w:val="0"/>
          <w:color w:val="000000"/>
          <w:sz w:val="22"/>
        </w:rPr>
      </w:pPr>
    </w:p>
    <w:p w:rsidR="00972A15" w:rsidRDefault="00972A15">
      <w:pPr>
        <w:pStyle w:val="Heading1"/>
        <w:rPr>
          <w:color w:val="0000FF"/>
        </w:rPr>
      </w:pPr>
    </w:p>
    <w:p w:rsidR="00972A15" w:rsidRDefault="00972A15">
      <w:pPr>
        <w:pStyle w:val="Heading1"/>
      </w:pPr>
      <w:r>
        <w:br w:type="page"/>
      </w:r>
      <w:bookmarkStart w:id="5" w:name="_Toc429136707"/>
      <w:bookmarkEnd w:id="1"/>
      <w:r w:rsidR="00A03807">
        <w:lastRenderedPageBreak/>
        <w:t>E</w:t>
      </w:r>
      <w:r>
        <w:t>XECUTIVE SUMMARY</w:t>
      </w:r>
      <w:bookmarkEnd w:id="5"/>
    </w:p>
    <w:p w:rsidR="00972A15" w:rsidRDefault="00972A15">
      <w:r w:rsidRPr="00C125D3">
        <w:t>In 1995</w:t>
      </w:r>
      <w:r>
        <w:t>, an Industry Commission study</w:t>
      </w:r>
      <w:r>
        <w:rPr>
          <w:rStyle w:val="FootnoteReference"/>
          <w:rFonts w:ascii="Garamond" w:hAnsi="Garamond"/>
        </w:rPr>
        <w:footnoteReference w:id="1"/>
      </w:r>
      <w:r>
        <w:t xml:space="preserve"> estimated that only 25</w:t>
      </w:r>
      <w:r w:rsidR="00DB125A">
        <w:t xml:space="preserve"> per cent</w:t>
      </w:r>
      <w:r>
        <w:t xml:space="preserve"> of the total cost of work</w:t>
      </w:r>
      <w:r w:rsidR="00F26EE2">
        <w:t>–</w:t>
      </w:r>
      <w:r>
        <w:t>related injury and disease was due to the direct costs of work-related incidents. The remaining 75</w:t>
      </w:r>
      <w:r w:rsidR="00DB125A">
        <w:t xml:space="preserve"> per cent</w:t>
      </w:r>
      <w:r>
        <w:t xml:space="preserve"> was accounted for by indirect costs such as lost productivity, loss </w:t>
      </w:r>
      <w:r w:rsidR="00F26EE2">
        <w:t xml:space="preserve">of income and quality of life. </w:t>
      </w:r>
      <w:r>
        <w:t>Using the 1992</w:t>
      </w:r>
      <w:r w:rsidR="00F26EE2">
        <w:t>–</w:t>
      </w:r>
      <w:r>
        <w:t>93 financial year Australian National Accounts</w:t>
      </w:r>
      <w:r>
        <w:rPr>
          <w:rStyle w:val="FootnoteReference"/>
          <w:rFonts w:ascii="Garamond" w:hAnsi="Garamond"/>
        </w:rPr>
        <w:footnoteReference w:id="2"/>
      </w:r>
      <w:r>
        <w:t xml:space="preserve"> estimate of $4.83 billion in payments to household from workers’ compensation schemes as an estimate of direct costs, led to an estimate of total cost of work-related injury and disease of </w:t>
      </w:r>
      <w:r>
        <w:rPr>
          <w:b/>
          <w:bCs/>
        </w:rPr>
        <w:t>$20 billion</w:t>
      </w:r>
      <w:r>
        <w:t xml:space="preserve"> for the 1992</w:t>
      </w:r>
      <w:r w:rsidR="00F26EE2">
        <w:t>–</w:t>
      </w:r>
      <w:r>
        <w:t>93 financial year.</w:t>
      </w:r>
    </w:p>
    <w:p w:rsidR="00972A15" w:rsidRDefault="00972A15">
      <w:r>
        <w:t>The Industry Commission methodology defined a range of indirect cost items covering various economic agents (employers, workers and the community) and level of severity.</w:t>
      </w:r>
      <w:r w:rsidR="00F26EE2">
        <w:t xml:space="preserve"> </w:t>
      </w:r>
      <w:r>
        <w:t>The average costs associated with each category were combined with estimates of the number of work-related incidents to produce an estimate of total costs.</w:t>
      </w:r>
    </w:p>
    <w:p w:rsidR="00972A15" w:rsidRDefault="00F006BB">
      <w:r>
        <w:t>In 2004, a</w:t>
      </w:r>
      <w:r w:rsidR="00972A15">
        <w:t>s part of its strategy of communicating information on the impact of occupational injury, disease and death, the</w:t>
      </w:r>
      <w:r w:rsidR="000340A9">
        <w:t xml:space="preserve"> </w:t>
      </w:r>
      <w:r w:rsidR="00793DC3">
        <w:t xml:space="preserve">National Occupational Health and Safety </w:t>
      </w:r>
      <w:r w:rsidR="00FD7374">
        <w:t xml:space="preserve">Commission </w:t>
      </w:r>
      <w:r w:rsidR="00793DC3">
        <w:t xml:space="preserve">(NOHSC) </w:t>
      </w:r>
      <w:r w:rsidR="00972A15">
        <w:t>revisit</w:t>
      </w:r>
      <w:r w:rsidR="00793DC3">
        <w:t>ed</w:t>
      </w:r>
      <w:r w:rsidR="00972A15">
        <w:t xml:space="preserve"> th</w:t>
      </w:r>
      <w:r>
        <w:t xml:space="preserve">is </w:t>
      </w:r>
      <w:r w:rsidR="00972A15">
        <w:t>estimat</w:t>
      </w:r>
      <w:r>
        <w:t>ion methodology</w:t>
      </w:r>
      <w:r w:rsidR="00972A15">
        <w:t>.</w:t>
      </w:r>
      <w:r w:rsidR="00F26EE2">
        <w:t xml:space="preserve"> </w:t>
      </w:r>
      <w:r w:rsidR="00972A15">
        <w:t xml:space="preserve">Where new or emerging data sources allowed, </w:t>
      </w:r>
      <w:r w:rsidR="00857BFD">
        <w:t xml:space="preserve">the update </w:t>
      </w:r>
      <w:r w:rsidR="00972A15">
        <w:t xml:space="preserve">expanded on </w:t>
      </w:r>
      <w:r w:rsidR="00793DC3">
        <w:t xml:space="preserve">the previous </w:t>
      </w:r>
      <w:r w:rsidR="00972A15">
        <w:t>methodology by including additional estimates for indirect cost items that were identified but not included in the previous study.</w:t>
      </w:r>
      <w:r w:rsidR="00F26EE2">
        <w:t xml:space="preserve"> </w:t>
      </w:r>
    </w:p>
    <w:p w:rsidR="00972A15" w:rsidRDefault="00972A15">
      <w:r>
        <w:t xml:space="preserve">The resultant methodology </w:t>
      </w:r>
      <w:r w:rsidR="00EE1CAB">
        <w:t xml:space="preserve">(discussed in detail in Section 1 of this report) </w:t>
      </w:r>
      <w:r>
        <w:t>and economic cost estimate</w:t>
      </w:r>
      <w:r w:rsidR="00F006BB">
        <w:t xml:space="preserve"> </w:t>
      </w:r>
      <w:r w:rsidR="00793DC3">
        <w:t xml:space="preserve">was </w:t>
      </w:r>
      <w:r>
        <w:t>reviewed by independent consultants</w:t>
      </w:r>
      <w:r w:rsidR="005777CA">
        <w:t>,</w:t>
      </w:r>
      <w:r>
        <w:rPr>
          <w:rStyle w:val="FootnoteReference"/>
          <w:rFonts w:cs="Arial"/>
        </w:rPr>
        <w:footnoteReference w:id="3"/>
      </w:r>
      <w:r>
        <w:rPr>
          <w:rStyle w:val="FootnoteReference"/>
        </w:rPr>
        <w:footnoteReference w:id="4"/>
      </w:r>
      <w:r>
        <w:rPr>
          <w:rStyle w:val="FootnoteReference"/>
          <w:rFonts w:cs="Arial"/>
        </w:rPr>
        <w:footnoteReference w:id="5"/>
      </w:r>
      <w:r>
        <w:t xml:space="preserve"> to examine and enhance the robustness of the methodology and data sources.</w:t>
      </w:r>
      <w:r w:rsidR="00F26EE2">
        <w:t xml:space="preserve"> </w:t>
      </w:r>
      <w:r>
        <w:t xml:space="preserve">The recommendations from these reviews </w:t>
      </w:r>
      <w:r w:rsidR="00793DC3">
        <w:t xml:space="preserve">were </w:t>
      </w:r>
      <w:r>
        <w:t>incorporated into the original NOHSC methodology</w:t>
      </w:r>
      <w:r w:rsidR="00793DC3">
        <w:t>.</w:t>
      </w:r>
      <w:r w:rsidR="00F26EE2">
        <w:t xml:space="preserve"> </w:t>
      </w:r>
      <w:r w:rsidR="00793DC3">
        <w:t xml:space="preserve">The </w:t>
      </w:r>
      <w:r>
        <w:t>results</w:t>
      </w:r>
      <w:r w:rsidR="0026049B">
        <w:t xml:space="preserve"> of</w:t>
      </w:r>
      <w:r>
        <w:t xml:space="preserve"> </w:t>
      </w:r>
      <w:r w:rsidR="002B0A07">
        <w:t>the analysis w</w:t>
      </w:r>
      <w:r w:rsidR="00793DC3">
        <w:t xml:space="preserve">ere </w:t>
      </w:r>
      <w:r w:rsidR="00F006BB">
        <w:t xml:space="preserve">endorsed at a meeting of the </w:t>
      </w:r>
      <w:r w:rsidR="00793DC3">
        <w:t xml:space="preserve">NOHSC </w:t>
      </w:r>
      <w:r w:rsidR="000340A9">
        <w:t xml:space="preserve">Information Committee </w:t>
      </w:r>
      <w:r w:rsidR="002B0A07">
        <w:t xml:space="preserve">and published </w:t>
      </w:r>
      <w:r w:rsidR="00F006BB">
        <w:t>in 2004</w:t>
      </w:r>
      <w:r w:rsidR="00F006BB">
        <w:rPr>
          <w:rStyle w:val="FootnoteReference"/>
        </w:rPr>
        <w:footnoteReference w:id="6"/>
      </w:r>
      <w:r>
        <w:t>.</w:t>
      </w:r>
      <w:r w:rsidR="00F26EE2">
        <w:t xml:space="preserve"> </w:t>
      </w:r>
      <w:r w:rsidR="00F006BB">
        <w:t>The study estimated the total costs of workplace injury and illness to the Australian economy for the 2000</w:t>
      </w:r>
      <w:r w:rsidR="00F26EE2">
        <w:t>–</w:t>
      </w:r>
      <w:r w:rsidR="00F006BB">
        <w:t xml:space="preserve">01 reference year </w:t>
      </w:r>
      <w:r w:rsidR="000340A9">
        <w:t xml:space="preserve">to be </w:t>
      </w:r>
      <w:r w:rsidR="00F006BB">
        <w:rPr>
          <w:b/>
          <w:bCs/>
        </w:rPr>
        <w:t>$34.3 billion</w:t>
      </w:r>
      <w:r w:rsidR="00F006BB">
        <w:t>.</w:t>
      </w:r>
      <w:r w:rsidR="00F26EE2">
        <w:t xml:space="preserve"> </w:t>
      </w:r>
      <w:r w:rsidR="00F006BB">
        <w:t xml:space="preserve">This total </w:t>
      </w:r>
      <w:r w:rsidR="005E3F5E">
        <w:t xml:space="preserve">is </w:t>
      </w:r>
      <w:r w:rsidR="00F006BB">
        <w:t>equivalent to 5 per cent of Australia</w:t>
      </w:r>
      <w:r w:rsidR="00FD7374">
        <w:t>n</w:t>
      </w:r>
      <w:r w:rsidR="00F006BB">
        <w:t xml:space="preserve"> Gross Domestic Product (GDP) for the 2000</w:t>
      </w:r>
      <w:r w:rsidR="00F26EE2">
        <w:t>–</w:t>
      </w:r>
      <w:r w:rsidR="00F006BB">
        <w:t>01 financial year</w:t>
      </w:r>
      <w:r w:rsidR="00E51B3B">
        <w:t>.</w:t>
      </w:r>
    </w:p>
    <w:p w:rsidR="00CF7D4A" w:rsidRDefault="0034428A">
      <w:r>
        <w:t>In 2008</w:t>
      </w:r>
      <w:r w:rsidR="009F5716">
        <w:t xml:space="preserve"> and 2012</w:t>
      </w:r>
      <w:r>
        <w:t>, the Australian Safety and Compensation Council</w:t>
      </w:r>
      <w:r w:rsidR="000340A9">
        <w:t xml:space="preserve"> (ASCC)</w:t>
      </w:r>
      <w:r w:rsidR="009F5716">
        <w:t xml:space="preserve"> and Safe Work Australia</w:t>
      </w:r>
      <w:r>
        <w:t xml:space="preserve"> updated this estimate, using the approved methodology, for the 2005</w:t>
      </w:r>
      <w:r w:rsidR="009F5716">
        <w:t>-</w:t>
      </w:r>
      <w:r>
        <w:t>06</w:t>
      </w:r>
      <w:r w:rsidR="009F5716">
        <w:t xml:space="preserve"> and 2008-09</w:t>
      </w:r>
      <w:r>
        <w:t xml:space="preserve"> reference </w:t>
      </w:r>
      <w:r w:rsidR="00216577">
        <w:t xml:space="preserve">financial </w:t>
      </w:r>
      <w:r>
        <w:t>year</w:t>
      </w:r>
      <w:r w:rsidR="009F5716">
        <w:t>s</w:t>
      </w:r>
      <w:r>
        <w:t>.</w:t>
      </w:r>
      <w:r w:rsidR="00F26EE2">
        <w:t xml:space="preserve"> </w:t>
      </w:r>
      <w:r>
        <w:t>Th</w:t>
      </w:r>
      <w:r w:rsidR="009F5716">
        <w:t xml:space="preserve">e reference periods were </w:t>
      </w:r>
      <w:r>
        <w:t xml:space="preserve">chosen to align with the </w:t>
      </w:r>
      <w:r w:rsidR="000340A9">
        <w:t xml:space="preserve">most recent </w:t>
      </w:r>
      <w:r w:rsidR="00FD7374">
        <w:t xml:space="preserve">Australian Bureau of Statistics (ABS) </w:t>
      </w:r>
      <w:r>
        <w:t>Work</w:t>
      </w:r>
      <w:r w:rsidR="001F06C3">
        <w:t>-r</w:t>
      </w:r>
      <w:r>
        <w:t xml:space="preserve">elated Injuries </w:t>
      </w:r>
      <w:r w:rsidR="00FD7374">
        <w:t>S</w:t>
      </w:r>
      <w:r>
        <w:t>urvey</w:t>
      </w:r>
      <w:r w:rsidR="00E51B3B">
        <w:t xml:space="preserve"> (WRIS)</w:t>
      </w:r>
      <w:r>
        <w:t xml:space="preserve"> data</w:t>
      </w:r>
      <w:r w:rsidR="000340A9">
        <w:t xml:space="preserve"> release</w:t>
      </w:r>
      <w:r>
        <w:rPr>
          <w:rStyle w:val="FootnoteReference"/>
        </w:rPr>
        <w:footnoteReference w:id="7"/>
      </w:r>
      <w:r>
        <w:t>.</w:t>
      </w:r>
      <w:r w:rsidR="00F26EE2">
        <w:t xml:space="preserve"> </w:t>
      </w:r>
    </w:p>
    <w:p w:rsidR="00E51B3B" w:rsidRDefault="00E51B3B">
      <w:r>
        <w:t>The total economic cost for the 2005</w:t>
      </w:r>
      <w:r w:rsidR="00F26EE2">
        <w:t>–</w:t>
      </w:r>
      <w:r>
        <w:t xml:space="preserve">06 financial </w:t>
      </w:r>
      <w:proofErr w:type="gramStart"/>
      <w:r>
        <w:t>year</w:t>
      </w:r>
      <w:proofErr w:type="gramEnd"/>
      <w:r>
        <w:t xml:space="preserve"> </w:t>
      </w:r>
      <w:r w:rsidR="00216577">
        <w:t>wa</w:t>
      </w:r>
      <w:r>
        <w:t xml:space="preserve">s estimated to be </w:t>
      </w:r>
      <w:r w:rsidRPr="00E51B3B">
        <w:rPr>
          <w:b/>
        </w:rPr>
        <w:t>$5</w:t>
      </w:r>
      <w:r w:rsidR="006E1E98">
        <w:rPr>
          <w:b/>
        </w:rPr>
        <w:t>7</w:t>
      </w:r>
      <w:r w:rsidRPr="00E51B3B">
        <w:rPr>
          <w:b/>
        </w:rPr>
        <w:t>.</w:t>
      </w:r>
      <w:r w:rsidR="006E1E98">
        <w:rPr>
          <w:b/>
        </w:rPr>
        <w:t>5</w:t>
      </w:r>
      <w:r w:rsidRPr="00E51B3B">
        <w:rPr>
          <w:b/>
        </w:rPr>
        <w:t xml:space="preserve"> billion</w:t>
      </w:r>
      <w:r w:rsidR="00245E9C">
        <w:t xml:space="preserve">, </w:t>
      </w:r>
      <w:r>
        <w:t>represent</w:t>
      </w:r>
      <w:r w:rsidR="00245E9C">
        <w:t>ing</w:t>
      </w:r>
      <w:r>
        <w:t xml:space="preserve"> 5.</w:t>
      </w:r>
      <w:r w:rsidR="006E1E98">
        <w:t>9</w:t>
      </w:r>
      <w:r w:rsidR="00FD7374">
        <w:t xml:space="preserve"> per cent</w:t>
      </w:r>
      <w:r>
        <w:t xml:space="preserve"> of GDP for the 2005</w:t>
      </w:r>
      <w:r w:rsidR="00F26EE2">
        <w:t>–</w:t>
      </w:r>
      <w:r>
        <w:t>06 financial year</w:t>
      </w:r>
      <w:r w:rsidR="002C622C">
        <w:rPr>
          <w:rStyle w:val="FootnoteReference"/>
        </w:rPr>
        <w:footnoteReference w:id="8"/>
      </w:r>
      <w:r w:rsidR="009F5716">
        <w:t xml:space="preserve">, while the estimated cost for the 2008-09 financial year was </w:t>
      </w:r>
      <w:r w:rsidR="009F5716" w:rsidRPr="009F5716">
        <w:rPr>
          <w:b/>
        </w:rPr>
        <w:t>$60.6</w:t>
      </w:r>
      <w:r w:rsidR="009F5716">
        <w:t xml:space="preserve"> </w:t>
      </w:r>
      <w:r w:rsidR="009F5716" w:rsidRPr="001F06C3">
        <w:rPr>
          <w:b/>
        </w:rPr>
        <w:t>billion</w:t>
      </w:r>
      <w:r w:rsidR="009F5716">
        <w:t xml:space="preserve"> or 4.8 per cent of 2008-</w:t>
      </w:r>
      <w:r w:rsidR="009F5716">
        <w:lastRenderedPageBreak/>
        <w:t>09 GDP</w:t>
      </w:r>
      <w:r>
        <w:t>.</w:t>
      </w:r>
      <w:r w:rsidR="00F26EE2">
        <w:t xml:space="preserve"> </w:t>
      </w:r>
      <w:r>
        <w:t>It should be noted that this estimate represent</w:t>
      </w:r>
      <w:r w:rsidR="004A6B9A">
        <w:t>s</w:t>
      </w:r>
      <w:r>
        <w:t xml:space="preserve"> for</w:t>
      </w:r>
      <w:r w:rsidR="00592857">
        <w:t>e</w:t>
      </w:r>
      <w:r>
        <w:t>gone economic activity, and not the proportion of GDP that is lost as a result of work-related injury and illness.</w:t>
      </w:r>
    </w:p>
    <w:p w:rsidR="00216577" w:rsidRDefault="00216577">
      <w:r>
        <w:t xml:space="preserve">With the release of </w:t>
      </w:r>
      <w:r w:rsidR="001F06C3">
        <w:t xml:space="preserve">WRIS </w:t>
      </w:r>
      <w:r>
        <w:t xml:space="preserve">data for the </w:t>
      </w:r>
      <w:r w:rsidR="009F5716">
        <w:t>2013-14</w:t>
      </w:r>
      <w:r>
        <w:t xml:space="preserve"> </w:t>
      </w:r>
      <w:r w:rsidR="00EA3F85">
        <w:t xml:space="preserve">financial </w:t>
      </w:r>
      <w:r>
        <w:t xml:space="preserve">year, Safe Work Australia has </w:t>
      </w:r>
      <w:r w:rsidR="0077607A">
        <w:t>re-</w:t>
      </w:r>
      <w:r w:rsidR="00C80F0B">
        <w:t>estimate</w:t>
      </w:r>
      <w:r w:rsidR="0077607A">
        <w:t>d</w:t>
      </w:r>
      <w:r w:rsidR="00C80F0B">
        <w:t xml:space="preserve"> the </w:t>
      </w:r>
      <w:r>
        <w:t xml:space="preserve">total economic cost of work related injury to the Australian economy for the </w:t>
      </w:r>
      <w:r w:rsidR="009F5716">
        <w:t>2012-13</w:t>
      </w:r>
      <w:r>
        <w:t xml:space="preserve"> reference</w:t>
      </w:r>
      <w:r w:rsidR="00EA3F85">
        <w:t xml:space="preserve"> </w:t>
      </w:r>
      <w:proofErr w:type="gramStart"/>
      <w:r w:rsidR="00EA3F85">
        <w:t>year</w:t>
      </w:r>
      <w:proofErr w:type="gramEnd"/>
      <w:r w:rsidR="00F26EE2">
        <w:t xml:space="preserve">. </w:t>
      </w:r>
      <w:r w:rsidR="00581B14">
        <w:t>The total economic cost for the 20</w:t>
      </w:r>
      <w:r w:rsidR="009F5716">
        <w:t>12</w:t>
      </w:r>
      <w:r w:rsidR="00F26EE2">
        <w:t>–</w:t>
      </w:r>
      <w:r w:rsidR="009F5716">
        <w:t>13</w:t>
      </w:r>
      <w:r w:rsidR="00581B14">
        <w:t xml:space="preserve"> financial </w:t>
      </w:r>
      <w:proofErr w:type="gramStart"/>
      <w:r w:rsidR="00581B14">
        <w:t>year</w:t>
      </w:r>
      <w:proofErr w:type="gramEnd"/>
      <w:r w:rsidR="00581B14">
        <w:t xml:space="preserve"> is estimated to be </w:t>
      </w:r>
      <w:r w:rsidR="00581B14" w:rsidRPr="00216577">
        <w:rPr>
          <w:b/>
        </w:rPr>
        <w:t>$</w:t>
      </w:r>
      <w:r w:rsidR="00E0224A">
        <w:rPr>
          <w:b/>
        </w:rPr>
        <w:t>61</w:t>
      </w:r>
      <w:r w:rsidR="009F5716">
        <w:rPr>
          <w:b/>
        </w:rPr>
        <w:t>.</w:t>
      </w:r>
      <w:r w:rsidR="000225EB">
        <w:rPr>
          <w:b/>
        </w:rPr>
        <w:t>8</w:t>
      </w:r>
      <w:r w:rsidR="00581B14">
        <w:t xml:space="preserve"> </w:t>
      </w:r>
      <w:r w:rsidR="00581B14" w:rsidRPr="001F06C3">
        <w:rPr>
          <w:b/>
        </w:rPr>
        <w:t>billion</w:t>
      </w:r>
      <w:r w:rsidR="00581B14">
        <w:t>, representing</w:t>
      </w:r>
      <w:r w:rsidR="009F5716">
        <w:t xml:space="preserve"> </w:t>
      </w:r>
      <w:r w:rsidR="00E0224A">
        <w:t>4</w:t>
      </w:r>
      <w:r w:rsidR="000225EB">
        <w:t>.1</w:t>
      </w:r>
      <w:r w:rsidR="00581B14">
        <w:t xml:space="preserve"> per ce</w:t>
      </w:r>
      <w:r w:rsidR="0067549C">
        <w:t>nt of GDP for the same period.</w:t>
      </w:r>
    </w:p>
    <w:p w:rsidR="00010A9F" w:rsidRDefault="00A321CA" w:rsidP="00CF7D4A">
      <w:r>
        <w:t>The relative growth in average weekly earnings when compared with current price GDP is a</w:t>
      </w:r>
      <w:r w:rsidR="00010A9F">
        <w:t xml:space="preserve"> significant driver in the estimated cost as a proportion of GDP.</w:t>
      </w:r>
      <w:r w:rsidR="00F26EE2">
        <w:t xml:space="preserve"> </w:t>
      </w:r>
      <w:r w:rsidR="000F6D9C">
        <w:t>D</w:t>
      </w:r>
      <w:r w:rsidR="00216577">
        <w:t>uring the period from 2008</w:t>
      </w:r>
      <w:r w:rsidR="00F26EE2">
        <w:t>–</w:t>
      </w:r>
      <w:r w:rsidR="00216577">
        <w:t>09</w:t>
      </w:r>
      <w:r w:rsidR="000F6D9C">
        <w:t xml:space="preserve"> to 2012-13,</w:t>
      </w:r>
      <w:r w:rsidR="00216577">
        <w:t xml:space="preserve"> </w:t>
      </w:r>
      <w:r w:rsidR="00010A9F">
        <w:t xml:space="preserve">GDP grew by </w:t>
      </w:r>
      <w:r w:rsidR="00216577">
        <w:t>2</w:t>
      </w:r>
      <w:r w:rsidR="000F6D9C">
        <w:t>1</w:t>
      </w:r>
      <w:r w:rsidR="00216577">
        <w:t xml:space="preserve"> </w:t>
      </w:r>
      <w:r w:rsidR="00FD7374">
        <w:t>per cent</w:t>
      </w:r>
      <w:r w:rsidR="00216577">
        <w:t xml:space="preserve"> while</w:t>
      </w:r>
      <w:r w:rsidR="00010A9F">
        <w:t xml:space="preserve"> average weekly earnings increased by </w:t>
      </w:r>
      <w:r w:rsidR="000F6D9C">
        <w:t>23</w:t>
      </w:r>
      <w:r w:rsidR="00FD7374">
        <w:t xml:space="preserve"> per cent</w:t>
      </w:r>
      <w:r>
        <w:t xml:space="preserve">. </w:t>
      </w:r>
    </w:p>
    <w:p w:rsidR="00DD56B8" w:rsidRDefault="00972A15">
      <w:r>
        <w:t xml:space="preserve">In terms of the burden to economic agents, </w:t>
      </w:r>
      <w:r w:rsidR="009B02BE">
        <w:t>5</w:t>
      </w:r>
      <w:r>
        <w:t xml:space="preserve"> per cent of the total cost is borne by employers, </w:t>
      </w:r>
      <w:r w:rsidR="009B02BE">
        <w:t>74</w:t>
      </w:r>
      <w:r>
        <w:t xml:space="preserve"> per cent by workers and </w:t>
      </w:r>
      <w:r w:rsidR="009B02BE">
        <w:t>21</w:t>
      </w:r>
      <w:r>
        <w:t xml:space="preserve"> per cent by the community.</w:t>
      </w:r>
      <w:r w:rsidR="00F26EE2">
        <w:t xml:space="preserve"> </w:t>
      </w:r>
      <w:r w:rsidR="0000449C">
        <w:t xml:space="preserve">The </w:t>
      </w:r>
      <w:r w:rsidR="00AF7F2F">
        <w:t>trends over the three iterations of this report are</w:t>
      </w:r>
      <w:r w:rsidR="0000449C">
        <w:t xml:space="preserve"> for an increasing proportion of costs borne by workers and a decreasing proportion of costs borne by the community.</w:t>
      </w:r>
      <w:r w:rsidR="00F26EE2">
        <w:t xml:space="preserve"> </w:t>
      </w:r>
      <w:r w:rsidR="00E51B3B">
        <w:t>This difference is mainly accounted for by</w:t>
      </w:r>
      <w:r w:rsidR="00BD7107">
        <w:t xml:space="preserve"> the growth in average weekly earnings and the effect this has on human capital costs and the distribution between worker and community</w:t>
      </w:r>
      <w:r w:rsidR="00E51B3B">
        <w:t>.</w:t>
      </w:r>
      <w:r w:rsidR="00F26EE2">
        <w:t xml:space="preserve"> </w:t>
      </w:r>
      <w:r w:rsidR="00BD7107">
        <w:t xml:space="preserve">This issue is discussed in detail </w:t>
      </w:r>
      <w:r w:rsidR="0085013F">
        <w:t>on page 3</w:t>
      </w:r>
      <w:r w:rsidR="00334367">
        <w:t>3</w:t>
      </w:r>
      <w:r w:rsidR="0085013F">
        <w:t xml:space="preserve"> of the report</w:t>
      </w:r>
      <w:r w:rsidR="00BD7107">
        <w:t>.</w:t>
      </w:r>
      <w:r w:rsidR="00F26EE2">
        <w:t xml:space="preserve"> </w:t>
      </w:r>
      <w:r w:rsidR="00DD56B8">
        <w:t>The three estimates produced in this series are summarised below in Table 0.1.</w:t>
      </w:r>
    </w:p>
    <w:p w:rsidR="00972A15" w:rsidRDefault="00E51B3B">
      <w:r>
        <w:t>T</w:t>
      </w:r>
      <w:r w:rsidR="00972A15">
        <w:t xml:space="preserve">his methodology is based on an </w:t>
      </w:r>
      <w:r w:rsidR="00F26EE2">
        <w:t>‘</w:t>
      </w:r>
      <w:r w:rsidR="00972A15">
        <w:t>ex-post</w:t>
      </w:r>
      <w:r w:rsidR="00F26EE2">
        <w:t>’</w:t>
      </w:r>
      <w:r w:rsidR="00972A15">
        <w:t xml:space="preserve"> approach to assigning costs (i.e. after the incident), in which the costs of incidents occurring in the reference year only are considered.</w:t>
      </w:r>
      <w:r w:rsidR="00F26EE2">
        <w:t xml:space="preserve"> </w:t>
      </w:r>
      <w:r w:rsidR="00972A15">
        <w:t>Under this methodology, workers’ compensation premiums paid by employers are not considered as a cost to employers, rather the distribution of payments to injured workers from money received from workers’ compensation premiums are considered as a transfer cost to society.</w:t>
      </w:r>
      <w:r w:rsidR="00F26EE2">
        <w:t xml:space="preserve"> </w:t>
      </w:r>
    </w:p>
    <w:p w:rsidR="00972A15" w:rsidRDefault="00972A15">
      <w:r>
        <w:t>If the $</w:t>
      </w:r>
      <w:r w:rsidR="00965CB9">
        <w:t>8</w:t>
      </w:r>
      <w:r w:rsidR="00AF7F2F">
        <w:t>.</w:t>
      </w:r>
      <w:r w:rsidR="00965CB9">
        <w:t>4</w:t>
      </w:r>
      <w:r>
        <w:t xml:space="preserve"> billion in workers’ compensation premiums paid by Australian employers in the </w:t>
      </w:r>
      <w:r w:rsidR="000F6D9C">
        <w:t>2012-13</w:t>
      </w:r>
      <w:r>
        <w:t xml:space="preserve"> financial year</w:t>
      </w:r>
      <w:r w:rsidR="002C622C">
        <w:rPr>
          <w:rStyle w:val="FootnoteReference"/>
        </w:rPr>
        <w:footnoteReference w:id="9"/>
      </w:r>
      <w:r>
        <w:t xml:space="preserve"> were to be redistributed using an </w:t>
      </w:r>
      <w:r w:rsidR="00F26EE2">
        <w:t>‘</w:t>
      </w:r>
      <w:r>
        <w:t>ex-ante</w:t>
      </w:r>
      <w:r w:rsidR="00F26EE2">
        <w:t>’</w:t>
      </w:r>
      <w:r>
        <w:t xml:space="preserve"> approach (i.e. before the incident), the total cost borne by employers would be </w:t>
      </w:r>
      <w:r w:rsidR="000C38D1">
        <w:t>19</w:t>
      </w:r>
      <w:r>
        <w:t xml:space="preserve"> per cent and the cost borne by </w:t>
      </w:r>
      <w:r w:rsidR="006E1E98">
        <w:t xml:space="preserve">the community </w:t>
      </w:r>
      <w:r>
        <w:t xml:space="preserve">would be </w:t>
      </w:r>
      <w:r w:rsidR="000C38D1">
        <w:t>4</w:t>
      </w:r>
      <w:r>
        <w:t xml:space="preserve"> per cent.</w:t>
      </w:r>
      <w:r w:rsidR="00F26EE2">
        <w:t xml:space="preserve"> </w:t>
      </w:r>
      <w:r>
        <w:t xml:space="preserve">The </w:t>
      </w:r>
      <w:r w:rsidR="009B02BE">
        <w:t>differences between these approaches affect</w:t>
      </w:r>
      <w:r>
        <w:t xml:space="preserve"> the distribution of costs but not the level of total costs.</w:t>
      </w:r>
      <w:r w:rsidR="00F26EE2">
        <w:t xml:space="preserve"> </w:t>
      </w:r>
      <w:r>
        <w:t>Economic costs borne by workers remain the same under either approach.</w:t>
      </w:r>
    </w:p>
    <w:p w:rsidR="00972A15" w:rsidRDefault="00972A15">
      <w:r>
        <w:t>Economic costing is not an exact science.</w:t>
      </w:r>
      <w:r w:rsidR="00F26EE2">
        <w:t xml:space="preserve"> </w:t>
      </w:r>
      <w:r>
        <w:t>Cost estimates depend on the particular costing approaches used, the range of cost components that can be estimated, the quality of available data and the value of key parameters.</w:t>
      </w:r>
      <w:r w:rsidR="00F26EE2">
        <w:t xml:space="preserve"> </w:t>
      </w:r>
      <w:r>
        <w:t>The assumptions relating to the values of key parameters in this study have been chosen to be deliberately conservative.</w:t>
      </w:r>
      <w:r w:rsidR="00F26EE2">
        <w:t xml:space="preserve"> </w:t>
      </w:r>
      <w:r>
        <w:t>Appendix 3 outlines the results of an analysis of the sensitivity of the total cost estimate to changes in the value of key parameters.</w:t>
      </w:r>
      <w:r w:rsidR="00F26EE2">
        <w:t xml:space="preserve"> </w:t>
      </w:r>
      <w:r>
        <w:t xml:space="preserve">The </w:t>
      </w:r>
      <w:r w:rsidR="00E51B3B">
        <w:t xml:space="preserve">estimated </w:t>
      </w:r>
      <w:r>
        <w:t>cost derived from the baseline parameter values is shown to lie towards the lower end of the range of cost estimates produced by this analysis.</w:t>
      </w:r>
    </w:p>
    <w:p w:rsidR="00972A15" w:rsidRDefault="00972A15">
      <w:r>
        <w:t>It is important to recognise that the cost estimate presented in this report is an estimate of the human cost of work-related injury and illness, and relates to the outcomes of work-related injury and illness that occur within the chosen reference year (200</w:t>
      </w:r>
      <w:r w:rsidR="00712294">
        <w:t>8</w:t>
      </w:r>
      <w:r w:rsidR="00F26EE2">
        <w:t>–</w:t>
      </w:r>
      <w:r>
        <w:t>0</w:t>
      </w:r>
      <w:r w:rsidR="00712294">
        <w:t>9</w:t>
      </w:r>
      <w:r>
        <w:t xml:space="preserve"> for </w:t>
      </w:r>
      <w:r>
        <w:lastRenderedPageBreak/>
        <w:t>this study).</w:t>
      </w:r>
      <w:r w:rsidR="00F26EE2">
        <w:t xml:space="preserve"> </w:t>
      </w:r>
      <w:r>
        <w:t>It does not include costs that cannot be specifically related to injury or illness to employees (such as damage to property and loss of company image).</w:t>
      </w:r>
      <w:r w:rsidR="00F26EE2">
        <w:t xml:space="preserve"> </w:t>
      </w:r>
      <w:r>
        <w:t xml:space="preserve">The cost estimate also represents only one side of the </w:t>
      </w:r>
      <w:r w:rsidR="00334367">
        <w:t xml:space="preserve">work </w:t>
      </w:r>
      <w:r>
        <w:t>health and safety cost equation.</w:t>
      </w:r>
      <w:r w:rsidR="00F26EE2">
        <w:t xml:space="preserve"> </w:t>
      </w:r>
      <w:r>
        <w:t xml:space="preserve">For example, the costs incurred by employers for compliance with </w:t>
      </w:r>
      <w:r w:rsidR="00334367">
        <w:t xml:space="preserve">work </w:t>
      </w:r>
      <w:r>
        <w:t>health and safety regulations and prevention activities are not considered within t</w:t>
      </w:r>
      <w:r w:rsidR="00E51B3B">
        <w:t>he scope of the current study.</w:t>
      </w:r>
    </w:p>
    <w:p w:rsidR="002B0A07" w:rsidRDefault="00AA0A1B" w:rsidP="00334367">
      <w:pPr>
        <w:rPr>
          <w:sz w:val="20"/>
        </w:rPr>
      </w:pPr>
      <w:r>
        <w:t xml:space="preserve">The </w:t>
      </w:r>
      <w:r w:rsidR="00712294">
        <w:t xml:space="preserve">initial </w:t>
      </w:r>
      <w:r>
        <w:t>study and cost estimate for 2000</w:t>
      </w:r>
      <w:r w:rsidR="00F26EE2">
        <w:t>–</w:t>
      </w:r>
      <w:r>
        <w:t>01 included an appendix on the cost of pain and suffering, based on the value of a statistical life year.</w:t>
      </w:r>
      <w:r w:rsidR="00F26EE2">
        <w:t xml:space="preserve"> </w:t>
      </w:r>
      <w:r>
        <w:t>No such estimates have been included in this study, which instead focuses on the baseline estimates of economic costs.</w:t>
      </w:r>
      <w:r w:rsidR="002B0A07">
        <w:br w:type="page"/>
      </w:r>
    </w:p>
    <w:p w:rsidR="00DD56B8" w:rsidRDefault="00DD56B8" w:rsidP="00E03ED1">
      <w:pPr>
        <w:pStyle w:val="TableofFigures"/>
      </w:pPr>
      <w:bookmarkStart w:id="6" w:name="_Toc429390774"/>
      <w:r>
        <w:lastRenderedPageBreak/>
        <w:t xml:space="preserve">Table 0.1: </w:t>
      </w:r>
      <w:r w:rsidR="00D3316C">
        <w:t xml:space="preserve">Comparison of estimates </w:t>
      </w:r>
      <w:r>
        <w:t xml:space="preserve">of </w:t>
      </w:r>
      <w:r w:rsidR="00D3316C">
        <w:t xml:space="preserve">the </w:t>
      </w:r>
      <w:r>
        <w:t xml:space="preserve">economic cost </w:t>
      </w:r>
      <w:r w:rsidR="00D3316C">
        <w:t>of work-related incidents</w:t>
      </w:r>
      <w:bookmarkEnd w:id="6"/>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Comparison of estimates"/>
        <w:tblDescription w:val="Summary of economic estimates produced under the model"/>
      </w:tblPr>
      <w:tblGrid>
        <w:gridCol w:w="963"/>
        <w:gridCol w:w="1276"/>
        <w:gridCol w:w="1559"/>
        <w:gridCol w:w="1417"/>
        <w:gridCol w:w="1134"/>
        <w:gridCol w:w="1276"/>
      </w:tblGrid>
      <w:tr w:rsidR="0049553F" w:rsidTr="002938EC">
        <w:trPr>
          <w:trHeight w:val="284"/>
        </w:trPr>
        <w:tc>
          <w:tcPr>
            <w:tcW w:w="963" w:type="dxa"/>
            <w:tcBorders>
              <w:bottom w:val="single" w:sz="6" w:space="0" w:color="008000"/>
            </w:tcBorders>
            <w:vAlign w:val="center"/>
          </w:tcPr>
          <w:p w:rsidR="0049553F" w:rsidRDefault="00AE1C3F" w:rsidP="00A321CA">
            <w:pPr>
              <w:jc w:val="center"/>
              <w:rPr>
                <w:rFonts w:cs="Arial"/>
                <w:sz w:val="16"/>
              </w:rPr>
            </w:pPr>
            <w:r>
              <w:rPr>
                <w:rFonts w:cs="Arial"/>
                <w:sz w:val="16"/>
              </w:rPr>
              <w:t>Estimation</w:t>
            </w:r>
            <w:r w:rsidR="00A321CA">
              <w:rPr>
                <w:rFonts w:cs="Arial"/>
                <w:sz w:val="16"/>
              </w:rPr>
              <w:t xml:space="preserve"> period</w:t>
            </w:r>
          </w:p>
        </w:tc>
        <w:tc>
          <w:tcPr>
            <w:tcW w:w="1276" w:type="dxa"/>
            <w:tcBorders>
              <w:bottom w:val="single" w:sz="6" w:space="0" w:color="008000"/>
            </w:tcBorders>
            <w:vAlign w:val="center"/>
          </w:tcPr>
          <w:p w:rsidR="0049553F" w:rsidRDefault="00A321CA" w:rsidP="00A321CA">
            <w:pPr>
              <w:jc w:val="center"/>
              <w:rPr>
                <w:rFonts w:cs="Arial"/>
                <w:sz w:val="16"/>
              </w:rPr>
            </w:pPr>
            <w:r>
              <w:rPr>
                <w:rFonts w:cs="Arial"/>
                <w:sz w:val="16"/>
              </w:rPr>
              <w:t>Economic agent</w:t>
            </w:r>
          </w:p>
        </w:tc>
        <w:tc>
          <w:tcPr>
            <w:tcW w:w="1559" w:type="dxa"/>
            <w:tcBorders>
              <w:bottom w:val="single" w:sz="6" w:space="0" w:color="008000"/>
            </w:tcBorders>
            <w:vAlign w:val="center"/>
          </w:tcPr>
          <w:p w:rsidR="0049553F" w:rsidRDefault="0049553F" w:rsidP="00A321CA">
            <w:pPr>
              <w:jc w:val="center"/>
              <w:rPr>
                <w:rFonts w:cs="Arial"/>
                <w:sz w:val="16"/>
              </w:rPr>
            </w:pPr>
            <w:r>
              <w:rPr>
                <w:rFonts w:cs="Arial"/>
                <w:sz w:val="16"/>
              </w:rPr>
              <w:t>Estimated cost ($b)</w:t>
            </w:r>
          </w:p>
        </w:tc>
        <w:tc>
          <w:tcPr>
            <w:tcW w:w="1417" w:type="dxa"/>
            <w:tcBorders>
              <w:bottom w:val="single" w:sz="6" w:space="0" w:color="008000"/>
            </w:tcBorders>
            <w:vAlign w:val="center"/>
          </w:tcPr>
          <w:p w:rsidR="0049553F" w:rsidRDefault="0049553F" w:rsidP="00A321CA">
            <w:pPr>
              <w:jc w:val="center"/>
              <w:rPr>
                <w:rFonts w:cs="Arial"/>
                <w:sz w:val="16"/>
              </w:rPr>
            </w:pPr>
            <w:r>
              <w:rPr>
                <w:rFonts w:cs="Arial"/>
                <w:sz w:val="16"/>
              </w:rPr>
              <w:t>GDP ($b)</w:t>
            </w:r>
            <w:r w:rsidR="003925EF">
              <w:rPr>
                <w:rFonts w:cs="Arial"/>
                <w:sz w:val="16"/>
              </w:rPr>
              <w:t xml:space="preserve"> </w:t>
            </w:r>
            <w:r>
              <w:rPr>
                <w:rFonts w:cs="Arial"/>
                <w:sz w:val="16"/>
              </w:rPr>
              <w:t>a</w:t>
            </w:r>
          </w:p>
        </w:tc>
        <w:tc>
          <w:tcPr>
            <w:tcW w:w="1134" w:type="dxa"/>
            <w:tcBorders>
              <w:bottom w:val="single" w:sz="6" w:space="0" w:color="008000"/>
            </w:tcBorders>
            <w:vAlign w:val="center"/>
          </w:tcPr>
          <w:p w:rsidR="0049553F" w:rsidRDefault="003925EF" w:rsidP="00A321CA">
            <w:pPr>
              <w:jc w:val="center"/>
              <w:rPr>
                <w:rFonts w:cs="Arial"/>
                <w:sz w:val="16"/>
              </w:rPr>
            </w:pPr>
            <w:r>
              <w:rPr>
                <w:rFonts w:cs="Arial"/>
                <w:sz w:val="16"/>
              </w:rPr>
              <w:t xml:space="preserve">Costs as </w:t>
            </w:r>
            <w:r w:rsidR="0049553F">
              <w:rPr>
                <w:rFonts w:cs="Arial"/>
                <w:sz w:val="16"/>
              </w:rPr>
              <w:t>% of GDP</w:t>
            </w:r>
          </w:p>
        </w:tc>
        <w:tc>
          <w:tcPr>
            <w:tcW w:w="1276" w:type="dxa"/>
            <w:tcBorders>
              <w:bottom w:val="single" w:sz="6" w:space="0" w:color="008000"/>
            </w:tcBorders>
            <w:vAlign w:val="center"/>
          </w:tcPr>
          <w:p w:rsidR="0049553F" w:rsidRDefault="0049553F" w:rsidP="003925EF">
            <w:pPr>
              <w:jc w:val="center"/>
              <w:rPr>
                <w:rFonts w:cs="Arial"/>
                <w:sz w:val="16"/>
              </w:rPr>
            </w:pPr>
            <w:r>
              <w:rPr>
                <w:rFonts w:cs="Arial"/>
                <w:sz w:val="16"/>
              </w:rPr>
              <w:t>Australian Workforce (</w:t>
            </w:r>
            <w:r w:rsidR="003925EF">
              <w:rPr>
                <w:rFonts w:cs="Arial"/>
                <w:sz w:val="16"/>
              </w:rPr>
              <w:t>millions</w:t>
            </w:r>
            <w:r>
              <w:rPr>
                <w:rFonts w:cs="Arial"/>
                <w:sz w:val="16"/>
              </w:rPr>
              <w:t>) b</w:t>
            </w:r>
          </w:p>
        </w:tc>
      </w:tr>
      <w:tr w:rsidR="0049553F" w:rsidTr="002938EC">
        <w:trPr>
          <w:trHeight w:val="284"/>
        </w:trPr>
        <w:tc>
          <w:tcPr>
            <w:tcW w:w="963" w:type="dxa"/>
            <w:vAlign w:val="center"/>
          </w:tcPr>
          <w:p w:rsidR="0049553F" w:rsidRDefault="0049553F" w:rsidP="003A30E8">
            <w:pPr>
              <w:rPr>
                <w:rFonts w:cs="Arial"/>
                <w:sz w:val="16"/>
              </w:rPr>
            </w:pPr>
            <w:r>
              <w:rPr>
                <w:rFonts w:cs="Arial"/>
                <w:sz w:val="16"/>
              </w:rPr>
              <w:t>2000</w:t>
            </w:r>
            <w:r w:rsidR="00F26EE2">
              <w:rPr>
                <w:rFonts w:cs="Arial"/>
                <w:sz w:val="16"/>
              </w:rPr>
              <w:t>–</w:t>
            </w:r>
            <w:r>
              <w:rPr>
                <w:rFonts w:cs="Arial"/>
                <w:sz w:val="16"/>
              </w:rPr>
              <w:t>01</w:t>
            </w:r>
          </w:p>
        </w:tc>
        <w:tc>
          <w:tcPr>
            <w:tcW w:w="1276" w:type="dxa"/>
            <w:vAlign w:val="center"/>
          </w:tcPr>
          <w:p w:rsidR="0049553F" w:rsidRPr="00DD56B8" w:rsidRDefault="0049553F" w:rsidP="003A30E8">
            <w:pPr>
              <w:jc w:val="center"/>
              <w:rPr>
                <w:rFonts w:cs="Arial"/>
                <w:b/>
                <w:sz w:val="16"/>
              </w:rPr>
            </w:pPr>
            <w:r w:rsidRPr="00DD56B8">
              <w:rPr>
                <w:rFonts w:cs="Arial"/>
                <w:b/>
                <w:sz w:val="16"/>
              </w:rPr>
              <w:t>Total</w:t>
            </w:r>
          </w:p>
        </w:tc>
        <w:tc>
          <w:tcPr>
            <w:tcW w:w="1559" w:type="dxa"/>
            <w:vAlign w:val="center"/>
          </w:tcPr>
          <w:p w:rsidR="0049553F" w:rsidRPr="00DD56B8" w:rsidRDefault="0049553F" w:rsidP="00DD56B8">
            <w:pPr>
              <w:jc w:val="center"/>
              <w:rPr>
                <w:rFonts w:cs="Arial"/>
                <w:b/>
                <w:sz w:val="16"/>
              </w:rPr>
            </w:pPr>
            <w:r w:rsidRPr="00DD56B8">
              <w:rPr>
                <w:rFonts w:cs="Arial"/>
                <w:b/>
                <w:sz w:val="16"/>
              </w:rPr>
              <w:t>$34.3</w:t>
            </w:r>
          </w:p>
        </w:tc>
        <w:tc>
          <w:tcPr>
            <w:tcW w:w="1417" w:type="dxa"/>
            <w:vAlign w:val="center"/>
          </w:tcPr>
          <w:p w:rsidR="0049553F" w:rsidRPr="00DD56B8" w:rsidRDefault="0049553F" w:rsidP="003A30E8">
            <w:pPr>
              <w:jc w:val="right"/>
              <w:rPr>
                <w:rFonts w:cs="Arial"/>
                <w:b/>
                <w:sz w:val="16"/>
              </w:rPr>
            </w:pPr>
            <w:r w:rsidRPr="00DD56B8">
              <w:rPr>
                <w:rFonts w:cs="Arial"/>
                <w:b/>
                <w:sz w:val="16"/>
              </w:rPr>
              <w:t>$689.3</w:t>
            </w:r>
          </w:p>
        </w:tc>
        <w:tc>
          <w:tcPr>
            <w:tcW w:w="1134" w:type="dxa"/>
            <w:vAlign w:val="center"/>
          </w:tcPr>
          <w:p w:rsidR="0049553F" w:rsidRPr="00DD56B8" w:rsidRDefault="0049553F" w:rsidP="00A83B86">
            <w:pPr>
              <w:jc w:val="right"/>
              <w:rPr>
                <w:rFonts w:cs="Arial"/>
                <w:b/>
                <w:sz w:val="16"/>
              </w:rPr>
            </w:pPr>
            <w:r w:rsidRPr="00DD56B8">
              <w:rPr>
                <w:rFonts w:cs="Arial"/>
                <w:b/>
                <w:sz w:val="16"/>
              </w:rPr>
              <w:t>5.0%</w:t>
            </w:r>
          </w:p>
        </w:tc>
        <w:tc>
          <w:tcPr>
            <w:tcW w:w="1276" w:type="dxa"/>
            <w:vAlign w:val="center"/>
          </w:tcPr>
          <w:p w:rsidR="0049553F" w:rsidRPr="00DD56B8" w:rsidRDefault="0049553F" w:rsidP="00677E80">
            <w:pPr>
              <w:jc w:val="right"/>
              <w:rPr>
                <w:rFonts w:cs="Arial"/>
                <w:b/>
                <w:sz w:val="16"/>
              </w:rPr>
            </w:pPr>
            <w:r>
              <w:rPr>
                <w:rFonts w:cs="Arial"/>
                <w:b/>
                <w:sz w:val="16"/>
              </w:rPr>
              <w:t>9.09</w:t>
            </w:r>
          </w:p>
        </w:tc>
      </w:tr>
      <w:tr w:rsidR="0049553F" w:rsidTr="002938EC">
        <w:trPr>
          <w:trHeight w:val="284"/>
        </w:trPr>
        <w:tc>
          <w:tcPr>
            <w:tcW w:w="963" w:type="dxa"/>
            <w:tcBorders>
              <w:bottom w:val="nil"/>
            </w:tcBorders>
            <w:vAlign w:val="center"/>
          </w:tcPr>
          <w:p w:rsidR="0049553F" w:rsidRDefault="0049553F" w:rsidP="003A30E8">
            <w:pPr>
              <w:rPr>
                <w:rFonts w:cs="Arial"/>
                <w:sz w:val="16"/>
              </w:rPr>
            </w:pPr>
          </w:p>
        </w:tc>
        <w:tc>
          <w:tcPr>
            <w:tcW w:w="1276" w:type="dxa"/>
            <w:tcBorders>
              <w:bottom w:val="nil"/>
            </w:tcBorders>
            <w:vAlign w:val="center"/>
          </w:tcPr>
          <w:p w:rsidR="0049553F" w:rsidRDefault="0049553F" w:rsidP="000A5DCF">
            <w:pPr>
              <w:jc w:val="center"/>
              <w:rPr>
                <w:rFonts w:cs="Arial"/>
                <w:sz w:val="16"/>
              </w:rPr>
            </w:pPr>
            <w:r>
              <w:rPr>
                <w:rFonts w:cs="Arial"/>
                <w:sz w:val="16"/>
              </w:rPr>
              <w:t>Employer</w:t>
            </w:r>
          </w:p>
        </w:tc>
        <w:tc>
          <w:tcPr>
            <w:tcW w:w="1559" w:type="dxa"/>
            <w:tcBorders>
              <w:bottom w:val="nil"/>
            </w:tcBorders>
            <w:vAlign w:val="center"/>
          </w:tcPr>
          <w:p w:rsidR="0049553F" w:rsidRDefault="00511BCF" w:rsidP="003A30E8">
            <w:pPr>
              <w:jc w:val="right"/>
              <w:rPr>
                <w:rFonts w:cs="Arial"/>
                <w:sz w:val="16"/>
              </w:rPr>
            </w:pPr>
            <w:r>
              <w:rPr>
                <w:rFonts w:cs="Arial"/>
                <w:sz w:val="16"/>
              </w:rPr>
              <w:t>3</w:t>
            </w:r>
            <w:r w:rsidR="0049553F">
              <w:rPr>
                <w:rFonts w:cs="Arial"/>
                <w:sz w:val="16"/>
              </w:rPr>
              <w:t>%</w:t>
            </w:r>
          </w:p>
        </w:tc>
        <w:tc>
          <w:tcPr>
            <w:tcW w:w="1417" w:type="dxa"/>
            <w:tcBorders>
              <w:bottom w:val="nil"/>
            </w:tcBorders>
            <w:vAlign w:val="center"/>
          </w:tcPr>
          <w:p w:rsidR="0049553F" w:rsidRDefault="0049553F" w:rsidP="003A30E8">
            <w:pPr>
              <w:jc w:val="right"/>
              <w:rPr>
                <w:rFonts w:cs="Arial"/>
                <w:sz w:val="16"/>
              </w:rPr>
            </w:pPr>
          </w:p>
        </w:tc>
        <w:tc>
          <w:tcPr>
            <w:tcW w:w="1134" w:type="dxa"/>
            <w:tcBorders>
              <w:bottom w:val="nil"/>
            </w:tcBorders>
            <w:vAlign w:val="center"/>
          </w:tcPr>
          <w:p w:rsidR="0049553F" w:rsidRDefault="0049553F" w:rsidP="003A30E8">
            <w:pPr>
              <w:jc w:val="right"/>
              <w:rPr>
                <w:rFonts w:cs="Arial"/>
                <w:sz w:val="16"/>
              </w:rPr>
            </w:pPr>
          </w:p>
        </w:tc>
        <w:tc>
          <w:tcPr>
            <w:tcW w:w="1276" w:type="dxa"/>
            <w:tcBorders>
              <w:bottom w:val="nil"/>
            </w:tcBorders>
            <w:vAlign w:val="center"/>
          </w:tcPr>
          <w:p w:rsidR="0049553F" w:rsidRDefault="0049553F" w:rsidP="00677E80">
            <w:pPr>
              <w:jc w:val="right"/>
              <w:rPr>
                <w:rFonts w:cs="Arial"/>
                <w:sz w:val="16"/>
              </w:rPr>
            </w:pPr>
          </w:p>
        </w:tc>
      </w:tr>
      <w:tr w:rsidR="0049553F" w:rsidTr="002938EC">
        <w:trPr>
          <w:trHeight w:val="284"/>
        </w:trPr>
        <w:tc>
          <w:tcPr>
            <w:tcW w:w="963" w:type="dxa"/>
            <w:tcBorders>
              <w:bottom w:val="nil"/>
            </w:tcBorders>
            <w:vAlign w:val="center"/>
          </w:tcPr>
          <w:p w:rsidR="0049553F" w:rsidRDefault="0049553F" w:rsidP="003A30E8">
            <w:pPr>
              <w:rPr>
                <w:rFonts w:cs="Arial"/>
                <w:sz w:val="16"/>
              </w:rPr>
            </w:pPr>
          </w:p>
        </w:tc>
        <w:tc>
          <w:tcPr>
            <w:tcW w:w="1276" w:type="dxa"/>
            <w:tcBorders>
              <w:bottom w:val="nil"/>
            </w:tcBorders>
            <w:vAlign w:val="center"/>
          </w:tcPr>
          <w:p w:rsidR="0049553F" w:rsidRDefault="0049553F" w:rsidP="000A5DCF">
            <w:pPr>
              <w:jc w:val="center"/>
              <w:rPr>
                <w:rFonts w:cs="Arial"/>
                <w:sz w:val="16"/>
              </w:rPr>
            </w:pPr>
            <w:r>
              <w:rPr>
                <w:rFonts w:cs="Arial"/>
                <w:sz w:val="16"/>
              </w:rPr>
              <w:t>Workers</w:t>
            </w:r>
          </w:p>
        </w:tc>
        <w:tc>
          <w:tcPr>
            <w:tcW w:w="1559" w:type="dxa"/>
            <w:tcBorders>
              <w:bottom w:val="nil"/>
            </w:tcBorders>
            <w:vAlign w:val="center"/>
          </w:tcPr>
          <w:p w:rsidR="0049553F" w:rsidRDefault="0049553F" w:rsidP="003A30E8">
            <w:pPr>
              <w:jc w:val="right"/>
              <w:rPr>
                <w:rFonts w:cs="Arial"/>
                <w:sz w:val="16"/>
              </w:rPr>
            </w:pPr>
            <w:r>
              <w:rPr>
                <w:rFonts w:cs="Arial"/>
                <w:sz w:val="16"/>
              </w:rPr>
              <w:t>44%</w:t>
            </w:r>
          </w:p>
        </w:tc>
        <w:tc>
          <w:tcPr>
            <w:tcW w:w="1417" w:type="dxa"/>
            <w:tcBorders>
              <w:bottom w:val="nil"/>
            </w:tcBorders>
            <w:vAlign w:val="center"/>
          </w:tcPr>
          <w:p w:rsidR="0049553F" w:rsidRDefault="0049553F" w:rsidP="003A30E8">
            <w:pPr>
              <w:jc w:val="right"/>
              <w:rPr>
                <w:rFonts w:cs="Arial"/>
                <w:sz w:val="16"/>
              </w:rPr>
            </w:pPr>
          </w:p>
        </w:tc>
        <w:tc>
          <w:tcPr>
            <w:tcW w:w="1134" w:type="dxa"/>
            <w:tcBorders>
              <w:bottom w:val="nil"/>
            </w:tcBorders>
            <w:vAlign w:val="center"/>
          </w:tcPr>
          <w:p w:rsidR="0049553F" w:rsidRDefault="0049553F" w:rsidP="003A30E8">
            <w:pPr>
              <w:jc w:val="right"/>
              <w:rPr>
                <w:rFonts w:cs="Arial"/>
                <w:sz w:val="16"/>
              </w:rPr>
            </w:pPr>
          </w:p>
        </w:tc>
        <w:tc>
          <w:tcPr>
            <w:tcW w:w="1276" w:type="dxa"/>
            <w:tcBorders>
              <w:bottom w:val="nil"/>
            </w:tcBorders>
            <w:vAlign w:val="center"/>
          </w:tcPr>
          <w:p w:rsidR="0049553F" w:rsidRDefault="0049553F" w:rsidP="00677E80">
            <w:pPr>
              <w:jc w:val="right"/>
              <w:rPr>
                <w:rFonts w:cs="Arial"/>
                <w:sz w:val="16"/>
              </w:rPr>
            </w:pPr>
          </w:p>
        </w:tc>
      </w:tr>
      <w:tr w:rsidR="0049553F" w:rsidTr="002938EC">
        <w:trPr>
          <w:trHeight w:val="284"/>
        </w:trPr>
        <w:tc>
          <w:tcPr>
            <w:tcW w:w="963" w:type="dxa"/>
            <w:tcBorders>
              <w:top w:val="nil"/>
              <w:left w:val="nil"/>
              <w:bottom w:val="single" w:sz="4" w:space="0" w:color="008000"/>
              <w:right w:val="nil"/>
            </w:tcBorders>
            <w:vAlign w:val="center"/>
          </w:tcPr>
          <w:p w:rsidR="0049553F" w:rsidRDefault="0049553F" w:rsidP="003A30E8">
            <w:pPr>
              <w:rPr>
                <w:rFonts w:cs="Arial"/>
                <w:sz w:val="16"/>
              </w:rPr>
            </w:pPr>
          </w:p>
        </w:tc>
        <w:tc>
          <w:tcPr>
            <w:tcW w:w="1276" w:type="dxa"/>
            <w:tcBorders>
              <w:top w:val="nil"/>
              <w:left w:val="nil"/>
              <w:bottom w:val="single" w:sz="4" w:space="0" w:color="008000"/>
              <w:right w:val="nil"/>
            </w:tcBorders>
            <w:vAlign w:val="center"/>
          </w:tcPr>
          <w:p w:rsidR="0049553F" w:rsidRDefault="0049553F" w:rsidP="000A5DCF">
            <w:pPr>
              <w:jc w:val="center"/>
              <w:rPr>
                <w:rFonts w:cs="Arial"/>
                <w:sz w:val="16"/>
              </w:rPr>
            </w:pPr>
            <w:r>
              <w:rPr>
                <w:rFonts w:cs="Arial"/>
                <w:sz w:val="16"/>
              </w:rPr>
              <w:t>Community</w:t>
            </w:r>
          </w:p>
        </w:tc>
        <w:tc>
          <w:tcPr>
            <w:tcW w:w="1559" w:type="dxa"/>
            <w:tcBorders>
              <w:top w:val="nil"/>
              <w:left w:val="nil"/>
              <w:bottom w:val="single" w:sz="4" w:space="0" w:color="008000"/>
              <w:right w:val="nil"/>
            </w:tcBorders>
            <w:vAlign w:val="center"/>
          </w:tcPr>
          <w:p w:rsidR="0049553F" w:rsidRDefault="0049553F" w:rsidP="003A30E8">
            <w:pPr>
              <w:jc w:val="right"/>
              <w:rPr>
                <w:rFonts w:cs="Arial"/>
                <w:sz w:val="16"/>
              </w:rPr>
            </w:pPr>
            <w:r>
              <w:rPr>
                <w:rFonts w:cs="Arial"/>
                <w:sz w:val="16"/>
              </w:rPr>
              <w:t>53%</w:t>
            </w:r>
          </w:p>
        </w:tc>
        <w:tc>
          <w:tcPr>
            <w:tcW w:w="1417" w:type="dxa"/>
            <w:tcBorders>
              <w:top w:val="nil"/>
              <w:left w:val="nil"/>
              <w:bottom w:val="single" w:sz="4" w:space="0" w:color="008000"/>
              <w:right w:val="nil"/>
            </w:tcBorders>
            <w:vAlign w:val="center"/>
          </w:tcPr>
          <w:p w:rsidR="0049553F" w:rsidRDefault="0049553F" w:rsidP="003A30E8">
            <w:pPr>
              <w:jc w:val="right"/>
              <w:rPr>
                <w:rFonts w:cs="Arial"/>
                <w:sz w:val="16"/>
              </w:rPr>
            </w:pPr>
          </w:p>
        </w:tc>
        <w:tc>
          <w:tcPr>
            <w:tcW w:w="1134" w:type="dxa"/>
            <w:tcBorders>
              <w:top w:val="nil"/>
              <w:left w:val="nil"/>
              <w:bottom w:val="single" w:sz="4" w:space="0" w:color="008000"/>
              <w:right w:val="nil"/>
            </w:tcBorders>
            <w:vAlign w:val="center"/>
          </w:tcPr>
          <w:p w:rsidR="0049553F" w:rsidRDefault="0049553F" w:rsidP="003A30E8">
            <w:pPr>
              <w:jc w:val="right"/>
              <w:rPr>
                <w:rFonts w:cs="Arial"/>
                <w:sz w:val="16"/>
              </w:rPr>
            </w:pPr>
          </w:p>
        </w:tc>
        <w:tc>
          <w:tcPr>
            <w:tcW w:w="1276" w:type="dxa"/>
            <w:tcBorders>
              <w:top w:val="nil"/>
              <w:left w:val="nil"/>
              <w:bottom w:val="single" w:sz="4" w:space="0" w:color="008000"/>
              <w:right w:val="nil"/>
            </w:tcBorders>
            <w:vAlign w:val="center"/>
          </w:tcPr>
          <w:p w:rsidR="0049553F" w:rsidRDefault="0049553F" w:rsidP="00677E80">
            <w:pPr>
              <w:jc w:val="right"/>
              <w:rPr>
                <w:rFonts w:cs="Arial"/>
                <w:sz w:val="16"/>
              </w:rPr>
            </w:pPr>
          </w:p>
        </w:tc>
      </w:tr>
      <w:tr w:rsidR="0049553F" w:rsidRPr="00DD56B8" w:rsidTr="002938EC">
        <w:trPr>
          <w:trHeight w:val="284"/>
        </w:trPr>
        <w:tc>
          <w:tcPr>
            <w:tcW w:w="963" w:type="dxa"/>
            <w:tcBorders>
              <w:top w:val="single" w:sz="4" w:space="0" w:color="008000"/>
            </w:tcBorders>
            <w:vAlign w:val="center"/>
          </w:tcPr>
          <w:p w:rsidR="0049553F" w:rsidRDefault="0049553F" w:rsidP="003A30E8">
            <w:pPr>
              <w:rPr>
                <w:rFonts w:cs="Arial"/>
                <w:sz w:val="16"/>
              </w:rPr>
            </w:pPr>
            <w:r>
              <w:rPr>
                <w:rFonts w:cs="Arial"/>
                <w:sz w:val="16"/>
              </w:rPr>
              <w:t>2005</w:t>
            </w:r>
            <w:r w:rsidR="00F26EE2">
              <w:rPr>
                <w:rFonts w:cs="Arial"/>
                <w:sz w:val="16"/>
              </w:rPr>
              <w:t>–</w:t>
            </w:r>
            <w:r>
              <w:rPr>
                <w:rFonts w:cs="Arial"/>
                <w:sz w:val="16"/>
              </w:rPr>
              <w:t>06</w:t>
            </w:r>
          </w:p>
        </w:tc>
        <w:tc>
          <w:tcPr>
            <w:tcW w:w="1276" w:type="dxa"/>
            <w:tcBorders>
              <w:top w:val="single" w:sz="4" w:space="0" w:color="008000"/>
            </w:tcBorders>
            <w:vAlign w:val="center"/>
          </w:tcPr>
          <w:p w:rsidR="0049553F" w:rsidRPr="00DD56B8" w:rsidRDefault="0049553F" w:rsidP="000A5DCF">
            <w:pPr>
              <w:jc w:val="center"/>
              <w:rPr>
                <w:rFonts w:cs="Arial"/>
                <w:b/>
                <w:sz w:val="16"/>
              </w:rPr>
            </w:pPr>
            <w:r w:rsidRPr="00DD56B8">
              <w:rPr>
                <w:rFonts w:cs="Arial"/>
                <w:b/>
                <w:sz w:val="16"/>
              </w:rPr>
              <w:t>Total</w:t>
            </w:r>
          </w:p>
        </w:tc>
        <w:tc>
          <w:tcPr>
            <w:tcW w:w="1559" w:type="dxa"/>
            <w:tcBorders>
              <w:top w:val="single" w:sz="4" w:space="0" w:color="008000"/>
            </w:tcBorders>
            <w:vAlign w:val="center"/>
          </w:tcPr>
          <w:p w:rsidR="0049553F" w:rsidRPr="00DD56B8" w:rsidRDefault="0049553F" w:rsidP="00DD56B8">
            <w:pPr>
              <w:jc w:val="center"/>
              <w:rPr>
                <w:rFonts w:cs="Arial"/>
                <w:b/>
                <w:sz w:val="16"/>
              </w:rPr>
            </w:pPr>
            <w:r w:rsidRPr="00DD56B8">
              <w:rPr>
                <w:rFonts w:cs="Arial"/>
                <w:b/>
                <w:sz w:val="16"/>
              </w:rPr>
              <w:t>$57.5</w:t>
            </w:r>
          </w:p>
        </w:tc>
        <w:tc>
          <w:tcPr>
            <w:tcW w:w="1417" w:type="dxa"/>
            <w:tcBorders>
              <w:top w:val="single" w:sz="4" w:space="0" w:color="008000"/>
            </w:tcBorders>
            <w:vAlign w:val="center"/>
          </w:tcPr>
          <w:p w:rsidR="0049553F" w:rsidRPr="00DD56B8" w:rsidRDefault="0049553F" w:rsidP="003A30E8">
            <w:pPr>
              <w:jc w:val="right"/>
              <w:rPr>
                <w:rFonts w:cs="Arial"/>
                <w:b/>
                <w:sz w:val="16"/>
              </w:rPr>
            </w:pPr>
            <w:r w:rsidRPr="00DD56B8">
              <w:rPr>
                <w:rFonts w:cs="Arial"/>
                <w:b/>
                <w:sz w:val="16"/>
              </w:rPr>
              <w:t>$967.5</w:t>
            </w:r>
          </w:p>
        </w:tc>
        <w:tc>
          <w:tcPr>
            <w:tcW w:w="1134" w:type="dxa"/>
            <w:tcBorders>
              <w:top w:val="single" w:sz="4" w:space="0" w:color="008000"/>
            </w:tcBorders>
            <w:vAlign w:val="center"/>
          </w:tcPr>
          <w:p w:rsidR="0049553F" w:rsidRPr="00DD56B8" w:rsidRDefault="0049553F" w:rsidP="00A83B86">
            <w:pPr>
              <w:jc w:val="right"/>
              <w:rPr>
                <w:rFonts w:cs="Arial"/>
                <w:b/>
                <w:sz w:val="16"/>
              </w:rPr>
            </w:pPr>
            <w:r w:rsidRPr="00DD56B8">
              <w:rPr>
                <w:rFonts w:cs="Arial"/>
                <w:b/>
                <w:sz w:val="16"/>
              </w:rPr>
              <w:t>5.9%</w:t>
            </w:r>
          </w:p>
        </w:tc>
        <w:tc>
          <w:tcPr>
            <w:tcW w:w="1276" w:type="dxa"/>
            <w:tcBorders>
              <w:top w:val="single" w:sz="4" w:space="0" w:color="008000"/>
            </w:tcBorders>
            <w:vAlign w:val="center"/>
          </w:tcPr>
          <w:p w:rsidR="0049553F" w:rsidRPr="00DD56B8" w:rsidRDefault="0049553F" w:rsidP="00677E80">
            <w:pPr>
              <w:jc w:val="right"/>
              <w:rPr>
                <w:rFonts w:cs="Arial"/>
                <w:b/>
                <w:sz w:val="16"/>
              </w:rPr>
            </w:pPr>
            <w:r>
              <w:rPr>
                <w:rFonts w:cs="Arial"/>
                <w:b/>
                <w:sz w:val="16"/>
              </w:rPr>
              <w:t>10.20</w:t>
            </w:r>
          </w:p>
        </w:tc>
      </w:tr>
      <w:tr w:rsidR="0049553F" w:rsidTr="002938EC">
        <w:trPr>
          <w:trHeight w:val="284"/>
        </w:trPr>
        <w:tc>
          <w:tcPr>
            <w:tcW w:w="963" w:type="dxa"/>
            <w:vAlign w:val="center"/>
          </w:tcPr>
          <w:p w:rsidR="0049553F" w:rsidRDefault="0049553F" w:rsidP="003A30E8">
            <w:pPr>
              <w:rPr>
                <w:rFonts w:cs="Arial"/>
                <w:sz w:val="16"/>
              </w:rPr>
            </w:pPr>
          </w:p>
        </w:tc>
        <w:tc>
          <w:tcPr>
            <w:tcW w:w="1276" w:type="dxa"/>
            <w:vAlign w:val="center"/>
          </w:tcPr>
          <w:p w:rsidR="0049553F" w:rsidRDefault="0049553F" w:rsidP="000A5DCF">
            <w:pPr>
              <w:jc w:val="center"/>
              <w:rPr>
                <w:rFonts w:cs="Arial"/>
                <w:sz w:val="16"/>
              </w:rPr>
            </w:pPr>
            <w:r>
              <w:rPr>
                <w:rFonts w:cs="Arial"/>
                <w:sz w:val="16"/>
              </w:rPr>
              <w:t>Employer</w:t>
            </w:r>
          </w:p>
        </w:tc>
        <w:tc>
          <w:tcPr>
            <w:tcW w:w="1559" w:type="dxa"/>
            <w:vAlign w:val="center"/>
          </w:tcPr>
          <w:p w:rsidR="0049553F" w:rsidRDefault="00511BCF" w:rsidP="003A30E8">
            <w:pPr>
              <w:jc w:val="right"/>
              <w:rPr>
                <w:rFonts w:cs="Arial"/>
                <w:sz w:val="16"/>
              </w:rPr>
            </w:pPr>
            <w:r>
              <w:rPr>
                <w:rFonts w:cs="Arial"/>
                <w:sz w:val="16"/>
              </w:rPr>
              <w:t>4</w:t>
            </w:r>
            <w:r w:rsidR="0049553F">
              <w:rPr>
                <w:rFonts w:cs="Arial"/>
                <w:sz w:val="16"/>
              </w:rPr>
              <w:t>%</w:t>
            </w:r>
          </w:p>
        </w:tc>
        <w:tc>
          <w:tcPr>
            <w:tcW w:w="1417" w:type="dxa"/>
            <w:vAlign w:val="center"/>
          </w:tcPr>
          <w:p w:rsidR="0049553F" w:rsidRDefault="0049553F" w:rsidP="003A30E8">
            <w:pPr>
              <w:jc w:val="right"/>
              <w:rPr>
                <w:rFonts w:cs="Arial"/>
                <w:sz w:val="16"/>
              </w:rPr>
            </w:pPr>
          </w:p>
        </w:tc>
        <w:tc>
          <w:tcPr>
            <w:tcW w:w="1134" w:type="dxa"/>
            <w:vAlign w:val="center"/>
          </w:tcPr>
          <w:p w:rsidR="0049553F" w:rsidRDefault="0049553F" w:rsidP="003A30E8">
            <w:pPr>
              <w:jc w:val="right"/>
              <w:rPr>
                <w:rFonts w:cs="Arial"/>
                <w:sz w:val="16"/>
              </w:rPr>
            </w:pPr>
          </w:p>
        </w:tc>
        <w:tc>
          <w:tcPr>
            <w:tcW w:w="1276" w:type="dxa"/>
            <w:vAlign w:val="center"/>
          </w:tcPr>
          <w:p w:rsidR="0049553F" w:rsidRDefault="0049553F" w:rsidP="00677E80">
            <w:pPr>
              <w:jc w:val="right"/>
              <w:rPr>
                <w:rFonts w:cs="Arial"/>
                <w:sz w:val="16"/>
              </w:rPr>
            </w:pPr>
          </w:p>
        </w:tc>
      </w:tr>
      <w:tr w:rsidR="0049553F" w:rsidTr="002938EC">
        <w:trPr>
          <w:trHeight w:val="284"/>
        </w:trPr>
        <w:tc>
          <w:tcPr>
            <w:tcW w:w="963" w:type="dxa"/>
            <w:vAlign w:val="center"/>
          </w:tcPr>
          <w:p w:rsidR="0049553F" w:rsidRDefault="0049553F" w:rsidP="003A30E8">
            <w:pPr>
              <w:rPr>
                <w:rFonts w:cs="Arial"/>
                <w:sz w:val="16"/>
              </w:rPr>
            </w:pPr>
          </w:p>
        </w:tc>
        <w:tc>
          <w:tcPr>
            <w:tcW w:w="1276" w:type="dxa"/>
            <w:vAlign w:val="center"/>
          </w:tcPr>
          <w:p w:rsidR="0049553F" w:rsidRDefault="0049553F" w:rsidP="000A5DCF">
            <w:pPr>
              <w:jc w:val="center"/>
              <w:rPr>
                <w:rFonts w:cs="Arial"/>
                <w:sz w:val="16"/>
              </w:rPr>
            </w:pPr>
            <w:r>
              <w:rPr>
                <w:rFonts w:cs="Arial"/>
                <w:sz w:val="16"/>
              </w:rPr>
              <w:t>Workers</w:t>
            </w:r>
          </w:p>
        </w:tc>
        <w:tc>
          <w:tcPr>
            <w:tcW w:w="1559" w:type="dxa"/>
            <w:vAlign w:val="center"/>
          </w:tcPr>
          <w:p w:rsidR="0049553F" w:rsidRDefault="0049553F" w:rsidP="003A30E8">
            <w:pPr>
              <w:jc w:val="right"/>
              <w:rPr>
                <w:rFonts w:cs="Arial"/>
                <w:sz w:val="16"/>
              </w:rPr>
            </w:pPr>
            <w:r>
              <w:rPr>
                <w:rFonts w:cs="Arial"/>
                <w:sz w:val="16"/>
              </w:rPr>
              <w:t>49%</w:t>
            </w:r>
          </w:p>
        </w:tc>
        <w:tc>
          <w:tcPr>
            <w:tcW w:w="1417" w:type="dxa"/>
            <w:vAlign w:val="center"/>
          </w:tcPr>
          <w:p w:rsidR="0049553F" w:rsidRDefault="0049553F" w:rsidP="003A30E8">
            <w:pPr>
              <w:jc w:val="right"/>
              <w:rPr>
                <w:rFonts w:cs="Arial"/>
                <w:sz w:val="16"/>
              </w:rPr>
            </w:pPr>
          </w:p>
        </w:tc>
        <w:tc>
          <w:tcPr>
            <w:tcW w:w="1134" w:type="dxa"/>
            <w:vAlign w:val="center"/>
          </w:tcPr>
          <w:p w:rsidR="0049553F" w:rsidRDefault="0049553F" w:rsidP="003A30E8">
            <w:pPr>
              <w:jc w:val="right"/>
              <w:rPr>
                <w:rFonts w:cs="Arial"/>
                <w:sz w:val="16"/>
              </w:rPr>
            </w:pPr>
          </w:p>
        </w:tc>
        <w:tc>
          <w:tcPr>
            <w:tcW w:w="1276" w:type="dxa"/>
            <w:vAlign w:val="center"/>
          </w:tcPr>
          <w:p w:rsidR="0049553F" w:rsidRDefault="0049553F" w:rsidP="00677E80">
            <w:pPr>
              <w:jc w:val="right"/>
              <w:rPr>
                <w:rFonts w:cs="Arial"/>
                <w:sz w:val="16"/>
              </w:rPr>
            </w:pPr>
          </w:p>
        </w:tc>
      </w:tr>
      <w:tr w:rsidR="0049553F" w:rsidTr="002938EC">
        <w:trPr>
          <w:trHeight w:val="284"/>
        </w:trPr>
        <w:tc>
          <w:tcPr>
            <w:tcW w:w="963" w:type="dxa"/>
            <w:tcBorders>
              <w:bottom w:val="single" w:sz="4" w:space="0" w:color="008000"/>
            </w:tcBorders>
            <w:vAlign w:val="center"/>
          </w:tcPr>
          <w:p w:rsidR="0049553F" w:rsidRDefault="0049553F" w:rsidP="003A30E8">
            <w:pPr>
              <w:rPr>
                <w:rFonts w:cs="Arial"/>
                <w:sz w:val="16"/>
              </w:rPr>
            </w:pPr>
          </w:p>
        </w:tc>
        <w:tc>
          <w:tcPr>
            <w:tcW w:w="1276" w:type="dxa"/>
            <w:tcBorders>
              <w:bottom w:val="single" w:sz="4" w:space="0" w:color="008000"/>
            </w:tcBorders>
            <w:vAlign w:val="center"/>
          </w:tcPr>
          <w:p w:rsidR="0049553F" w:rsidRDefault="0049553F" w:rsidP="000A5DCF">
            <w:pPr>
              <w:jc w:val="center"/>
              <w:rPr>
                <w:rFonts w:cs="Arial"/>
                <w:sz w:val="16"/>
              </w:rPr>
            </w:pPr>
            <w:r>
              <w:rPr>
                <w:rFonts w:cs="Arial"/>
                <w:sz w:val="16"/>
              </w:rPr>
              <w:t>Community</w:t>
            </w:r>
          </w:p>
        </w:tc>
        <w:tc>
          <w:tcPr>
            <w:tcW w:w="1559" w:type="dxa"/>
            <w:tcBorders>
              <w:bottom w:val="single" w:sz="4" w:space="0" w:color="008000"/>
            </w:tcBorders>
            <w:vAlign w:val="center"/>
          </w:tcPr>
          <w:p w:rsidR="0049553F" w:rsidRDefault="0049553F" w:rsidP="003A30E8">
            <w:pPr>
              <w:jc w:val="right"/>
              <w:rPr>
                <w:rFonts w:cs="Arial"/>
                <w:sz w:val="16"/>
              </w:rPr>
            </w:pPr>
            <w:r>
              <w:rPr>
                <w:rFonts w:cs="Arial"/>
                <w:sz w:val="16"/>
              </w:rPr>
              <w:t>47%</w:t>
            </w:r>
          </w:p>
        </w:tc>
        <w:tc>
          <w:tcPr>
            <w:tcW w:w="1417" w:type="dxa"/>
            <w:tcBorders>
              <w:bottom w:val="single" w:sz="4" w:space="0" w:color="008000"/>
            </w:tcBorders>
            <w:vAlign w:val="center"/>
          </w:tcPr>
          <w:p w:rsidR="0049553F" w:rsidRDefault="0049553F" w:rsidP="003A30E8">
            <w:pPr>
              <w:jc w:val="right"/>
              <w:rPr>
                <w:rFonts w:cs="Arial"/>
                <w:sz w:val="16"/>
              </w:rPr>
            </w:pPr>
          </w:p>
        </w:tc>
        <w:tc>
          <w:tcPr>
            <w:tcW w:w="1134" w:type="dxa"/>
            <w:tcBorders>
              <w:bottom w:val="single" w:sz="4" w:space="0" w:color="008000"/>
            </w:tcBorders>
            <w:vAlign w:val="center"/>
          </w:tcPr>
          <w:p w:rsidR="0049553F" w:rsidRDefault="0049553F" w:rsidP="003A30E8">
            <w:pPr>
              <w:jc w:val="right"/>
              <w:rPr>
                <w:rFonts w:cs="Arial"/>
                <w:sz w:val="16"/>
              </w:rPr>
            </w:pPr>
          </w:p>
        </w:tc>
        <w:tc>
          <w:tcPr>
            <w:tcW w:w="1276" w:type="dxa"/>
            <w:tcBorders>
              <w:bottom w:val="single" w:sz="4" w:space="0" w:color="008000"/>
            </w:tcBorders>
            <w:vAlign w:val="center"/>
          </w:tcPr>
          <w:p w:rsidR="0049553F" w:rsidRDefault="0049553F" w:rsidP="00677E80">
            <w:pPr>
              <w:jc w:val="right"/>
              <w:rPr>
                <w:rFonts w:cs="Arial"/>
                <w:sz w:val="16"/>
              </w:rPr>
            </w:pPr>
          </w:p>
        </w:tc>
      </w:tr>
      <w:tr w:rsidR="0049553F" w:rsidTr="002938EC">
        <w:trPr>
          <w:trHeight w:val="284"/>
        </w:trPr>
        <w:tc>
          <w:tcPr>
            <w:tcW w:w="963" w:type="dxa"/>
            <w:tcBorders>
              <w:top w:val="single" w:sz="4" w:space="0" w:color="008000"/>
              <w:left w:val="nil"/>
              <w:bottom w:val="nil"/>
              <w:right w:val="nil"/>
            </w:tcBorders>
            <w:vAlign w:val="center"/>
          </w:tcPr>
          <w:p w:rsidR="0049553F" w:rsidRDefault="0049553F" w:rsidP="003A30E8">
            <w:pPr>
              <w:rPr>
                <w:rFonts w:cs="Arial"/>
                <w:sz w:val="16"/>
              </w:rPr>
            </w:pPr>
            <w:r>
              <w:rPr>
                <w:rFonts w:cs="Arial"/>
                <w:sz w:val="16"/>
              </w:rPr>
              <w:t>2008</w:t>
            </w:r>
            <w:r w:rsidR="00F26EE2">
              <w:rPr>
                <w:rFonts w:cs="Arial"/>
                <w:sz w:val="16"/>
              </w:rPr>
              <w:t>–</w:t>
            </w:r>
            <w:r>
              <w:rPr>
                <w:rFonts w:cs="Arial"/>
                <w:sz w:val="16"/>
              </w:rPr>
              <w:t>09</w:t>
            </w:r>
            <w:r w:rsidR="00884A1A" w:rsidRPr="00884A1A">
              <w:rPr>
                <w:rFonts w:cs="Arial"/>
                <w:sz w:val="16"/>
                <w:vertAlign w:val="superscript"/>
              </w:rPr>
              <w:t>c</w:t>
            </w:r>
          </w:p>
        </w:tc>
        <w:tc>
          <w:tcPr>
            <w:tcW w:w="1276" w:type="dxa"/>
            <w:tcBorders>
              <w:top w:val="single" w:sz="4" w:space="0" w:color="008000"/>
              <w:left w:val="nil"/>
              <w:bottom w:val="nil"/>
              <w:right w:val="nil"/>
            </w:tcBorders>
            <w:vAlign w:val="center"/>
          </w:tcPr>
          <w:p w:rsidR="0049553F" w:rsidRPr="00DD56B8" w:rsidRDefault="0049553F" w:rsidP="000A5DCF">
            <w:pPr>
              <w:jc w:val="center"/>
              <w:rPr>
                <w:rFonts w:cs="Arial"/>
                <w:b/>
                <w:sz w:val="16"/>
              </w:rPr>
            </w:pPr>
            <w:r w:rsidRPr="00DD56B8">
              <w:rPr>
                <w:rFonts w:cs="Arial"/>
                <w:b/>
                <w:sz w:val="16"/>
              </w:rPr>
              <w:t>Total</w:t>
            </w:r>
          </w:p>
        </w:tc>
        <w:tc>
          <w:tcPr>
            <w:tcW w:w="1559" w:type="dxa"/>
            <w:tcBorders>
              <w:top w:val="single" w:sz="4" w:space="0" w:color="008000"/>
              <w:left w:val="nil"/>
              <w:bottom w:val="nil"/>
              <w:right w:val="nil"/>
            </w:tcBorders>
            <w:vAlign w:val="center"/>
          </w:tcPr>
          <w:p w:rsidR="0049553F" w:rsidRPr="00DD56B8" w:rsidRDefault="00E14226" w:rsidP="00DD56B8">
            <w:pPr>
              <w:jc w:val="center"/>
              <w:rPr>
                <w:rFonts w:cs="Arial"/>
                <w:b/>
                <w:sz w:val="16"/>
              </w:rPr>
            </w:pPr>
            <w:r>
              <w:rPr>
                <w:rFonts w:cs="Arial"/>
                <w:b/>
                <w:sz w:val="16"/>
              </w:rPr>
              <w:t>$</w:t>
            </w:r>
            <w:r w:rsidR="00C263D7">
              <w:rPr>
                <w:rFonts w:cs="Arial"/>
                <w:b/>
                <w:sz w:val="16"/>
              </w:rPr>
              <w:t>60.6</w:t>
            </w:r>
          </w:p>
        </w:tc>
        <w:tc>
          <w:tcPr>
            <w:tcW w:w="1417" w:type="dxa"/>
            <w:tcBorders>
              <w:top w:val="single" w:sz="4" w:space="0" w:color="008000"/>
              <w:left w:val="nil"/>
              <w:bottom w:val="nil"/>
              <w:right w:val="nil"/>
            </w:tcBorders>
            <w:vAlign w:val="center"/>
          </w:tcPr>
          <w:p w:rsidR="0049553F" w:rsidRPr="00DD56B8" w:rsidRDefault="0049553F" w:rsidP="003A30E8">
            <w:pPr>
              <w:jc w:val="right"/>
              <w:rPr>
                <w:rFonts w:cs="Arial"/>
                <w:b/>
                <w:sz w:val="16"/>
              </w:rPr>
            </w:pPr>
            <w:r w:rsidRPr="00DD56B8">
              <w:rPr>
                <w:rFonts w:cs="Arial"/>
                <w:b/>
                <w:sz w:val="16"/>
              </w:rPr>
              <w:t>$1</w:t>
            </w:r>
            <w:r w:rsidR="002B1243">
              <w:rPr>
                <w:rFonts w:cs="Arial"/>
                <w:b/>
                <w:sz w:val="16"/>
              </w:rPr>
              <w:t xml:space="preserve"> </w:t>
            </w:r>
            <w:r w:rsidRPr="00DD56B8">
              <w:rPr>
                <w:rFonts w:cs="Arial"/>
                <w:b/>
                <w:sz w:val="16"/>
              </w:rPr>
              <w:t>253.1</w:t>
            </w:r>
          </w:p>
        </w:tc>
        <w:tc>
          <w:tcPr>
            <w:tcW w:w="1134" w:type="dxa"/>
            <w:tcBorders>
              <w:top w:val="single" w:sz="4" w:space="0" w:color="008000"/>
              <w:left w:val="nil"/>
              <w:bottom w:val="nil"/>
              <w:right w:val="nil"/>
            </w:tcBorders>
            <w:vAlign w:val="center"/>
          </w:tcPr>
          <w:p w:rsidR="0049553F" w:rsidRPr="00DD56B8" w:rsidRDefault="00C263D7" w:rsidP="00A83B86">
            <w:pPr>
              <w:jc w:val="right"/>
              <w:rPr>
                <w:rFonts w:cs="Arial"/>
                <w:b/>
                <w:sz w:val="16"/>
              </w:rPr>
            </w:pPr>
            <w:r>
              <w:rPr>
                <w:rFonts w:cs="Arial"/>
                <w:b/>
                <w:sz w:val="16"/>
              </w:rPr>
              <w:t>4.8%</w:t>
            </w:r>
          </w:p>
        </w:tc>
        <w:tc>
          <w:tcPr>
            <w:tcW w:w="1276" w:type="dxa"/>
            <w:tcBorders>
              <w:top w:val="single" w:sz="4" w:space="0" w:color="008000"/>
              <w:left w:val="nil"/>
              <w:bottom w:val="nil"/>
              <w:right w:val="nil"/>
            </w:tcBorders>
            <w:vAlign w:val="center"/>
          </w:tcPr>
          <w:p w:rsidR="0049553F" w:rsidRPr="00DD56B8" w:rsidRDefault="0049553F" w:rsidP="00677E80">
            <w:pPr>
              <w:jc w:val="right"/>
              <w:rPr>
                <w:rFonts w:cs="Arial"/>
                <w:b/>
                <w:sz w:val="16"/>
              </w:rPr>
            </w:pPr>
            <w:r>
              <w:rPr>
                <w:rFonts w:cs="Arial"/>
                <w:b/>
                <w:sz w:val="16"/>
              </w:rPr>
              <w:t>10.93</w:t>
            </w:r>
          </w:p>
        </w:tc>
      </w:tr>
      <w:tr w:rsidR="0049553F" w:rsidTr="002938EC">
        <w:trPr>
          <w:trHeight w:val="284"/>
        </w:trPr>
        <w:tc>
          <w:tcPr>
            <w:tcW w:w="963" w:type="dxa"/>
            <w:tcBorders>
              <w:top w:val="nil"/>
            </w:tcBorders>
            <w:vAlign w:val="center"/>
          </w:tcPr>
          <w:p w:rsidR="0049553F" w:rsidRDefault="0049553F" w:rsidP="003A30E8">
            <w:pPr>
              <w:rPr>
                <w:rFonts w:cs="Arial"/>
                <w:sz w:val="16"/>
              </w:rPr>
            </w:pPr>
          </w:p>
        </w:tc>
        <w:tc>
          <w:tcPr>
            <w:tcW w:w="1276" w:type="dxa"/>
            <w:tcBorders>
              <w:top w:val="nil"/>
            </w:tcBorders>
            <w:vAlign w:val="center"/>
          </w:tcPr>
          <w:p w:rsidR="0049553F" w:rsidRDefault="0049553F" w:rsidP="000A5DCF">
            <w:pPr>
              <w:jc w:val="center"/>
              <w:rPr>
                <w:rFonts w:cs="Arial"/>
                <w:sz w:val="16"/>
              </w:rPr>
            </w:pPr>
            <w:r>
              <w:rPr>
                <w:rFonts w:cs="Arial"/>
                <w:sz w:val="16"/>
              </w:rPr>
              <w:t>Employer</w:t>
            </w:r>
          </w:p>
        </w:tc>
        <w:tc>
          <w:tcPr>
            <w:tcW w:w="1559" w:type="dxa"/>
            <w:tcBorders>
              <w:top w:val="nil"/>
            </w:tcBorders>
            <w:vAlign w:val="center"/>
          </w:tcPr>
          <w:p w:rsidR="0049553F" w:rsidRDefault="00C263D7" w:rsidP="003A30E8">
            <w:pPr>
              <w:jc w:val="right"/>
              <w:rPr>
                <w:rFonts w:cs="Arial"/>
                <w:sz w:val="16"/>
              </w:rPr>
            </w:pPr>
            <w:r>
              <w:rPr>
                <w:rFonts w:cs="Arial"/>
                <w:sz w:val="16"/>
              </w:rPr>
              <w:t>5</w:t>
            </w:r>
            <w:r w:rsidR="0049553F">
              <w:rPr>
                <w:rFonts w:cs="Arial"/>
                <w:sz w:val="16"/>
              </w:rPr>
              <w:t>%</w:t>
            </w:r>
          </w:p>
        </w:tc>
        <w:tc>
          <w:tcPr>
            <w:tcW w:w="1417" w:type="dxa"/>
            <w:tcBorders>
              <w:top w:val="nil"/>
            </w:tcBorders>
            <w:vAlign w:val="center"/>
          </w:tcPr>
          <w:p w:rsidR="0049553F" w:rsidRDefault="0049553F" w:rsidP="003A30E8">
            <w:pPr>
              <w:jc w:val="right"/>
              <w:rPr>
                <w:rFonts w:cs="Arial"/>
                <w:sz w:val="16"/>
              </w:rPr>
            </w:pPr>
          </w:p>
        </w:tc>
        <w:tc>
          <w:tcPr>
            <w:tcW w:w="1134" w:type="dxa"/>
            <w:tcBorders>
              <w:top w:val="nil"/>
            </w:tcBorders>
            <w:vAlign w:val="center"/>
          </w:tcPr>
          <w:p w:rsidR="0049553F" w:rsidRDefault="0049553F" w:rsidP="003A30E8">
            <w:pPr>
              <w:jc w:val="right"/>
              <w:rPr>
                <w:rFonts w:cs="Arial"/>
                <w:sz w:val="16"/>
              </w:rPr>
            </w:pPr>
          </w:p>
        </w:tc>
        <w:tc>
          <w:tcPr>
            <w:tcW w:w="1276" w:type="dxa"/>
            <w:tcBorders>
              <w:top w:val="nil"/>
            </w:tcBorders>
            <w:vAlign w:val="center"/>
          </w:tcPr>
          <w:p w:rsidR="0049553F" w:rsidRDefault="0049553F" w:rsidP="00677E80">
            <w:pPr>
              <w:jc w:val="right"/>
              <w:rPr>
                <w:rFonts w:cs="Arial"/>
                <w:sz w:val="16"/>
              </w:rPr>
            </w:pPr>
          </w:p>
        </w:tc>
      </w:tr>
      <w:tr w:rsidR="0049553F" w:rsidTr="002938EC">
        <w:trPr>
          <w:trHeight w:val="284"/>
        </w:trPr>
        <w:tc>
          <w:tcPr>
            <w:tcW w:w="963" w:type="dxa"/>
            <w:tcBorders>
              <w:top w:val="nil"/>
            </w:tcBorders>
            <w:vAlign w:val="center"/>
          </w:tcPr>
          <w:p w:rsidR="0049553F" w:rsidRDefault="0049553F" w:rsidP="003A30E8">
            <w:pPr>
              <w:rPr>
                <w:rFonts w:cs="Arial"/>
                <w:sz w:val="16"/>
              </w:rPr>
            </w:pPr>
          </w:p>
        </w:tc>
        <w:tc>
          <w:tcPr>
            <w:tcW w:w="1276" w:type="dxa"/>
            <w:tcBorders>
              <w:top w:val="nil"/>
            </w:tcBorders>
            <w:vAlign w:val="center"/>
          </w:tcPr>
          <w:p w:rsidR="0049553F" w:rsidRDefault="0049553F" w:rsidP="000A5DCF">
            <w:pPr>
              <w:jc w:val="center"/>
              <w:rPr>
                <w:rFonts w:cs="Arial"/>
                <w:sz w:val="16"/>
              </w:rPr>
            </w:pPr>
            <w:r>
              <w:rPr>
                <w:rFonts w:cs="Arial"/>
                <w:sz w:val="16"/>
              </w:rPr>
              <w:t>Workers</w:t>
            </w:r>
          </w:p>
        </w:tc>
        <w:tc>
          <w:tcPr>
            <w:tcW w:w="1559" w:type="dxa"/>
            <w:tcBorders>
              <w:top w:val="nil"/>
            </w:tcBorders>
            <w:vAlign w:val="center"/>
          </w:tcPr>
          <w:p w:rsidR="0049553F" w:rsidRDefault="00C263D7" w:rsidP="003A30E8">
            <w:pPr>
              <w:jc w:val="right"/>
              <w:rPr>
                <w:rFonts w:cs="Arial"/>
                <w:sz w:val="16"/>
              </w:rPr>
            </w:pPr>
            <w:r>
              <w:rPr>
                <w:rFonts w:cs="Arial"/>
                <w:sz w:val="16"/>
              </w:rPr>
              <w:t>74%</w:t>
            </w:r>
          </w:p>
        </w:tc>
        <w:tc>
          <w:tcPr>
            <w:tcW w:w="1417" w:type="dxa"/>
            <w:tcBorders>
              <w:top w:val="nil"/>
            </w:tcBorders>
            <w:vAlign w:val="center"/>
          </w:tcPr>
          <w:p w:rsidR="0049553F" w:rsidRDefault="0049553F" w:rsidP="003A30E8">
            <w:pPr>
              <w:jc w:val="right"/>
              <w:rPr>
                <w:rFonts w:cs="Arial"/>
                <w:sz w:val="16"/>
              </w:rPr>
            </w:pPr>
          </w:p>
        </w:tc>
        <w:tc>
          <w:tcPr>
            <w:tcW w:w="1134" w:type="dxa"/>
            <w:tcBorders>
              <w:top w:val="nil"/>
            </w:tcBorders>
            <w:vAlign w:val="center"/>
          </w:tcPr>
          <w:p w:rsidR="0049553F" w:rsidRDefault="0049553F" w:rsidP="003A30E8">
            <w:pPr>
              <w:jc w:val="right"/>
              <w:rPr>
                <w:rFonts w:cs="Arial"/>
                <w:sz w:val="16"/>
              </w:rPr>
            </w:pPr>
          </w:p>
        </w:tc>
        <w:tc>
          <w:tcPr>
            <w:tcW w:w="1276" w:type="dxa"/>
            <w:tcBorders>
              <w:top w:val="nil"/>
            </w:tcBorders>
            <w:vAlign w:val="center"/>
          </w:tcPr>
          <w:p w:rsidR="0049553F" w:rsidRDefault="0049553F" w:rsidP="00677E80">
            <w:pPr>
              <w:jc w:val="right"/>
              <w:rPr>
                <w:rFonts w:cs="Arial"/>
                <w:sz w:val="16"/>
              </w:rPr>
            </w:pPr>
          </w:p>
        </w:tc>
      </w:tr>
      <w:tr w:rsidR="0049553F" w:rsidTr="002938EC">
        <w:trPr>
          <w:trHeight w:val="284"/>
        </w:trPr>
        <w:tc>
          <w:tcPr>
            <w:tcW w:w="963" w:type="dxa"/>
            <w:tcBorders>
              <w:bottom w:val="single" w:sz="4" w:space="0" w:color="008000"/>
            </w:tcBorders>
            <w:vAlign w:val="center"/>
          </w:tcPr>
          <w:p w:rsidR="0049553F" w:rsidRDefault="0049553F" w:rsidP="003A30E8">
            <w:pPr>
              <w:rPr>
                <w:rFonts w:cs="Arial"/>
                <w:sz w:val="16"/>
              </w:rPr>
            </w:pPr>
          </w:p>
        </w:tc>
        <w:tc>
          <w:tcPr>
            <w:tcW w:w="1276" w:type="dxa"/>
            <w:tcBorders>
              <w:bottom w:val="single" w:sz="4" w:space="0" w:color="008000"/>
            </w:tcBorders>
            <w:vAlign w:val="center"/>
          </w:tcPr>
          <w:p w:rsidR="0049553F" w:rsidRDefault="0049553F" w:rsidP="000A5DCF">
            <w:pPr>
              <w:jc w:val="center"/>
              <w:rPr>
                <w:rFonts w:cs="Arial"/>
                <w:sz w:val="16"/>
              </w:rPr>
            </w:pPr>
            <w:r>
              <w:rPr>
                <w:rFonts w:cs="Arial"/>
                <w:sz w:val="16"/>
              </w:rPr>
              <w:t>Community</w:t>
            </w:r>
          </w:p>
        </w:tc>
        <w:tc>
          <w:tcPr>
            <w:tcW w:w="1559" w:type="dxa"/>
            <w:tcBorders>
              <w:bottom w:val="single" w:sz="4" w:space="0" w:color="008000"/>
            </w:tcBorders>
            <w:vAlign w:val="center"/>
          </w:tcPr>
          <w:p w:rsidR="0049553F" w:rsidRDefault="00C263D7" w:rsidP="003A30E8">
            <w:pPr>
              <w:jc w:val="right"/>
              <w:rPr>
                <w:rFonts w:cs="Arial"/>
                <w:sz w:val="16"/>
              </w:rPr>
            </w:pPr>
            <w:r>
              <w:rPr>
                <w:rFonts w:cs="Arial"/>
                <w:sz w:val="16"/>
              </w:rPr>
              <w:t>21%</w:t>
            </w:r>
          </w:p>
        </w:tc>
        <w:tc>
          <w:tcPr>
            <w:tcW w:w="1417" w:type="dxa"/>
            <w:tcBorders>
              <w:bottom w:val="single" w:sz="4" w:space="0" w:color="008000"/>
            </w:tcBorders>
            <w:vAlign w:val="center"/>
          </w:tcPr>
          <w:p w:rsidR="0049553F" w:rsidRDefault="0049553F" w:rsidP="003A30E8">
            <w:pPr>
              <w:jc w:val="right"/>
              <w:rPr>
                <w:rFonts w:cs="Arial"/>
                <w:sz w:val="16"/>
              </w:rPr>
            </w:pPr>
          </w:p>
        </w:tc>
        <w:tc>
          <w:tcPr>
            <w:tcW w:w="1134" w:type="dxa"/>
            <w:tcBorders>
              <w:bottom w:val="single" w:sz="4" w:space="0" w:color="008000"/>
            </w:tcBorders>
            <w:vAlign w:val="center"/>
          </w:tcPr>
          <w:p w:rsidR="0049553F" w:rsidRDefault="0049553F" w:rsidP="003A30E8">
            <w:pPr>
              <w:jc w:val="right"/>
              <w:rPr>
                <w:rFonts w:cs="Arial"/>
                <w:sz w:val="16"/>
              </w:rPr>
            </w:pPr>
          </w:p>
        </w:tc>
        <w:tc>
          <w:tcPr>
            <w:tcW w:w="1276" w:type="dxa"/>
            <w:tcBorders>
              <w:bottom w:val="single" w:sz="4" w:space="0" w:color="008000"/>
            </w:tcBorders>
            <w:vAlign w:val="center"/>
          </w:tcPr>
          <w:p w:rsidR="0049553F" w:rsidRDefault="0049553F" w:rsidP="00677E80">
            <w:pPr>
              <w:jc w:val="right"/>
              <w:rPr>
                <w:rFonts w:cs="Arial"/>
                <w:sz w:val="16"/>
              </w:rPr>
            </w:pPr>
          </w:p>
        </w:tc>
      </w:tr>
      <w:tr w:rsidR="00677E80" w:rsidTr="002938EC">
        <w:trPr>
          <w:trHeight w:val="284"/>
        </w:trPr>
        <w:tc>
          <w:tcPr>
            <w:tcW w:w="963" w:type="dxa"/>
            <w:tcBorders>
              <w:top w:val="single" w:sz="4" w:space="0" w:color="008000"/>
              <w:bottom w:val="nil"/>
            </w:tcBorders>
            <w:vAlign w:val="center"/>
          </w:tcPr>
          <w:p w:rsidR="00677E80" w:rsidRDefault="00677E80" w:rsidP="00677E80">
            <w:pPr>
              <w:rPr>
                <w:rFonts w:cs="Arial"/>
                <w:sz w:val="16"/>
              </w:rPr>
            </w:pPr>
            <w:r>
              <w:rPr>
                <w:rFonts w:cs="Arial"/>
                <w:sz w:val="16"/>
              </w:rPr>
              <w:t>2012–13</w:t>
            </w:r>
          </w:p>
        </w:tc>
        <w:tc>
          <w:tcPr>
            <w:tcW w:w="1276" w:type="dxa"/>
            <w:tcBorders>
              <w:top w:val="single" w:sz="4" w:space="0" w:color="008000"/>
              <w:bottom w:val="nil"/>
            </w:tcBorders>
            <w:vAlign w:val="center"/>
          </w:tcPr>
          <w:p w:rsidR="00677E80" w:rsidRPr="00DD56B8" w:rsidRDefault="00677E80" w:rsidP="009F5716">
            <w:pPr>
              <w:jc w:val="center"/>
              <w:rPr>
                <w:rFonts w:cs="Arial"/>
                <w:b/>
                <w:sz w:val="16"/>
              </w:rPr>
            </w:pPr>
            <w:r w:rsidRPr="00DD56B8">
              <w:rPr>
                <w:rFonts w:cs="Arial"/>
                <w:b/>
                <w:sz w:val="16"/>
              </w:rPr>
              <w:t>Total</w:t>
            </w:r>
          </w:p>
        </w:tc>
        <w:tc>
          <w:tcPr>
            <w:tcW w:w="1559" w:type="dxa"/>
            <w:tcBorders>
              <w:top w:val="single" w:sz="4" w:space="0" w:color="008000"/>
              <w:bottom w:val="nil"/>
            </w:tcBorders>
            <w:vAlign w:val="center"/>
          </w:tcPr>
          <w:p w:rsidR="00677E80" w:rsidRPr="00DD56B8" w:rsidRDefault="000F6D9C" w:rsidP="000225EB">
            <w:pPr>
              <w:jc w:val="center"/>
              <w:rPr>
                <w:rFonts w:cs="Arial"/>
                <w:b/>
                <w:sz w:val="16"/>
              </w:rPr>
            </w:pPr>
            <w:r>
              <w:rPr>
                <w:rFonts w:cs="Arial"/>
                <w:b/>
                <w:sz w:val="16"/>
              </w:rPr>
              <w:t>$</w:t>
            </w:r>
            <w:r w:rsidR="00E0224A">
              <w:rPr>
                <w:rFonts w:cs="Arial"/>
                <w:b/>
                <w:sz w:val="16"/>
              </w:rPr>
              <w:t>61</w:t>
            </w:r>
            <w:r>
              <w:rPr>
                <w:rFonts w:cs="Arial"/>
                <w:b/>
                <w:sz w:val="16"/>
              </w:rPr>
              <w:t>.</w:t>
            </w:r>
            <w:r w:rsidR="000225EB">
              <w:rPr>
                <w:rFonts w:cs="Arial"/>
                <w:b/>
                <w:sz w:val="16"/>
              </w:rPr>
              <w:t>8</w:t>
            </w:r>
          </w:p>
        </w:tc>
        <w:tc>
          <w:tcPr>
            <w:tcW w:w="1417" w:type="dxa"/>
            <w:tcBorders>
              <w:top w:val="single" w:sz="4" w:space="0" w:color="008000"/>
              <w:bottom w:val="nil"/>
            </w:tcBorders>
            <w:vAlign w:val="center"/>
          </w:tcPr>
          <w:p w:rsidR="00677E80" w:rsidRPr="00DD56B8" w:rsidRDefault="000F6D9C" w:rsidP="009F5716">
            <w:pPr>
              <w:jc w:val="right"/>
              <w:rPr>
                <w:rFonts w:cs="Arial"/>
                <w:b/>
                <w:sz w:val="16"/>
              </w:rPr>
            </w:pPr>
            <w:r>
              <w:rPr>
                <w:rFonts w:cs="Arial"/>
                <w:b/>
                <w:sz w:val="16"/>
              </w:rPr>
              <w:t>$1 521.1</w:t>
            </w:r>
          </w:p>
        </w:tc>
        <w:tc>
          <w:tcPr>
            <w:tcW w:w="1134" w:type="dxa"/>
            <w:tcBorders>
              <w:top w:val="single" w:sz="4" w:space="0" w:color="008000"/>
              <w:bottom w:val="nil"/>
            </w:tcBorders>
            <w:vAlign w:val="center"/>
          </w:tcPr>
          <w:p w:rsidR="00677E80" w:rsidRPr="00DD56B8" w:rsidRDefault="00E0224A" w:rsidP="000225EB">
            <w:pPr>
              <w:jc w:val="right"/>
              <w:rPr>
                <w:rFonts w:cs="Arial"/>
                <w:b/>
                <w:sz w:val="16"/>
              </w:rPr>
            </w:pPr>
            <w:r>
              <w:rPr>
                <w:rFonts w:cs="Arial"/>
                <w:b/>
                <w:sz w:val="16"/>
              </w:rPr>
              <w:t>4.</w:t>
            </w:r>
            <w:r w:rsidR="000225EB">
              <w:rPr>
                <w:rFonts w:cs="Arial"/>
                <w:b/>
                <w:sz w:val="16"/>
              </w:rPr>
              <w:t>1</w:t>
            </w:r>
            <w:r>
              <w:rPr>
                <w:rFonts w:cs="Arial"/>
                <w:b/>
                <w:sz w:val="16"/>
              </w:rPr>
              <w:t>%</w:t>
            </w:r>
          </w:p>
        </w:tc>
        <w:tc>
          <w:tcPr>
            <w:tcW w:w="1276" w:type="dxa"/>
            <w:tcBorders>
              <w:top w:val="single" w:sz="4" w:space="0" w:color="008000"/>
              <w:bottom w:val="nil"/>
            </w:tcBorders>
            <w:vAlign w:val="center"/>
          </w:tcPr>
          <w:p w:rsidR="00677E80" w:rsidRPr="00DD56B8" w:rsidRDefault="000F6D9C" w:rsidP="00677E80">
            <w:pPr>
              <w:jc w:val="right"/>
              <w:rPr>
                <w:rFonts w:cs="Arial"/>
                <w:b/>
                <w:sz w:val="16"/>
              </w:rPr>
            </w:pPr>
            <w:r>
              <w:rPr>
                <w:rFonts w:cs="Arial"/>
                <w:b/>
                <w:sz w:val="16"/>
              </w:rPr>
              <w:t>11.48</w:t>
            </w:r>
          </w:p>
        </w:tc>
      </w:tr>
      <w:tr w:rsidR="00677E80" w:rsidTr="002938EC">
        <w:trPr>
          <w:trHeight w:val="284"/>
        </w:trPr>
        <w:tc>
          <w:tcPr>
            <w:tcW w:w="963" w:type="dxa"/>
            <w:tcBorders>
              <w:top w:val="nil"/>
              <w:bottom w:val="nil"/>
            </w:tcBorders>
            <w:vAlign w:val="center"/>
          </w:tcPr>
          <w:p w:rsidR="00677E80" w:rsidRDefault="00677E80" w:rsidP="009F5716">
            <w:pPr>
              <w:rPr>
                <w:rFonts w:cs="Arial"/>
                <w:sz w:val="16"/>
              </w:rPr>
            </w:pPr>
          </w:p>
        </w:tc>
        <w:tc>
          <w:tcPr>
            <w:tcW w:w="1276" w:type="dxa"/>
            <w:tcBorders>
              <w:top w:val="nil"/>
              <w:bottom w:val="nil"/>
            </w:tcBorders>
            <w:vAlign w:val="center"/>
          </w:tcPr>
          <w:p w:rsidR="00677E80" w:rsidRDefault="00677E80" w:rsidP="009F5716">
            <w:pPr>
              <w:jc w:val="center"/>
              <w:rPr>
                <w:rFonts w:cs="Arial"/>
                <w:sz w:val="16"/>
              </w:rPr>
            </w:pPr>
            <w:r>
              <w:rPr>
                <w:rFonts w:cs="Arial"/>
                <w:sz w:val="16"/>
              </w:rPr>
              <w:t>Employer</w:t>
            </w:r>
          </w:p>
        </w:tc>
        <w:tc>
          <w:tcPr>
            <w:tcW w:w="1559" w:type="dxa"/>
            <w:tcBorders>
              <w:top w:val="nil"/>
              <w:bottom w:val="nil"/>
            </w:tcBorders>
            <w:vAlign w:val="center"/>
          </w:tcPr>
          <w:p w:rsidR="00677E80" w:rsidRDefault="00E0224A" w:rsidP="009F5716">
            <w:pPr>
              <w:jc w:val="right"/>
              <w:rPr>
                <w:rFonts w:cs="Arial"/>
                <w:sz w:val="16"/>
              </w:rPr>
            </w:pPr>
            <w:r>
              <w:rPr>
                <w:rFonts w:cs="Arial"/>
                <w:sz w:val="16"/>
              </w:rPr>
              <w:t>5%</w:t>
            </w:r>
          </w:p>
        </w:tc>
        <w:tc>
          <w:tcPr>
            <w:tcW w:w="1417" w:type="dxa"/>
            <w:tcBorders>
              <w:top w:val="nil"/>
              <w:bottom w:val="nil"/>
            </w:tcBorders>
            <w:vAlign w:val="center"/>
          </w:tcPr>
          <w:p w:rsidR="00677E80" w:rsidRDefault="00677E80" w:rsidP="009F5716">
            <w:pPr>
              <w:jc w:val="right"/>
              <w:rPr>
                <w:rFonts w:cs="Arial"/>
                <w:sz w:val="16"/>
              </w:rPr>
            </w:pPr>
          </w:p>
        </w:tc>
        <w:tc>
          <w:tcPr>
            <w:tcW w:w="1134" w:type="dxa"/>
            <w:tcBorders>
              <w:top w:val="nil"/>
              <w:bottom w:val="nil"/>
            </w:tcBorders>
            <w:vAlign w:val="center"/>
          </w:tcPr>
          <w:p w:rsidR="00677E80" w:rsidRDefault="00677E80" w:rsidP="009F5716">
            <w:pPr>
              <w:jc w:val="right"/>
              <w:rPr>
                <w:rFonts w:cs="Arial"/>
                <w:sz w:val="16"/>
              </w:rPr>
            </w:pPr>
          </w:p>
        </w:tc>
        <w:tc>
          <w:tcPr>
            <w:tcW w:w="1276" w:type="dxa"/>
            <w:tcBorders>
              <w:top w:val="nil"/>
              <w:bottom w:val="nil"/>
            </w:tcBorders>
            <w:vAlign w:val="center"/>
          </w:tcPr>
          <w:p w:rsidR="00677E80" w:rsidRDefault="00677E80" w:rsidP="00677E80">
            <w:pPr>
              <w:jc w:val="right"/>
              <w:rPr>
                <w:rFonts w:cs="Arial"/>
                <w:sz w:val="16"/>
              </w:rPr>
            </w:pPr>
          </w:p>
        </w:tc>
      </w:tr>
      <w:tr w:rsidR="00677E80" w:rsidTr="002938EC">
        <w:trPr>
          <w:trHeight w:val="284"/>
        </w:trPr>
        <w:tc>
          <w:tcPr>
            <w:tcW w:w="963" w:type="dxa"/>
            <w:tcBorders>
              <w:top w:val="nil"/>
              <w:bottom w:val="nil"/>
            </w:tcBorders>
            <w:vAlign w:val="center"/>
          </w:tcPr>
          <w:p w:rsidR="00677E80" w:rsidRDefault="00677E80" w:rsidP="009F5716">
            <w:pPr>
              <w:rPr>
                <w:rFonts w:cs="Arial"/>
                <w:sz w:val="16"/>
              </w:rPr>
            </w:pPr>
          </w:p>
        </w:tc>
        <w:tc>
          <w:tcPr>
            <w:tcW w:w="1276" w:type="dxa"/>
            <w:tcBorders>
              <w:top w:val="nil"/>
              <w:bottom w:val="nil"/>
            </w:tcBorders>
            <w:vAlign w:val="center"/>
          </w:tcPr>
          <w:p w:rsidR="00677E80" w:rsidRDefault="00677E80" w:rsidP="009F5716">
            <w:pPr>
              <w:jc w:val="center"/>
              <w:rPr>
                <w:rFonts w:cs="Arial"/>
                <w:sz w:val="16"/>
              </w:rPr>
            </w:pPr>
            <w:r>
              <w:rPr>
                <w:rFonts w:cs="Arial"/>
                <w:sz w:val="16"/>
              </w:rPr>
              <w:t>Workers</w:t>
            </w:r>
          </w:p>
        </w:tc>
        <w:tc>
          <w:tcPr>
            <w:tcW w:w="1559" w:type="dxa"/>
            <w:tcBorders>
              <w:top w:val="nil"/>
              <w:bottom w:val="nil"/>
            </w:tcBorders>
            <w:vAlign w:val="center"/>
          </w:tcPr>
          <w:p w:rsidR="00677E80" w:rsidRDefault="00E0224A" w:rsidP="009F5716">
            <w:pPr>
              <w:jc w:val="right"/>
              <w:rPr>
                <w:rFonts w:cs="Arial"/>
                <w:sz w:val="16"/>
              </w:rPr>
            </w:pPr>
            <w:r>
              <w:rPr>
                <w:rFonts w:cs="Arial"/>
                <w:sz w:val="16"/>
              </w:rPr>
              <w:t>77%</w:t>
            </w:r>
          </w:p>
        </w:tc>
        <w:tc>
          <w:tcPr>
            <w:tcW w:w="1417" w:type="dxa"/>
            <w:tcBorders>
              <w:top w:val="nil"/>
              <w:bottom w:val="nil"/>
            </w:tcBorders>
            <w:vAlign w:val="center"/>
          </w:tcPr>
          <w:p w:rsidR="00677E80" w:rsidRDefault="00677E80" w:rsidP="009F5716">
            <w:pPr>
              <w:jc w:val="right"/>
              <w:rPr>
                <w:rFonts w:cs="Arial"/>
                <w:sz w:val="16"/>
              </w:rPr>
            </w:pPr>
          </w:p>
        </w:tc>
        <w:tc>
          <w:tcPr>
            <w:tcW w:w="1134" w:type="dxa"/>
            <w:tcBorders>
              <w:top w:val="nil"/>
              <w:bottom w:val="nil"/>
            </w:tcBorders>
            <w:vAlign w:val="center"/>
          </w:tcPr>
          <w:p w:rsidR="00677E80" w:rsidRDefault="00677E80" w:rsidP="009F5716">
            <w:pPr>
              <w:jc w:val="right"/>
              <w:rPr>
                <w:rFonts w:cs="Arial"/>
                <w:sz w:val="16"/>
              </w:rPr>
            </w:pPr>
          </w:p>
        </w:tc>
        <w:tc>
          <w:tcPr>
            <w:tcW w:w="1276" w:type="dxa"/>
            <w:tcBorders>
              <w:top w:val="nil"/>
              <w:bottom w:val="nil"/>
            </w:tcBorders>
            <w:vAlign w:val="center"/>
          </w:tcPr>
          <w:p w:rsidR="00677E80" w:rsidRDefault="00677E80" w:rsidP="00677E80">
            <w:pPr>
              <w:jc w:val="right"/>
              <w:rPr>
                <w:rFonts w:cs="Arial"/>
                <w:sz w:val="16"/>
              </w:rPr>
            </w:pPr>
          </w:p>
        </w:tc>
      </w:tr>
      <w:tr w:rsidR="00677E80" w:rsidTr="002938EC">
        <w:trPr>
          <w:trHeight w:val="284"/>
        </w:trPr>
        <w:tc>
          <w:tcPr>
            <w:tcW w:w="963" w:type="dxa"/>
            <w:tcBorders>
              <w:top w:val="nil"/>
              <w:bottom w:val="single" w:sz="4" w:space="0" w:color="008000"/>
            </w:tcBorders>
            <w:vAlign w:val="center"/>
          </w:tcPr>
          <w:p w:rsidR="00677E80" w:rsidRDefault="00677E80" w:rsidP="009F5716">
            <w:pPr>
              <w:rPr>
                <w:rFonts w:cs="Arial"/>
                <w:sz w:val="16"/>
              </w:rPr>
            </w:pPr>
          </w:p>
        </w:tc>
        <w:tc>
          <w:tcPr>
            <w:tcW w:w="1276" w:type="dxa"/>
            <w:tcBorders>
              <w:top w:val="nil"/>
              <w:bottom w:val="single" w:sz="4" w:space="0" w:color="008000"/>
            </w:tcBorders>
            <w:vAlign w:val="center"/>
          </w:tcPr>
          <w:p w:rsidR="00677E80" w:rsidRDefault="00677E80" w:rsidP="009F5716">
            <w:pPr>
              <w:jc w:val="center"/>
              <w:rPr>
                <w:rFonts w:cs="Arial"/>
                <w:sz w:val="16"/>
              </w:rPr>
            </w:pPr>
            <w:r>
              <w:rPr>
                <w:rFonts w:cs="Arial"/>
                <w:sz w:val="16"/>
              </w:rPr>
              <w:t>Community</w:t>
            </w:r>
          </w:p>
        </w:tc>
        <w:tc>
          <w:tcPr>
            <w:tcW w:w="1559" w:type="dxa"/>
            <w:tcBorders>
              <w:top w:val="nil"/>
              <w:bottom w:val="single" w:sz="4" w:space="0" w:color="008000"/>
            </w:tcBorders>
            <w:vAlign w:val="center"/>
          </w:tcPr>
          <w:p w:rsidR="00677E80" w:rsidRDefault="00E0224A" w:rsidP="009F5716">
            <w:pPr>
              <w:jc w:val="right"/>
              <w:rPr>
                <w:rFonts w:cs="Arial"/>
                <w:sz w:val="16"/>
              </w:rPr>
            </w:pPr>
            <w:r>
              <w:rPr>
                <w:rFonts w:cs="Arial"/>
                <w:sz w:val="16"/>
              </w:rPr>
              <w:t>18%</w:t>
            </w:r>
          </w:p>
        </w:tc>
        <w:tc>
          <w:tcPr>
            <w:tcW w:w="1417" w:type="dxa"/>
            <w:tcBorders>
              <w:top w:val="nil"/>
              <w:bottom w:val="single" w:sz="4" w:space="0" w:color="008000"/>
            </w:tcBorders>
            <w:vAlign w:val="center"/>
          </w:tcPr>
          <w:p w:rsidR="00677E80" w:rsidRDefault="00677E80" w:rsidP="009F5716">
            <w:pPr>
              <w:jc w:val="right"/>
              <w:rPr>
                <w:rFonts w:cs="Arial"/>
                <w:sz w:val="16"/>
              </w:rPr>
            </w:pPr>
          </w:p>
        </w:tc>
        <w:tc>
          <w:tcPr>
            <w:tcW w:w="1134" w:type="dxa"/>
            <w:tcBorders>
              <w:top w:val="nil"/>
              <w:bottom w:val="single" w:sz="4" w:space="0" w:color="008000"/>
            </w:tcBorders>
            <w:vAlign w:val="center"/>
          </w:tcPr>
          <w:p w:rsidR="00677E80" w:rsidRDefault="00677E80" w:rsidP="009F5716">
            <w:pPr>
              <w:jc w:val="right"/>
              <w:rPr>
                <w:rFonts w:cs="Arial"/>
                <w:sz w:val="16"/>
              </w:rPr>
            </w:pPr>
          </w:p>
        </w:tc>
        <w:tc>
          <w:tcPr>
            <w:tcW w:w="1276" w:type="dxa"/>
            <w:tcBorders>
              <w:top w:val="nil"/>
              <w:bottom w:val="single" w:sz="4" w:space="0" w:color="008000"/>
            </w:tcBorders>
            <w:vAlign w:val="center"/>
          </w:tcPr>
          <w:p w:rsidR="00677E80" w:rsidRDefault="00677E80" w:rsidP="00677E80">
            <w:pPr>
              <w:jc w:val="right"/>
              <w:rPr>
                <w:rFonts w:cs="Arial"/>
                <w:sz w:val="16"/>
              </w:rPr>
            </w:pPr>
          </w:p>
        </w:tc>
      </w:tr>
      <w:tr w:rsidR="0049553F" w:rsidTr="002938EC">
        <w:trPr>
          <w:trHeight w:val="284"/>
        </w:trPr>
        <w:tc>
          <w:tcPr>
            <w:tcW w:w="6349" w:type="dxa"/>
            <w:gridSpan w:val="5"/>
            <w:tcBorders>
              <w:top w:val="nil"/>
              <w:bottom w:val="single" w:sz="12" w:space="0" w:color="008000"/>
            </w:tcBorders>
            <w:vAlign w:val="center"/>
          </w:tcPr>
          <w:p w:rsidR="0049553F" w:rsidRDefault="0049553F" w:rsidP="00E0224A">
            <w:pPr>
              <w:rPr>
                <w:rFonts w:cs="Arial"/>
                <w:sz w:val="16"/>
              </w:rPr>
            </w:pPr>
            <w:r>
              <w:rPr>
                <w:rFonts w:cs="Arial"/>
                <w:sz w:val="16"/>
              </w:rPr>
              <w:t>a</w:t>
            </w:r>
            <w:r>
              <w:t xml:space="preserve"> </w:t>
            </w:r>
            <w:r w:rsidRPr="00DD56B8">
              <w:rPr>
                <w:sz w:val="16"/>
                <w:szCs w:val="16"/>
              </w:rPr>
              <w:t>ABS Catalogue 5204.0, Australian System of National Accounts, 20</w:t>
            </w:r>
            <w:r w:rsidR="00677E80">
              <w:rPr>
                <w:sz w:val="16"/>
                <w:szCs w:val="16"/>
              </w:rPr>
              <w:t>12</w:t>
            </w:r>
            <w:r w:rsidR="00F26EE2">
              <w:rPr>
                <w:sz w:val="16"/>
                <w:szCs w:val="16"/>
              </w:rPr>
              <w:t>–</w:t>
            </w:r>
            <w:r w:rsidR="00677E80">
              <w:rPr>
                <w:sz w:val="16"/>
                <w:szCs w:val="16"/>
              </w:rPr>
              <w:t>13</w:t>
            </w:r>
            <w:r w:rsidR="001B36DA">
              <w:rPr>
                <w:sz w:val="16"/>
                <w:szCs w:val="16"/>
              </w:rPr>
              <w:t>.</w:t>
            </w:r>
            <w:r w:rsidR="001B36DA">
              <w:rPr>
                <w:sz w:val="16"/>
                <w:szCs w:val="16"/>
              </w:rPr>
              <w:br/>
              <w:t xml:space="preserve">b ABS Catalogue 6202.0, Labour Force Australia, </w:t>
            </w:r>
            <w:r w:rsidR="00677E80">
              <w:rPr>
                <w:sz w:val="16"/>
                <w:szCs w:val="16"/>
              </w:rPr>
              <w:t xml:space="preserve">September </w:t>
            </w:r>
            <w:r w:rsidR="001B36DA">
              <w:rPr>
                <w:sz w:val="16"/>
                <w:szCs w:val="16"/>
              </w:rPr>
              <w:t>201</w:t>
            </w:r>
            <w:r w:rsidR="00677E80">
              <w:rPr>
                <w:sz w:val="16"/>
                <w:szCs w:val="16"/>
              </w:rPr>
              <w:t>4</w:t>
            </w:r>
            <w:r w:rsidR="001B36DA">
              <w:rPr>
                <w:sz w:val="16"/>
                <w:szCs w:val="16"/>
              </w:rPr>
              <w:t>.</w:t>
            </w:r>
            <w:r w:rsidR="00884A1A">
              <w:rPr>
                <w:sz w:val="16"/>
                <w:szCs w:val="16"/>
              </w:rPr>
              <w:br/>
              <w:t>c Due to significant revisions in the methodology, the 2008</w:t>
            </w:r>
            <w:r w:rsidR="00F26EE2">
              <w:rPr>
                <w:sz w:val="16"/>
                <w:szCs w:val="16"/>
              </w:rPr>
              <w:t>–</w:t>
            </w:r>
            <w:r w:rsidR="00884A1A">
              <w:rPr>
                <w:sz w:val="16"/>
                <w:szCs w:val="16"/>
              </w:rPr>
              <w:t xml:space="preserve">09 </w:t>
            </w:r>
            <w:r w:rsidR="00677E80">
              <w:rPr>
                <w:sz w:val="16"/>
                <w:szCs w:val="16"/>
              </w:rPr>
              <w:t>and 2012-13</w:t>
            </w:r>
            <w:r w:rsidR="00E0224A">
              <w:rPr>
                <w:sz w:val="16"/>
                <w:szCs w:val="16"/>
              </w:rPr>
              <w:t xml:space="preserve"> e</w:t>
            </w:r>
            <w:r w:rsidR="00884A1A">
              <w:rPr>
                <w:sz w:val="16"/>
                <w:szCs w:val="16"/>
              </w:rPr>
              <w:t>stimate</w:t>
            </w:r>
            <w:r w:rsidR="00677E80">
              <w:rPr>
                <w:sz w:val="16"/>
                <w:szCs w:val="16"/>
              </w:rPr>
              <w:t xml:space="preserve">s </w:t>
            </w:r>
            <w:r w:rsidR="00884A1A">
              <w:rPr>
                <w:sz w:val="16"/>
                <w:szCs w:val="16"/>
              </w:rPr>
              <w:t>should not be compared with the two previous estimates.</w:t>
            </w:r>
          </w:p>
        </w:tc>
        <w:tc>
          <w:tcPr>
            <w:tcW w:w="1276" w:type="dxa"/>
            <w:tcBorders>
              <w:top w:val="nil"/>
              <w:bottom w:val="single" w:sz="12" w:space="0" w:color="008000"/>
            </w:tcBorders>
          </w:tcPr>
          <w:p w:rsidR="0049553F" w:rsidRDefault="0049553F" w:rsidP="003A30E8">
            <w:pPr>
              <w:rPr>
                <w:rFonts w:cs="Arial"/>
                <w:sz w:val="16"/>
              </w:rPr>
            </w:pPr>
          </w:p>
        </w:tc>
      </w:tr>
    </w:tbl>
    <w:p w:rsidR="003A30E8" w:rsidRDefault="003A30E8"/>
    <w:p w:rsidR="001B36DA" w:rsidRDefault="001B36DA">
      <w:pPr>
        <w:spacing w:after="0" w:afterAutospacing="0"/>
        <w:rPr>
          <w:rFonts w:cs="Arial"/>
          <w:b/>
          <w:bCs/>
          <w:sz w:val="32"/>
        </w:rPr>
      </w:pPr>
      <w:bookmarkStart w:id="7" w:name="_Toc49920799"/>
      <w:r>
        <w:br w:type="page"/>
      </w:r>
    </w:p>
    <w:p w:rsidR="0059242D" w:rsidRDefault="00972A15" w:rsidP="0059242D">
      <w:pPr>
        <w:pStyle w:val="Heading1"/>
        <w:spacing w:after="0" w:afterAutospacing="0"/>
        <w:rPr>
          <w:noProof/>
        </w:rPr>
      </w:pPr>
      <w:bookmarkStart w:id="8" w:name="_Toc429136708"/>
      <w:r>
        <w:lastRenderedPageBreak/>
        <w:t>CONTENTS</w:t>
      </w:r>
      <w:bookmarkEnd w:id="8"/>
      <w:r w:rsidR="00A24671">
        <w:rPr>
          <w:rStyle w:val="Hyperlink"/>
        </w:rPr>
        <w:fldChar w:fldCharType="begin"/>
      </w:r>
      <w:r>
        <w:rPr>
          <w:rStyle w:val="Hyperlink"/>
        </w:rPr>
        <w:instrText xml:space="preserve"> TOC \o "1-3" \h \z </w:instrText>
      </w:r>
      <w:r w:rsidR="00A24671">
        <w:rPr>
          <w:rStyle w:val="Hyperlink"/>
        </w:rPr>
        <w:fldChar w:fldCharType="separate"/>
      </w:r>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05" w:history="1">
        <w:r w:rsidR="0059242D" w:rsidRPr="007A7215">
          <w:rPr>
            <w:rStyle w:val="Hyperlink"/>
          </w:rPr>
          <w:t>Creative Commons</w:t>
        </w:r>
        <w:r w:rsidR="0059242D">
          <w:rPr>
            <w:noProof/>
            <w:webHidden/>
          </w:rPr>
          <w:tab/>
        </w:r>
        <w:r w:rsidR="0059242D">
          <w:rPr>
            <w:noProof/>
            <w:webHidden/>
          </w:rPr>
          <w:fldChar w:fldCharType="begin"/>
        </w:r>
        <w:r w:rsidR="0059242D">
          <w:rPr>
            <w:noProof/>
            <w:webHidden/>
          </w:rPr>
          <w:instrText xml:space="preserve"> PAGEREF _Toc429136705 \h </w:instrText>
        </w:r>
        <w:r w:rsidR="0059242D">
          <w:rPr>
            <w:noProof/>
            <w:webHidden/>
          </w:rPr>
        </w:r>
        <w:r w:rsidR="0059242D">
          <w:rPr>
            <w:noProof/>
            <w:webHidden/>
          </w:rPr>
          <w:fldChar w:fldCharType="separate"/>
        </w:r>
        <w:r w:rsidR="0059242D">
          <w:rPr>
            <w:noProof/>
            <w:webHidden/>
          </w:rPr>
          <w:t>1</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06" w:history="1">
        <w:r w:rsidR="0059242D" w:rsidRPr="007A7215">
          <w:rPr>
            <w:rStyle w:val="Hyperlink"/>
          </w:rPr>
          <w:t>Disclaimer</w:t>
        </w:r>
        <w:r w:rsidR="0059242D">
          <w:rPr>
            <w:noProof/>
            <w:webHidden/>
          </w:rPr>
          <w:tab/>
        </w:r>
        <w:r w:rsidR="0059242D">
          <w:rPr>
            <w:noProof/>
            <w:webHidden/>
          </w:rPr>
          <w:fldChar w:fldCharType="begin"/>
        </w:r>
        <w:r w:rsidR="0059242D">
          <w:rPr>
            <w:noProof/>
            <w:webHidden/>
          </w:rPr>
          <w:instrText xml:space="preserve"> PAGEREF _Toc429136706 \h </w:instrText>
        </w:r>
        <w:r w:rsidR="0059242D">
          <w:rPr>
            <w:noProof/>
            <w:webHidden/>
          </w:rPr>
        </w:r>
        <w:r w:rsidR="0059242D">
          <w:rPr>
            <w:noProof/>
            <w:webHidden/>
          </w:rPr>
          <w:fldChar w:fldCharType="separate"/>
        </w:r>
        <w:r w:rsidR="0059242D">
          <w:rPr>
            <w:noProof/>
            <w:webHidden/>
          </w:rPr>
          <w:t>1</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07" w:history="1">
        <w:r w:rsidR="0059242D" w:rsidRPr="007A7215">
          <w:rPr>
            <w:rStyle w:val="Hyperlink"/>
          </w:rPr>
          <w:t>EXECUTIVE SUMMARY</w:t>
        </w:r>
        <w:r w:rsidR="0059242D">
          <w:rPr>
            <w:noProof/>
            <w:webHidden/>
          </w:rPr>
          <w:tab/>
        </w:r>
        <w:r w:rsidR="0059242D">
          <w:rPr>
            <w:noProof/>
            <w:webHidden/>
          </w:rPr>
          <w:fldChar w:fldCharType="begin"/>
        </w:r>
        <w:r w:rsidR="0059242D">
          <w:rPr>
            <w:noProof/>
            <w:webHidden/>
          </w:rPr>
          <w:instrText xml:space="preserve"> PAGEREF _Toc429136707 \h </w:instrText>
        </w:r>
        <w:r w:rsidR="0059242D">
          <w:rPr>
            <w:noProof/>
            <w:webHidden/>
          </w:rPr>
        </w:r>
        <w:r w:rsidR="0059242D">
          <w:rPr>
            <w:noProof/>
            <w:webHidden/>
          </w:rPr>
          <w:fldChar w:fldCharType="separate"/>
        </w:r>
        <w:r w:rsidR="0059242D">
          <w:rPr>
            <w:noProof/>
            <w:webHidden/>
          </w:rPr>
          <w:t>2</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08" w:history="1">
        <w:r w:rsidR="0059242D" w:rsidRPr="007A7215">
          <w:rPr>
            <w:rStyle w:val="Hyperlink"/>
          </w:rPr>
          <w:t>CONTENTS</w:t>
        </w:r>
        <w:r w:rsidR="0059242D">
          <w:rPr>
            <w:noProof/>
            <w:webHidden/>
          </w:rPr>
          <w:tab/>
        </w:r>
        <w:r w:rsidR="0059242D">
          <w:rPr>
            <w:noProof/>
            <w:webHidden/>
          </w:rPr>
          <w:fldChar w:fldCharType="begin"/>
        </w:r>
        <w:r w:rsidR="0059242D">
          <w:rPr>
            <w:noProof/>
            <w:webHidden/>
          </w:rPr>
          <w:instrText xml:space="preserve"> PAGEREF _Toc429136708 \h </w:instrText>
        </w:r>
        <w:r w:rsidR="0059242D">
          <w:rPr>
            <w:noProof/>
            <w:webHidden/>
          </w:rPr>
        </w:r>
        <w:r w:rsidR="0059242D">
          <w:rPr>
            <w:noProof/>
            <w:webHidden/>
          </w:rPr>
          <w:fldChar w:fldCharType="separate"/>
        </w:r>
        <w:r w:rsidR="0059242D">
          <w:rPr>
            <w:noProof/>
            <w:webHidden/>
          </w:rPr>
          <w:t>6</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09" w:history="1">
        <w:r w:rsidR="0059242D" w:rsidRPr="007A7215">
          <w:rPr>
            <w:rStyle w:val="Hyperlink"/>
          </w:rPr>
          <w:t>LIST OF TABLES</w:t>
        </w:r>
        <w:r w:rsidR="0059242D">
          <w:rPr>
            <w:noProof/>
            <w:webHidden/>
          </w:rPr>
          <w:tab/>
        </w:r>
        <w:r w:rsidR="0059242D">
          <w:rPr>
            <w:noProof/>
            <w:webHidden/>
          </w:rPr>
          <w:fldChar w:fldCharType="begin"/>
        </w:r>
        <w:r w:rsidR="0059242D">
          <w:rPr>
            <w:noProof/>
            <w:webHidden/>
          </w:rPr>
          <w:instrText xml:space="preserve"> PAGEREF _Toc429136709 \h </w:instrText>
        </w:r>
        <w:r w:rsidR="0059242D">
          <w:rPr>
            <w:noProof/>
            <w:webHidden/>
          </w:rPr>
        </w:r>
        <w:r w:rsidR="0059242D">
          <w:rPr>
            <w:noProof/>
            <w:webHidden/>
          </w:rPr>
          <w:fldChar w:fldCharType="separate"/>
        </w:r>
        <w:r w:rsidR="0059242D">
          <w:rPr>
            <w:noProof/>
            <w:webHidden/>
          </w:rPr>
          <w:t>7</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10" w:history="1">
        <w:r w:rsidR="0059242D" w:rsidRPr="007A7215">
          <w:rPr>
            <w:rStyle w:val="Hyperlink"/>
          </w:rPr>
          <w:t>LIST OF ABBREVIATIONS</w:t>
        </w:r>
        <w:r w:rsidR="0059242D">
          <w:rPr>
            <w:noProof/>
            <w:webHidden/>
          </w:rPr>
          <w:tab/>
        </w:r>
        <w:r w:rsidR="0059242D">
          <w:rPr>
            <w:noProof/>
            <w:webHidden/>
          </w:rPr>
          <w:fldChar w:fldCharType="begin"/>
        </w:r>
        <w:r w:rsidR="0059242D">
          <w:rPr>
            <w:noProof/>
            <w:webHidden/>
          </w:rPr>
          <w:instrText xml:space="preserve"> PAGEREF _Toc429136710 \h </w:instrText>
        </w:r>
        <w:r w:rsidR="0059242D">
          <w:rPr>
            <w:noProof/>
            <w:webHidden/>
          </w:rPr>
        </w:r>
        <w:r w:rsidR="0059242D">
          <w:rPr>
            <w:noProof/>
            <w:webHidden/>
          </w:rPr>
          <w:fldChar w:fldCharType="separate"/>
        </w:r>
        <w:r w:rsidR="0059242D">
          <w:rPr>
            <w:noProof/>
            <w:webHidden/>
          </w:rPr>
          <w:t>8</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11" w:history="1">
        <w:r w:rsidR="0059242D" w:rsidRPr="007A7215">
          <w:rPr>
            <w:rStyle w:val="Hyperlink"/>
          </w:rPr>
          <w:t>INTRODUCTION</w:t>
        </w:r>
        <w:r w:rsidR="0059242D">
          <w:rPr>
            <w:noProof/>
            <w:webHidden/>
          </w:rPr>
          <w:tab/>
        </w:r>
        <w:r w:rsidR="0059242D">
          <w:rPr>
            <w:noProof/>
            <w:webHidden/>
          </w:rPr>
          <w:fldChar w:fldCharType="begin"/>
        </w:r>
        <w:r w:rsidR="0059242D">
          <w:rPr>
            <w:noProof/>
            <w:webHidden/>
          </w:rPr>
          <w:instrText xml:space="preserve"> PAGEREF _Toc429136711 \h </w:instrText>
        </w:r>
        <w:r w:rsidR="0059242D">
          <w:rPr>
            <w:noProof/>
            <w:webHidden/>
          </w:rPr>
        </w:r>
        <w:r w:rsidR="0059242D">
          <w:rPr>
            <w:noProof/>
            <w:webHidden/>
          </w:rPr>
          <w:fldChar w:fldCharType="separate"/>
        </w:r>
        <w:r w:rsidR="0059242D">
          <w:rPr>
            <w:noProof/>
            <w:webHidden/>
          </w:rPr>
          <w:t>9</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12" w:history="1">
        <w:r w:rsidR="0059242D" w:rsidRPr="007A7215">
          <w:rPr>
            <w:rStyle w:val="Hyperlink"/>
          </w:rPr>
          <w:t>SECTION 1. METHODOLOGY</w:t>
        </w:r>
        <w:r w:rsidR="0059242D">
          <w:rPr>
            <w:noProof/>
            <w:webHidden/>
          </w:rPr>
          <w:tab/>
        </w:r>
        <w:r w:rsidR="0059242D">
          <w:rPr>
            <w:noProof/>
            <w:webHidden/>
          </w:rPr>
          <w:fldChar w:fldCharType="begin"/>
        </w:r>
        <w:r w:rsidR="0059242D">
          <w:rPr>
            <w:noProof/>
            <w:webHidden/>
          </w:rPr>
          <w:instrText xml:space="preserve"> PAGEREF _Toc429136712 \h </w:instrText>
        </w:r>
        <w:r w:rsidR="0059242D">
          <w:rPr>
            <w:noProof/>
            <w:webHidden/>
          </w:rPr>
        </w:r>
        <w:r w:rsidR="0059242D">
          <w:rPr>
            <w:noProof/>
            <w:webHidden/>
          </w:rPr>
          <w:fldChar w:fldCharType="separate"/>
        </w:r>
        <w:r w:rsidR="0059242D">
          <w:rPr>
            <w:noProof/>
            <w:webHidden/>
          </w:rPr>
          <w:t>10</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3" w:history="1">
        <w:r w:rsidR="0059242D" w:rsidRPr="007A7215">
          <w:rPr>
            <w:rStyle w:val="Hyperlink"/>
          </w:rPr>
          <w:t>Methodological considerations</w:t>
        </w:r>
        <w:r w:rsidR="0059242D">
          <w:rPr>
            <w:noProof/>
            <w:webHidden/>
          </w:rPr>
          <w:tab/>
        </w:r>
        <w:r w:rsidR="0059242D">
          <w:rPr>
            <w:noProof/>
            <w:webHidden/>
          </w:rPr>
          <w:fldChar w:fldCharType="begin"/>
        </w:r>
        <w:r w:rsidR="0059242D">
          <w:rPr>
            <w:noProof/>
            <w:webHidden/>
          </w:rPr>
          <w:instrText xml:space="preserve"> PAGEREF _Toc429136713 \h </w:instrText>
        </w:r>
        <w:r w:rsidR="0059242D">
          <w:rPr>
            <w:noProof/>
            <w:webHidden/>
          </w:rPr>
        </w:r>
        <w:r w:rsidR="0059242D">
          <w:rPr>
            <w:noProof/>
            <w:webHidden/>
          </w:rPr>
          <w:fldChar w:fldCharType="separate"/>
        </w:r>
        <w:r w:rsidR="0059242D">
          <w:rPr>
            <w:noProof/>
            <w:webHidden/>
          </w:rPr>
          <w:t>10</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4" w:history="1">
        <w:r w:rsidR="0059242D" w:rsidRPr="007A7215">
          <w:rPr>
            <w:rStyle w:val="Hyperlink"/>
          </w:rPr>
          <w:t>Applying the methodology</w:t>
        </w:r>
        <w:r w:rsidR="0059242D">
          <w:rPr>
            <w:noProof/>
            <w:webHidden/>
          </w:rPr>
          <w:tab/>
        </w:r>
        <w:r w:rsidR="0059242D">
          <w:rPr>
            <w:noProof/>
            <w:webHidden/>
          </w:rPr>
          <w:fldChar w:fldCharType="begin"/>
        </w:r>
        <w:r w:rsidR="0059242D">
          <w:rPr>
            <w:noProof/>
            <w:webHidden/>
          </w:rPr>
          <w:instrText xml:space="preserve"> PAGEREF _Toc429136714 \h </w:instrText>
        </w:r>
        <w:r w:rsidR="0059242D">
          <w:rPr>
            <w:noProof/>
            <w:webHidden/>
          </w:rPr>
        </w:r>
        <w:r w:rsidR="0059242D">
          <w:rPr>
            <w:noProof/>
            <w:webHidden/>
          </w:rPr>
          <w:fldChar w:fldCharType="separate"/>
        </w:r>
        <w:r w:rsidR="0059242D">
          <w:rPr>
            <w:noProof/>
            <w:webHidden/>
          </w:rPr>
          <w:t>11</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5" w:history="1">
        <w:r w:rsidR="0059242D" w:rsidRPr="007A7215">
          <w:rPr>
            <w:rStyle w:val="Hyperlink"/>
          </w:rPr>
          <w:t>Measuring cases using an incidence approach</w:t>
        </w:r>
        <w:r w:rsidR="0059242D">
          <w:rPr>
            <w:noProof/>
            <w:webHidden/>
          </w:rPr>
          <w:tab/>
        </w:r>
        <w:r w:rsidR="0059242D">
          <w:rPr>
            <w:noProof/>
            <w:webHidden/>
          </w:rPr>
          <w:fldChar w:fldCharType="begin"/>
        </w:r>
        <w:r w:rsidR="0059242D">
          <w:rPr>
            <w:noProof/>
            <w:webHidden/>
          </w:rPr>
          <w:instrText xml:space="preserve"> PAGEREF _Toc429136715 \h </w:instrText>
        </w:r>
        <w:r w:rsidR="0059242D">
          <w:rPr>
            <w:noProof/>
            <w:webHidden/>
          </w:rPr>
        </w:r>
        <w:r w:rsidR="0059242D">
          <w:rPr>
            <w:noProof/>
            <w:webHidden/>
          </w:rPr>
          <w:fldChar w:fldCharType="separate"/>
        </w:r>
        <w:r w:rsidR="0059242D">
          <w:rPr>
            <w:noProof/>
            <w:webHidden/>
          </w:rPr>
          <w:t>11</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6" w:history="1">
        <w:r w:rsidR="0059242D" w:rsidRPr="007A7215">
          <w:rPr>
            <w:rStyle w:val="Hyperlink"/>
          </w:rPr>
          <w:t>Distributing costs using an ‘ex-post’ approach</w:t>
        </w:r>
        <w:r w:rsidR="0059242D">
          <w:rPr>
            <w:noProof/>
            <w:webHidden/>
          </w:rPr>
          <w:tab/>
        </w:r>
        <w:r w:rsidR="0059242D">
          <w:rPr>
            <w:noProof/>
            <w:webHidden/>
          </w:rPr>
          <w:fldChar w:fldCharType="begin"/>
        </w:r>
        <w:r w:rsidR="0059242D">
          <w:rPr>
            <w:noProof/>
            <w:webHidden/>
          </w:rPr>
          <w:instrText xml:space="preserve"> PAGEREF _Toc429136716 \h </w:instrText>
        </w:r>
        <w:r w:rsidR="0059242D">
          <w:rPr>
            <w:noProof/>
            <w:webHidden/>
          </w:rPr>
        </w:r>
        <w:r w:rsidR="0059242D">
          <w:rPr>
            <w:noProof/>
            <w:webHidden/>
          </w:rPr>
          <w:fldChar w:fldCharType="separate"/>
        </w:r>
        <w:r w:rsidR="0059242D">
          <w:rPr>
            <w:noProof/>
            <w:webHidden/>
          </w:rPr>
          <w:t>13</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7" w:history="1">
        <w:r w:rsidR="0059242D" w:rsidRPr="007A7215">
          <w:rPr>
            <w:rStyle w:val="Hyperlink"/>
          </w:rPr>
          <w:t>Conceptual categories for cost items</w:t>
        </w:r>
        <w:r w:rsidR="0059242D">
          <w:rPr>
            <w:noProof/>
            <w:webHidden/>
          </w:rPr>
          <w:tab/>
        </w:r>
        <w:r w:rsidR="0059242D">
          <w:rPr>
            <w:noProof/>
            <w:webHidden/>
          </w:rPr>
          <w:fldChar w:fldCharType="begin"/>
        </w:r>
        <w:r w:rsidR="0059242D">
          <w:rPr>
            <w:noProof/>
            <w:webHidden/>
          </w:rPr>
          <w:instrText xml:space="preserve"> PAGEREF _Toc429136717 \h </w:instrText>
        </w:r>
        <w:r w:rsidR="0059242D">
          <w:rPr>
            <w:noProof/>
            <w:webHidden/>
          </w:rPr>
        </w:r>
        <w:r w:rsidR="0059242D">
          <w:rPr>
            <w:noProof/>
            <w:webHidden/>
          </w:rPr>
          <w:fldChar w:fldCharType="separate"/>
        </w:r>
        <w:r w:rsidR="0059242D">
          <w:rPr>
            <w:noProof/>
            <w:webHidden/>
          </w:rPr>
          <w:t>13</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8" w:history="1">
        <w:r w:rsidR="0059242D" w:rsidRPr="007A7215">
          <w:rPr>
            <w:rStyle w:val="Hyperlink"/>
          </w:rPr>
          <w:t>Measuring lost productivity</w:t>
        </w:r>
        <w:r w:rsidR="0059242D">
          <w:rPr>
            <w:noProof/>
            <w:webHidden/>
          </w:rPr>
          <w:tab/>
        </w:r>
        <w:r w:rsidR="0059242D">
          <w:rPr>
            <w:noProof/>
            <w:webHidden/>
          </w:rPr>
          <w:fldChar w:fldCharType="begin"/>
        </w:r>
        <w:r w:rsidR="0059242D">
          <w:rPr>
            <w:noProof/>
            <w:webHidden/>
          </w:rPr>
          <w:instrText xml:space="preserve"> PAGEREF _Toc429136718 \h </w:instrText>
        </w:r>
        <w:r w:rsidR="0059242D">
          <w:rPr>
            <w:noProof/>
            <w:webHidden/>
          </w:rPr>
        </w:r>
        <w:r w:rsidR="0059242D">
          <w:rPr>
            <w:noProof/>
            <w:webHidden/>
          </w:rPr>
          <w:fldChar w:fldCharType="separate"/>
        </w:r>
        <w:r w:rsidR="0059242D">
          <w:rPr>
            <w:noProof/>
            <w:webHidden/>
          </w:rPr>
          <w:t>15</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19" w:history="1">
        <w:r w:rsidR="0059242D" w:rsidRPr="007A7215">
          <w:rPr>
            <w:rStyle w:val="Hyperlink"/>
          </w:rPr>
          <w:t>Identifying the levels of severity of work-related incidents</w:t>
        </w:r>
        <w:r w:rsidR="0059242D">
          <w:rPr>
            <w:noProof/>
            <w:webHidden/>
          </w:rPr>
          <w:tab/>
        </w:r>
        <w:r w:rsidR="0059242D">
          <w:rPr>
            <w:noProof/>
            <w:webHidden/>
          </w:rPr>
          <w:fldChar w:fldCharType="begin"/>
        </w:r>
        <w:r w:rsidR="0059242D">
          <w:rPr>
            <w:noProof/>
            <w:webHidden/>
          </w:rPr>
          <w:instrText xml:space="preserve"> PAGEREF _Toc429136719 \h </w:instrText>
        </w:r>
        <w:r w:rsidR="0059242D">
          <w:rPr>
            <w:noProof/>
            <w:webHidden/>
          </w:rPr>
        </w:r>
        <w:r w:rsidR="0059242D">
          <w:rPr>
            <w:noProof/>
            <w:webHidden/>
          </w:rPr>
          <w:fldChar w:fldCharType="separate"/>
        </w:r>
        <w:r w:rsidR="0059242D">
          <w:rPr>
            <w:noProof/>
            <w:webHidden/>
          </w:rPr>
          <w:t>17</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0" w:history="1">
        <w:r w:rsidR="0059242D" w:rsidRPr="007A7215">
          <w:rPr>
            <w:rStyle w:val="Hyperlink"/>
          </w:rPr>
          <w:t>Measurement of indirect cost items</w:t>
        </w:r>
        <w:r w:rsidR="0059242D">
          <w:rPr>
            <w:noProof/>
            <w:webHidden/>
          </w:rPr>
          <w:tab/>
        </w:r>
        <w:r w:rsidR="0059242D">
          <w:rPr>
            <w:noProof/>
            <w:webHidden/>
          </w:rPr>
          <w:fldChar w:fldCharType="begin"/>
        </w:r>
        <w:r w:rsidR="0059242D">
          <w:rPr>
            <w:noProof/>
            <w:webHidden/>
          </w:rPr>
          <w:instrText xml:space="preserve"> PAGEREF _Toc429136720 \h </w:instrText>
        </w:r>
        <w:r w:rsidR="0059242D">
          <w:rPr>
            <w:noProof/>
            <w:webHidden/>
          </w:rPr>
        </w:r>
        <w:r w:rsidR="0059242D">
          <w:rPr>
            <w:noProof/>
            <w:webHidden/>
          </w:rPr>
          <w:fldChar w:fldCharType="separate"/>
        </w:r>
        <w:r w:rsidR="0059242D">
          <w:rPr>
            <w:noProof/>
            <w:webHidden/>
          </w:rPr>
          <w:t>19</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1" w:history="1">
        <w:r w:rsidR="0059242D" w:rsidRPr="007A7215">
          <w:rPr>
            <w:rStyle w:val="Hyperlink"/>
          </w:rPr>
          <w:t>Distribution of indirect cost items by severity category</w:t>
        </w:r>
        <w:r w:rsidR="0059242D">
          <w:rPr>
            <w:noProof/>
            <w:webHidden/>
          </w:rPr>
          <w:tab/>
        </w:r>
        <w:r w:rsidR="0059242D">
          <w:rPr>
            <w:noProof/>
            <w:webHidden/>
          </w:rPr>
          <w:fldChar w:fldCharType="begin"/>
        </w:r>
        <w:r w:rsidR="0059242D">
          <w:rPr>
            <w:noProof/>
            <w:webHidden/>
          </w:rPr>
          <w:instrText xml:space="preserve"> PAGEREF _Toc429136721 \h </w:instrText>
        </w:r>
        <w:r w:rsidR="0059242D">
          <w:rPr>
            <w:noProof/>
            <w:webHidden/>
          </w:rPr>
        </w:r>
        <w:r w:rsidR="0059242D">
          <w:rPr>
            <w:noProof/>
            <w:webHidden/>
          </w:rPr>
          <w:fldChar w:fldCharType="separate"/>
        </w:r>
        <w:r w:rsidR="0059242D">
          <w:rPr>
            <w:noProof/>
            <w:webHidden/>
          </w:rPr>
          <w:t>20</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2" w:history="1">
        <w:r w:rsidR="0059242D" w:rsidRPr="007A7215">
          <w:rPr>
            <w:rStyle w:val="Hyperlink"/>
          </w:rPr>
          <w:t>Discounting future monetary values and the discount rate</w:t>
        </w:r>
        <w:r w:rsidR="0059242D">
          <w:rPr>
            <w:noProof/>
            <w:webHidden/>
          </w:rPr>
          <w:tab/>
        </w:r>
        <w:r w:rsidR="0059242D">
          <w:rPr>
            <w:noProof/>
            <w:webHidden/>
          </w:rPr>
          <w:fldChar w:fldCharType="begin"/>
        </w:r>
        <w:r w:rsidR="0059242D">
          <w:rPr>
            <w:noProof/>
            <w:webHidden/>
          </w:rPr>
          <w:instrText xml:space="preserve"> PAGEREF _Toc429136722 \h </w:instrText>
        </w:r>
        <w:r w:rsidR="0059242D">
          <w:rPr>
            <w:noProof/>
            <w:webHidden/>
          </w:rPr>
        </w:r>
        <w:r w:rsidR="0059242D">
          <w:rPr>
            <w:noProof/>
            <w:webHidden/>
          </w:rPr>
          <w:fldChar w:fldCharType="separate"/>
        </w:r>
        <w:r w:rsidR="0059242D">
          <w:rPr>
            <w:noProof/>
            <w:webHidden/>
          </w:rPr>
          <w:t>20</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3" w:history="1">
        <w:r w:rsidR="0059242D" w:rsidRPr="007A7215">
          <w:rPr>
            <w:rStyle w:val="Hyperlink"/>
          </w:rPr>
          <w:t>Determining the number of incidents in each severity category</w:t>
        </w:r>
        <w:r w:rsidR="0059242D">
          <w:rPr>
            <w:noProof/>
            <w:webHidden/>
          </w:rPr>
          <w:tab/>
        </w:r>
        <w:r w:rsidR="0059242D">
          <w:rPr>
            <w:noProof/>
            <w:webHidden/>
          </w:rPr>
          <w:fldChar w:fldCharType="begin"/>
        </w:r>
        <w:r w:rsidR="0059242D">
          <w:rPr>
            <w:noProof/>
            <w:webHidden/>
          </w:rPr>
          <w:instrText xml:space="preserve"> PAGEREF _Toc429136723 \h </w:instrText>
        </w:r>
        <w:r w:rsidR="0059242D">
          <w:rPr>
            <w:noProof/>
            <w:webHidden/>
          </w:rPr>
        </w:r>
        <w:r w:rsidR="0059242D">
          <w:rPr>
            <w:noProof/>
            <w:webHidden/>
          </w:rPr>
          <w:fldChar w:fldCharType="separate"/>
        </w:r>
        <w:r w:rsidR="0059242D">
          <w:rPr>
            <w:noProof/>
            <w:webHidden/>
          </w:rPr>
          <w:t>21</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4" w:history="1">
        <w:r w:rsidR="0059242D" w:rsidRPr="007A7215">
          <w:rPr>
            <w:rStyle w:val="Hyperlink"/>
          </w:rPr>
          <w:t>Determining the average costs of a work-related incident</w:t>
        </w:r>
        <w:r w:rsidR="0059242D">
          <w:rPr>
            <w:noProof/>
            <w:webHidden/>
          </w:rPr>
          <w:tab/>
        </w:r>
        <w:r w:rsidR="0059242D">
          <w:rPr>
            <w:noProof/>
            <w:webHidden/>
          </w:rPr>
          <w:fldChar w:fldCharType="begin"/>
        </w:r>
        <w:r w:rsidR="0059242D">
          <w:rPr>
            <w:noProof/>
            <w:webHidden/>
          </w:rPr>
          <w:instrText xml:space="preserve"> PAGEREF _Toc429136724 \h </w:instrText>
        </w:r>
        <w:r w:rsidR="0059242D">
          <w:rPr>
            <w:noProof/>
            <w:webHidden/>
          </w:rPr>
        </w:r>
        <w:r w:rsidR="0059242D">
          <w:rPr>
            <w:noProof/>
            <w:webHidden/>
          </w:rPr>
          <w:fldChar w:fldCharType="separate"/>
        </w:r>
        <w:r w:rsidR="0059242D">
          <w:rPr>
            <w:noProof/>
            <w:webHidden/>
          </w:rPr>
          <w:t>26</w:t>
        </w:r>
        <w:r w:rsidR="0059242D">
          <w:rPr>
            <w:noProof/>
            <w:webHidden/>
          </w:rPr>
          <w:fldChar w:fldCharType="end"/>
        </w:r>
      </w:hyperlink>
    </w:p>
    <w:p w:rsidR="0059242D" w:rsidRDefault="00B01C20" w:rsidP="0059242D">
      <w:pPr>
        <w:pStyle w:val="TOC2"/>
        <w:tabs>
          <w:tab w:val="right" w:leader="dot" w:pos="8494"/>
        </w:tabs>
        <w:spacing w:after="0" w:afterAutospacing="0"/>
        <w:rPr>
          <w:rFonts w:asciiTheme="minorHAnsi" w:eastAsiaTheme="minorEastAsia" w:hAnsiTheme="minorHAnsi" w:cstheme="minorBidi"/>
          <w:noProof/>
          <w:szCs w:val="22"/>
          <w:lang w:eastAsia="en-AU"/>
        </w:rPr>
      </w:pPr>
      <w:hyperlink w:anchor="_Toc429136725" w:history="1">
        <w:r w:rsidR="0059242D" w:rsidRPr="007A7215">
          <w:rPr>
            <w:rStyle w:val="Hyperlink"/>
          </w:rPr>
          <w:t>Calculation and distribution of total costs</w:t>
        </w:r>
        <w:r w:rsidR="0059242D">
          <w:rPr>
            <w:noProof/>
            <w:webHidden/>
          </w:rPr>
          <w:tab/>
        </w:r>
        <w:r w:rsidR="0059242D">
          <w:rPr>
            <w:noProof/>
            <w:webHidden/>
          </w:rPr>
          <w:fldChar w:fldCharType="begin"/>
        </w:r>
        <w:r w:rsidR="0059242D">
          <w:rPr>
            <w:noProof/>
            <w:webHidden/>
          </w:rPr>
          <w:instrText xml:space="preserve"> PAGEREF _Toc429136725 \h </w:instrText>
        </w:r>
        <w:r w:rsidR="0059242D">
          <w:rPr>
            <w:noProof/>
            <w:webHidden/>
          </w:rPr>
        </w:r>
        <w:r w:rsidR="0059242D">
          <w:rPr>
            <w:noProof/>
            <w:webHidden/>
          </w:rPr>
          <w:fldChar w:fldCharType="separate"/>
        </w:r>
        <w:r w:rsidR="0059242D">
          <w:rPr>
            <w:noProof/>
            <w:webHidden/>
          </w:rPr>
          <w:t>26</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26" w:history="1">
        <w:r w:rsidR="0059242D" w:rsidRPr="007A7215">
          <w:rPr>
            <w:rStyle w:val="Hyperlink"/>
          </w:rPr>
          <w:t>SECTION 2. RESULTS</w:t>
        </w:r>
        <w:r w:rsidR="0059242D">
          <w:rPr>
            <w:noProof/>
            <w:webHidden/>
          </w:rPr>
          <w:tab/>
        </w:r>
        <w:r w:rsidR="0059242D">
          <w:rPr>
            <w:noProof/>
            <w:webHidden/>
          </w:rPr>
          <w:fldChar w:fldCharType="begin"/>
        </w:r>
        <w:r w:rsidR="0059242D">
          <w:rPr>
            <w:noProof/>
            <w:webHidden/>
          </w:rPr>
          <w:instrText xml:space="preserve"> PAGEREF _Toc429136726 \h </w:instrText>
        </w:r>
        <w:r w:rsidR="0059242D">
          <w:rPr>
            <w:noProof/>
            <w:webHidden/>
          </w:rPr>
        </w:r>
        <w:r w:rsidR="0059242D">
          <w:rPr>
            <w:noProof/>
            <w:webHidden/>
          </w:rPr>
          <w:fldChar w:fldCharType="separate"/>
        </w:r>
        <w:r w:rsidR="0059242D">
          <w:rPr>
            <w:noProof/>
            <w:webHidden/>
          </w:rPr>
          <w:t>27</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27" w:history="1">
        <w:r w:rsidR="0059242D" w:rsidRPr="007A7215">
          <w:rPr>
            <w:rStyle w:val="Hyperlink"/>
          </w:rPr>
          <w:t>APPENDIX 1. INPUTS DERIVED IN THE PROCESS OF ESTIMATING TYPICAL COSTS</w:t>
        </w:r>
        <w:r w:rsidR="0059242D">
          <w:rPr>
            <w:noProof/>
            <w:webHidden/>
          </w:rPr>
          <w:tab/>
        </w:r>
        <w:r w:rsidR="0059242D">
          <w:rPr>
            <w:noProof/>
            <w:webHidden/>
          </w:rPr>
          <w:fldChar w:fldCharType="begin"/>
        </w:r>
        <w:r w:rsidR="0059242D">
          <w:rPr>
            <w:noProof/>
            <w:webHidden/>
          </w:rPr>
          <w:instrText xml:space="preserve"> PAGEREF _Toc429136727 \h </w:instrText>
        </w:r>
        <w:r w:rsidR="0059242D">
          <w:rPr>
            <w:noProof/>
            <w:webHidden/>
          </w:rPr>
        </w:r>
        <w:r w:rsidR="0059242D">
          <w:rPr>
            <w:noProof/>
            <w:webHidden/>
          </w:rPr>
          <w:fldChar w:fldCharType="separate"/>
        </w:r>
        <w:r w:rsidR="0059242D">
          <w:rPr>
            <w:noProof/>
            <w:webHidden/>
          </w:rPr>
          <w:t>35</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28" w:history="1">
        <w:r w:rsidR="0059242D" w:rsidRPr="007A7215">
          <w:rPr>
            <w:rStyle w:val="Hyperlink"/>
          </w:rPr>
          <w:t>APPENDIX 2. ECONOMIC COSTS BY JURISIDCTION</w:t>
        </w:r>
        <w:r w:rsidR="0059242D">
          <w:rPr>
            <w:noProof/>
            <w:webHidden/>
          </w:rPr>
          <w:tab/>
        </w:r>
        <w:r w:rsidR="0059242D">
          <w:rPr>
            <w:noProof/>
            <w:webHidden/>
          </w:rPr>
          <w:fldChar w:fldCharType="begin"/>
        </w:r>
        <w:r w:rsidR="0059242D">
          <w:rPr>
            <w:noProof/>
            <w:webHidden/>
          </w:rPr>
          <w:instrText xml:space="preserve"> PAGEREF _Toc429136728 \h </w:instrText>
        </w:r>
        <w:r w:rsidR="0059242D">
          <w:rPr>
            <w:noProof/>
            <w:webHidden/>
          </w:rPr>
        </w:r>
        <w:r w:rsidR="0059242D">
          <w:rPr>
            <w:noProof/>
            <w:webHidden/>
          </w:rPr>
          <w:fldChar w:fldCharType="separate"/>
        </w:r>
        <w:r w:rsidR="0059242D">
          <w:rPr>
            <w:noProof/>
            <w:webHidden/>
          </w:rPr>
          <w:t>41</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29" w:history="1">
        <w:r w:rsidR="0059242D" w:rsidRPr="007A7215">
          <w:rPr>
            <w:rStyle w:val="Hyperlink"/>
          </w:rPr>
          <w:t>APPENDIX 3. SENSITIVITY ANALYSIS</w:t>
        </w:r>
        <w:r w:rsidR="0059242D">
          <w:rPr>
            <w:noProof/>
            <w:webHidden/>
          </w:rPr>
          <w:tab/>
        </w:r>
        <w:r w:rsidR="0059242D">
          <w:rPr>
            <w:noProof/>
            <w:webHidden/>
          </w:rPr>
          <w:fldChar w:fldCharType="begin"/>
        </w:r>
        <w:r w:rsidR="0059242D">
          <w:rPr>
            <w:noProof/>
            <w:webHidden/>
          </w:rPr>
          <w:instrText xml:space="preserve"> PAGEREF _Toc429136729 \h </w:instrText>
        </w:r>
        <w:r w:rsidR="0059242D">
          <w:rPr>
            <w:noProof/>
            <w:webHidden/>
          </w:rPr>
        </w:r>
        <w:r w:rsidR="0059242D">
          <w:rPr>
            <w:noProof/>
            <w:webHidden/>
          </w:rPr>
          <w:fldChar w:fldCharType="separate"/>
        </w:r>
        <w:r w:rsidR="0059242D">
          <w:rPr>
            <w:noProof/>
            <w:webHidden/>
          </w:rPr>
          <w:t>42</w:t>
        </w:r>
        <w:r w:rsidR="0059242D">
          <w:rPr>
            <w:noProof/>
            <w:webHidden/>
          </w:rPr>
          <w:fldChar w:fldCharType="end"/>
        </w:r>
      </w:hyperlink>
    </w:p>
    <w:p w:rsidR="0059242D" w:rsidRDefault="00B01C20" w:rsidP="0059242D">
      <w:pPr>
        <w:pStyle w:val="TOC1"/>
        <w:spacing w:after="0" w:afterAutospacing="0"/>
        <w:rPr>
          <w:rFonts w:asciiTheme="minorHAnsi" w:eastAsiaTheme="minorEastAsia" w:hAnsiTheme="minorHAnsi" w:cstheme="minorBidi"/>
          <w:noProof/>
          <w:szCs w:val="22"/>
          <w:lang w:eastAsia="en-AU"/>
        </w:rPr>
      </w:pPr>
      <w:hyperlink w:anchor="_Toc429136730" w:history="1">
        <w:r w:rsidR="0059242D" w:rsidRPr="007A7215">
          <w:rPr>
            <w:rStyle w:val="Hyperlink"/>
          </w:rPr>
          <w:t>REFERENCES</w:t>
        </w:r>
        <w:r w:rsidR="0059242D">
          <w:rPr>
            <w:noProof/>
            <w:webHidden/>
          </w:rPr>
          <w:tab/>
        </w:r>
        <w:r w:rsidR="0059242D">
          <w:rPr>
            <w:noProof/>
            <w:webHidden/>
          </w:rPr>
          <w:fldChar w:fldCharType="begin"/>
        </w:r>
        <w:r w:rsidR="0059242D">
          <w:rPr>
            <w:noProof/>
            <w:webHidden/>
          </w:rPr>
          <w:instrText xml:space="preserve"> PAGEREF _Toc429136730 \h </w:instrText>
        </w:r>
        <w:r w:rsidR="0059242D">
          <w:rPr>
            <w:noProof/>
            <w:webHidden/>
          </w:rPr>
        </w:r>
        <w:r w:rsidR="0059242D">
          <w:rPr>
            <w:noProof/>
            <w:webHidden/>
          </w:rPr>
          <w:fldChar w:fldCharType="separate"/>
        </w:r>
        <w:r w:rsidR="0059242D">
          <w:rPr>
            <w:noProof/>
            <w:webHidden/>
          </w:rPr>
          <w:t>44</w:t>
        </w:r>
        <w:r w:rsidR="0059242D">
          <w:rPr>
            <w:noProof/>
            <w:webHidden/>
          </w:rPr>
          <w:fldChar w:fldCharType="end"/>
        </w:r>
      </w:hyperlink>
    </w:p>
    <w:p w:rsidR="00972A15" w:rsidRDefault="00A24671" w:rsidP="00030F67">
      <w:pPr>
        <w:pStyle w:val="Heading1"/>
        <w:spacing w:after="0" w:afterAutospacing="0"/>
        <w:rPr>
          <w:rFonts w:ascii="Garamond" w:hAnsi="Garamond"/>
          <w:b w:val="0"/>
          <w:bCs w:val="0"/>
          <w:sz w:val="24"/>
        </w:rPr>
      </w:pPr>
      <w:r>
        <w:rPr>
          <w:rStyle w:val="Hyperlink"/>
        </w:rPr>
        <w:fldChar w:fldCharType="end"/>
      </w:r>
    </w:p>
    <w:p w:rsidR="00F81292" w:rsidRDefault="00F81292">
      <w:pPr>
        <w:spacing w:after="0" w:afterAutospacing="0"/>
        <w:rPr>
          <w:rFonts w:cs="Arial"/>
          <w:b/>
          <w:bCs/>
          <w:sz w:val="32"/>
        </w:rPr>
      </w:pPr>
      <w:r>
        <w:br w:type="page"/>
      </w:r>
    </w:p>
    <w:p w:rsidR="00917A9F" w:rsidRDefault="00917A9F" w:rsidP="00917A9F">
      <w:pPr>
        <w:pStyle w:val="Heading1"/>
      </w:pPr>
      <w:bookmarkStart w:id="9" w:name="_Toc429136709"/>
      <w:r>
        <w:lastRenderedPageBreak/>
        <w:t>LIST OF TABLES</w:t>
      </w:r>
      <w:bookmarkEnd w:id="9"/>
    </w:p>
    <w:p w:rsidR="00BB1F0E" w:rsidRDefault="00A24671">
      <w:pPr>
        <w:pStyle w:val="TableofFigures"/>
        <w:tabs>
          <w:tab w:val="right" w:leader="dot" w:pos="8494"/>
        </w:tabs>
        <w:rPr>
          <w:rFonts w:asciiTheme="minorHAnsi" w:eastAsiaTheme="minorEastAsia" w:hAnsiTheme="minorHAnsi" w:cstheme="minorBidi"/>
          <w:noProof/>
          <w:sz w:val="22"/>
          <w:szCs w:val="22"/>
          <w:lang w:eastAsia="en-AU"/>
        </w:rPr>
      </w:pPr>
      <w:r>
        <w:rPr>
          <w:rStyle w:val="Hyperlink"/>
        </w:rPr>
        <w:fldChar w:fldCharType="begin"/>
      </w:r>
      <w:r w:rsidR="00917A9F">
        <w:rPr>
          <w:rStyle w:val="Hyperlink"/>
        </w:rPr>
        <w:instrText xml:space="preserve"> TOC \h \z \t "Table of Figures" \c </w:instrText>
      </w:r>
      <w:r>
        <w:rPr>
          <w:rStyle w:val="Hyperlink"/>
        </w:rPr>
        <w:fldChar w:fldCharType="separate"/>
      </w:r>
      <w:hyperlink w:anchor="_Toc429390774" w:history="1">
        <w:r w:rsidR="00BB1F0E" w:rsidRPr="00F10748">
          <w:rPr>
            <w:rStyle w:val="Hyperlink"/>
          </w:rPr>
          <w:t>Table 0.1: Comparison of estimates of the economic cost of work-related incidents</w:t>
        </w:r>
        <w:r w:rsidR="00BB1F0E">
          <w:rPr>
            <w:noProof/>
            <w:webHidden/>
          </w:rPr>
          <w:tab/>
        </w:r>
        <w:r w:rsidR="00BB1F0E">
          <w:rPr>
            <w:noProof/>
            <w:webHidden/>
          </w:rPr>
          <w:fldChar w:fldCharType="begin"/>
        </w:r>
        <w:r w:rsidR="00BB1F0E">
          <w:rPr>
            <w:noProof/>
            <w:webHidden/>
          </w:rPr>
          <w:instrText xml:space="preserve"> PAGEREF _Toc429390774 \h </w:instrText>
        </w:r>
        <w:r w:rsidR="00BB1F0E">
          <w:rPr>
            <w:noProof/>
            <w:webHidden/>
          </w:rPr>
        </w:r>
        <w:r w:rsidR="00BB1F0E">
          <w:rPr>
            <w:noProof/>
            <w:webHidden/>
          </w:rPr>
          <w:fldChar w:fldCharType="separate"/>
        </w:r>
        <w:r w:rsidR="00BB1F0E">
          <w:rPr>
            <w:noProof/>
            <w:webHidden/>
          </w:rPr>
          <w:t>5</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75" w:history="1">
        <w:r w:rsidR="00BB1F0E" w:rsidRPr="00F10748">
          <w:rPr>
            <w:rStyle w:val="Hyperlink"/>
          </w:rPr>
          <w:t>Table 1.1: Economic costs borne by the employer, worker and the community</w:t>
        </w:r>
        <w:r w:rsidR="00BB1F0E">
          <w:rPr>
            <w:noProof/>
            <w:webHidden/>
          </w:rPr>
          <w:tab/>
        </w:r>
        <w:r w:rsidR="00BB1F0E">
          <w:rPr>
            <w:noProof/>
            <w:webHidden/>
          </w:rPr>
          <w:fldChar w:fldCharType="begin"/>
        </w:r>
        <w:r w:rsidR="00BB1F0E">
          <w:rPr>
            <w:noProof/>
            <w:webHidden/>
          </w:rPr>
          <w:instrText xml:space="preserve"> PAGEREF _Toc429390775 \h </w:instrText>
        </w:r>
        <w:r w:rsidR="00BB1F0E">
          <w:rPr>
            <w:noProof/>
            <w:webHidden/>
          </w:rPr>
        </w:r>
        <w:r w:rsidR="00BB1F0E">
          <w:rPr>
            <w:noProof/>
            <w:webHidden/>
          </w:rPr>
          <w:fldChar w:fldCharType="separate"/>
        </w:r>
        <w:r w:rsidR="00BB1F0E">
          <w:rPr>
            <w:noProof/>
            <w:webHidden/>
          </w:rPr>
          <w:t>15</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76" w:history="1">
        <w:r w:rsidR="00BB1F0E" w:rsidRPr="00F10748">
          <w:rPr>
            <w:rStyle w:val="Hyperlink"/>
          </w:rPr>
          <w:t>Table 1.2: Definition and labelling of severity categories</w:t>
        </w:r>
        <w:r w:rsidR="00BB1F0E">
          <w:rPr>
            <w:noProof/>
            <w:webHidden/>
          </w:rPr>
          <w:tab/>
        </w:r>
        <w:r w:rsidR="00BB1F0E">
          <w:rPr>
            <w:noProof/>
            <w:webHidden/>
          </w:rPr>
          <w:fldChar w:fldCharType="begin"/>
        </w:r>
        <w:r w:rsidR="00BB1F0E">
          <w:rPr>
            <w:noProof/>
            <w:webHidden/>
          </w:rPr>
          <w:instrText xml:space="preserve"> PAGEREF _Toc429390776 \h </w:instrText>
        </w:r>
        <w:r w:rsidR="00BB1F0E">
          <w:rPr>
            <w:noProof/>
            <w:webHidden/>
          </w:rPr>
        </w:r>
        <w:r w:rsidR="00BB1F0E">
          <w:rPr>
            <w:noProof/>
            <w:webHidden/>
          </w:rPr>
          <w:fldChar w:fldCharType="separate"/>
        </w:r>
        <w:r w:rsidR="00BB1F0E">
          <w:rPr>
            <w:noProof/>
            <w:webHidden/>
          </w:rPr>
          <w:t>18</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77" w:history="1">
        <w:r w:rsidR="00BB1F0E" w:rsidRPr="00F10748">
          <w:rPr>
            <w:rStyle w:val="Hyperlink"/>
          </w:rPr>
          <w:t>Table 1.3: Definitions and data sources for indirect cost items</w:t>
        </w:r>
        <w:r w:rsidR="00BB1F0E">
          <w:rPr>
            <w:noProof/>
            <w:webHidden/>
          </w:rPr>
          <w:tab/>
        </w:r>
        <w:r w:rsidR="00BB1F0E">
          <w:rPr>
            <w:noProof/>
            <w:webHidden/>
          </w:rPr>
          <w:fldChar w:fldCharType="begin"/>
        </w:r>
        <w:r w:rsidR="00BB1F0E">
          <w:rPr>
            <w:noProof/>
            <w:webHidden/>
          </w:rPr>
          <w:instrText xml:space="preserve"> PAGEREF _Toc429390777 \h </w:instrText>
        </w:r>
        <w:r w:rsidR="00BB1F0E">
          <w:rPr>
            <w:noProof/>
            <w:webHidden/>
          </w:rPr>
        </w:r>
        <w:r w:rsidR="00BB1F0E">
          <w:rPr>
            <w:noProof/>
            <w:webHidden/>
          </w:rPr>
          <w:fldChar w:fldCharType="separate"/>
        </w:r>
        <w:r w:rsidR="00BB1F0E">
          <w:rPr>
            <w:noProof/>
            <w:webHidden/>
          </w:rPr>
          <w:t>19</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78" w:history="1">
        <w:r w:rsidR="00BB1F0E" w:rsidRPr="00F10748">
          <w:rPr>
            <w:rStyle w:val="Hyperlink"/>
          </w:rPr>
          <w:t>Table 1.4: Distribution of indirect cost items by severity category</w:t>
        </w:r>
        <w:r w:rsidR="00BB1F0E">
          <w:rPr>
            <w:noProof/>
            <w:webHidden/>
          </w:rPr>
          <w:tab/>
        </w:r>
        <w:r w:rsidR="00BB1F0E">
          <w:rPr>
            <w:noProof/>
            <w:webHidden/>
          </w:rPr>
          <w:fldChar w:fldCharType="begin"/>
        </w:r>
        <w:r w:rsidR="00BB1F0E">
          <w:rPr>
            <w:noProof/>
            <w:webHidden/>
          </w:rPr>
          <w:instrText xml:space="preserve"> PAGEREF _Toc429390778 \h </w:instrText>
        </w:r>
        <w:r w:rsidR="00BB1F0E">
          <w:rPr>
            <w:noProof/>
            <w:webHidden/>
          </w:rPr>
        </w:r>
        <w:r w:rsidR="00BB1F0E">
          <w:rPr>
            <w:noProof/>
            <w:webHidden/>
          </w:rPr>
          <w:fldChar w:fldCharType="separate"/>
        </w:r>
        <w:r w:rsidR="00BB1F0E">
          <w:rPr>
            <w:noProof/>
            <w:webHidden/>
          </w:rPr>
          <w:t>20</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79" w:history="1">
        <w:r w:rsidR="00BB1F0E" w:rsidRPr="00F10748">
          <w:rPr>
            <w:rStyle w:val="Hyperlink"/>
          </w:rPr>
          <w:t>Table 1.5: Estimates of disease morbidity due to work-related exposures,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_Toc429390779 \h </w:instrText>
        </w:r>
        <w:r w:rsidR="00BB1F0E">
          <w:rPr>
            <w:noProof/>
            <w:webHidden/>
          </w:rPr>
        </w:r>
        <w:r w:rsidR="00BB1F0E">
          <w:rPr>
            <w:noProof/>
            <w:webHidden/>
          </w:rPr>
          <w:fldChar w:fldCharType="separate"/>
        </w:r>
        <w:r w:rsidR="00BB1F0E">
          <w:rPr>
            <w:noProof/>
            <w:webHidden/>
          </w:rPr>
          <w:t>23</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0" w:history="1">
        <w:r w:rsidR="00BB1F0E" w:rsidRPr="00F10748">
          <w:rPr>
            <w:rStyle w:val="Hyperlink"/>
          </w:rPr>
          <w:t>Table 1.6: Work-related injuries by duration of absence and nature,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_Toc429390780 \h </w:instrText>
        </w:r>
        <w:r w:rsidR="00BB1F0E">
          <w:rPr>
            <w:noProof/>
            <w:webHidden/>
          </w:rPr>
        </w:r>
        <w:r w:rsidR="00BB1F0E">
          <w:rPr>
            <w:noProof/>
            <w:webHidden/>
          </w:rPr>
          <w:fldChar w:fldCharType="separate"/>
        </w:r>
        <w:r w:rsidR="00BB1F0E">
          <w:rPr>
            <w:noProof/>
            <w:webHidden/>
          </w:rPr>
          <w:t>23</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1" w:history="1">
        <w:r w:rsidR="00BB1F0E" w:rsidRPr="00F10748">
          <w:rPr>
            <w:rStyle w:val="Hyperlink"/>
          </w:rPr>
          <w:t>Table 1.7: Number and distribution of work-related incidents by severity category, 2012–13</w:t>
        </w:r>
        <w:r w:rsidR="00BB1F0E">
          <w:rPr>
            <w:noProof/>
            <w:webHidden/>
          </w:rPr>
          <w:tab/>
        </w:r>
        <w:r w:rsidR="00BB1F0E">
          <w:rPr>
            <w:noProof/>
            <w:webHidden/>
          </w:rPr>
          <w:fldChar w:fldCharType="begin"/>
        </w:r>
        <w:r w:rsidR="00BB1F0E">
          <w:rPr>
            <w:noProof/>
            <w:webHidden/>
          </w:rPr>
          <w:instrText xml:space="preserve"> PAGEREF _Toc429390781 \h </w:instrText>
        </w:r>
        <w:r w:rsidR="00BB1F0E">
          <w:rPr>
            <w:noProof/>
            <w:webHidden/>
          </w:rPr>
        </w:r>
        <w:r w:rsidR="00BB1F0E">
          <w:rPr>
            <w:noProof/>
            <w:webHidden/>
          </w:rPr>
          <w:fldChar w:fldCharType="separate"/>
        </w:r>
        <w:r w:rsidR="00BB1F0E">
          <w:rPr>
            <w:noProof/>
            <w:webHidden/>
          </w:rPr>
          <w:t>24</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2" w:history="1">
        <w:r w:rsidR="00BB1F0E" w:rsidRPr="00F10748">
          <w:rPr>
            <w:rStyle w:val="Hyperlink"/>
          </w:rPr>
          <w:t>Table 1.8: Average duration of absence (in weeks) by nature and severity category, Australia, 2012–13</w:t>
        </w:r>
        <w:r w:rsidR="00BB1F0E">
          <w:rPr>
            <w:noProof/>
            <w:webHidden/>
          </w:rPr>
          <w:tab/>
        </w:r>
        <w:r w:rsidR="00BB1F0E">
          <w:rPr>
            <w:noProof/>
            <w:webHidden/>
          </w:rPr>
          <w:fldChar w:fldCharType="begin"/>
        </w:r>
        <w:r w:rsidR="00BB1F0E">
          <w:rPr>
            <w:noProof/>
            <w:webHidden/>
          </w:rPr>
          <w:instrText xml:space="preserve"> PAGEREF _Toc429390782 \h </w:instrText>
        </w:r>
        <w:r w:rsidR="00BB1F0E">
          <w:rPr>
            <w:noProof/>
            <w:webHidden/>
          </w:rPr>
        </w:r>
        <w:r w:rsidR="00BB1F0E">
          <w:rPr>
            <w:noProof/>
            <w:webHidden/>
          </w:rPr>
          <w:fldChar w:fldCharType="separate"/>
        </w:r>
        <w:r w:rsidR="00BB1F0E">
          <w:rPr>
            <w:noProof/>
            <w:webHidden/>
          </w:rPr>
          <w:t>25</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3" w:history="1">
        <w:r w:rsidR="00BB1F0E" w:rsidRPr="00F10748">
          <w:rPr>
            <w:rStyle w:val="Hyperlink"/>
          </w:rPr>
          <w:t>Table 1.9: Average costs ($ per incident) for work-related incidents, Australia,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_Toc429390783 \h </w:instrText>
        </w:r>
        <w:r w:rsidR="00BB1F0E">
          <w:rPr>
            <w:noProof/>
            <w:webHidden/>
          </w:rPr>
        </w:r>
        <w:r w:rsidR="00BB1F0E">
          <w:rPr>
            <w:noProof/>
            <w:webHidden/>
          </w:rPr>
          <w:fldChar w:fldCharType="separate"/>
        </w:r>
        <w:r w:rsidR="00BB1F0E">
          <w:rPr>
            <w:noProof/>
            <w:webHidden/>
          </w:rPr>
          <w:t>26</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4" w:history="1">
        <w:r w:rsidR="00BB1F0E" w:rsidRPr="00F10748">
          <w:rPr>
            <w:rStyle w:val="Hyperlink"/>
          </w:rPr>
          <w:t>Table 2.1: Total costs of work-related injury and illness ($ million), Australia, 2012–13</w:t>
        </w:r>
        <w:r w:rsidR="00BB1F0E">
          <w:rPr>
            <w:noProof/>
            <w:webHidden/>
          </w:rPr>
          <w:tab/>
        </w:r>
        <w:r w:rsidR="00BB1F0E">
          <w:rPr>
            <w:noProof/>
            <w:webHidden/>
          </w:rPr>
          <w:fldChar w:fldCharType="begin"/>
        </w:r>
        <w:r w:rsidR="00BB1F0E">
          <w:rPr>
            <w:noProof/>
            <w:webHidden/>
          </w:rPr>
          <w:instrText xml:space="preserve"> PAGEREF _Toc429390784 \h </w:instrText>
        </w:r>
        <w:r w:rsidR="00BB1F0E">
          <w:rPr>
            <w:noProof/>
            <w:webHidden/>
          </w:rPr>
        </w:r>
        <w:r w:rsidR="00BB1F0E">
          <w:rPr>
            <w:noProof/>
            <w:webHidden/>
          </w:rPr>
          <w:fldChar w:fldCharType="separate"/>
        </w:r>
        <w:r w:rsidR="00BB1F0E">
          <w:rPr>
            <w:noProof/>
            <w:webHidden/>
          </w:rPr>
          <w:t>27</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5" w:history="1">
        <w:r w:rsidR="00BB1F0E" w:rsidRPr="00F10748">
          <w:rPr>
            <w:rStyle w:val="Hyperlink"/>
          </w:rPr>
          <w:t>Figure 2.1: Distribution of total costs ($b) by economic agent and severity, Australia, 2012–13</w:t>
        </w:r>
        <w:r w:rsidR="00BB1F0E">
          <w:rPr>
            <w:noProof/>
            <w:webHidden/>
          </w:rPr>
          <w:tab/>
        </w:r>
        <w:r w:rsidR="00BB1F0E">
          <w:rPr>
            <w:noProof/>
            <w:webHidden/>
          </w:rPr>
          <w:fldChar w:fldCharType="begin"/>
        </w:r>
        <w:r w:rsidR="00BB1F0E">
          <w:rPr>
            <w:noProof/>
            <w:webHidden/>
          </w:rPr>
          <w:instrText xml:space="preserve"> PAGEREF _Toc429390785 \h </w:instrText>
        </w:r>
        <w:r w:rsidR="00BB1F0E">
          <w:rPr>
            <w:noProof/>
            <w:webHidden/>
          </w:rPr>
        </w:r>
        <w:r w:rsidR="00BB1F0E">
          <w:rPr>
            <w:noProof/>
            <w:webHidden/>
          </w:rPr>
          <w:fldChar w:fldCharType="separate"/>
        </w:r>
        <w:r w:rsidR="00BB1F0E">
          <w:rPr>
            <w:noProof/>
            <w:webHidden/>
          </w:rPr>
          <w:t>28</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6" w:history="1">
        <w:r w:rsidR="00BB1F0E" w:rsidRPr="00F10748">
          <w:rPr>
            <w:rStyle w:val="Hyperlink"/>
          </w:rPr>
          <w:t>Table 2.2: Total cost ($ billion) and average cost ($ per work-related incident) for work-related injury and illness, Australia, 2012–13</w:t>
        </w:r>
        <w:r w:rsidR="00BB1F0E">
          <w:rPr>
            <w:noProof/>
            <w:webHidden/>
          </w:rPr>
          <w:tab/>
        </w:r>
        <w:r w:rsidR="00BB1F0E">
          <w:rPr>
            <w:noProof/>
            <w:webHidden/>
          </w:rPr>
          <w:fldChar w:fldCharType="begin"/>
        </w:r>
        <w:r w:rsidR="00BB1F0E">
          <w:rPr>
            <w:noProof/>
            <w:webHidden/>
          </w:rPr>
          <w:instrText xml:space="preserve"> PAGEREF _Toc429390786 \h </w:instrText>
        </w:r>
        <w:r w:rsidR="00BB1F0E">
          <w:rPr>
            <w:noProof/>
            <w:webHidden/>
          </w:rPr>
        </w:r>
        <w:r w:rsidR="00BB1F0E">
          <w:rPr>
            <w:noProof/>
            <w:webHidden/>
          </w:rPr>
          <w:fldChar w:fldCharType="separate"/>
        </w:r>
        <w:r w:rsidR="00BB1F0E">
          <w:rPr>
            <w:noProof/>
            <w:webHidden/>
          </w:rPr>
          <w:t>28</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7" w:history="1">
        <w:r w:rsidR="00BB1F0E" w:rsidRPr="00F10748">
          <w:rPr>
            <w:rStyle w:val="Hyperlink"/>
          </w:rPr>
          <w:t>Table 2.3a: Cost ($ million) of work-related injury and illness, by location of workplace,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_Toc429390787 \h </w:instrText>
        </w:r>
        <w:r w:rsidR="00BB1F0E">
          <w:rPr>
            <w:noProof/>
            <w:webHidden/>
          </w:rPr>
        </w:r>
        <w:r w:rsidR="00BB1F0E">
          <w:rPr>
            <w:noProof/>
            <w:webHidden/>
          </w:rPr>
          <w:fldChar w:fldCharType="separate"/>
        </w:r>
        <w:r w:rsidR="00BB1F0E">
          <w:rPr>
            <w:noProof/>
            <w:webHidden/>
          </w:rPr>
          <w:t>29</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8" w:history="1">
        <w:r w:rsidR="00BB1F0E" w:rsidRPr="00F10748">
          <w:rPr>
            <w:rStyle w:val="Hyperlink"/>
          </w:rPr>
          <w:t>Table 2.3b: Cost ($ million) of work-related injury and illness, by industry of workplace,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_Toc429390788 \h </w:instrText>
        </w:r>
        <w:r w:rsidR="00BB1F0E">
          <w:rPr>
            <w:noProof/>
            <w:webHidden/>
          </w:rPr>
        </w:r>
        <w:r w:rsidR="00BB1F0E">
          <w:rPr>
            <w:noProof/>
            <w:webHidden/>
          </w:rPr>
          <w:fldChar w:fldCharType="separate"/>
        </w:r>
        <w:r w:rsidR="00BB1F0E">
          <w:rPr>
            <w:noProof/>
            <w:webHidden/>
          </w:rPr>
          <w:t>30</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89" w:history="1">
        <w:r w:rsidR="00BB1F0E" w:rsidRPr="00F10748">
          <w:rPr>
            <w:rStyle w:val="Hyperlink"/>
          </w:rPr>
          <w:t>Table 2.3c: Cost ($ million) of work-related injury and illness, by sex and age group, 2012–13</w:t>
        </w:r>
        <w:r w:rsidR="00BB1F0E" w:rsidRPr="00F10748">
          <w:rPr>
            <w:rStyle w:val="Hyperlink"/>
            <w:vertAlign w:val="superscript"/>
          </w:rPr>
          <w:t xml:space="preserve"> a</w:t>
        </w:r>
        <w:r w:rsidR="00BB1F0E">
          <w:rPr>
            <w:noProof/>
            <w:webHidden/>
          </w:rPr>
          <w:tab/>
        </w:r>
        <w:r w:rsidR="00BB1F0E">
          <w:rPr>
            <w:noProof/>
            <w:webHidden/>
          </w:rPr>
          <w:fldChar w:fldCharType="begin"/>
        </w:r>
        <w:r w:rsidR="00BB1F0E">
          <w:rPr>
            <w:noProof/>
            <w:webHidden/>
          </w:rPr>
          <w:instrText xml:space="preserve"> PAGEREF _Toc429390789 \h </w:instrText>
        </w:r>
        <w:r w:rsidR="00BB1F0E">
          <w:rPr>
            <w:noProof/>
            <w:webHidden/>
          </w:rPr>
        </w:r>
        <w:r w:rsidR="00BB1F0E">
          <w:rPr>
            <w:noProof/>
            <w:webHidden/>
          </w:rPr>
          <w:fldChar w:fldCharType="separate"/>
        </w:r>
        <w:r w:rsidR="00BB1F0E">
          <w:rPr>
            <w:noProof/>
            <w:webHidden/>
          </w:rPr>
          <w:t>31</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0" w:history="1">
        <w:r w:rsidR="00BB1F0E" w:rsidRPr="00F10748">
          <w:rPr>
            <w:rStyle w:val="Hyperlink"/>
          </w:rPr>
          <w:t>Table 2.3d: Cost ($ million) of work-related injury and illness, by occupation group,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_Toc429390790 \h </w:instrText>
        </w:r>
        <w:r w:rsidR="00BB1F0E">
          <w:rPr>
            <w:noProof/>
            <w:webHidden/>
          </w:rPr>
        </w:r>
        <w:r w:rsidR="00BB1F0E">
          <w:rPr>
            <w:noProof/>
            <w:webHidden/>
          </w:rPr>
          <w:fldChar w:fldCharType="separate"/>
        </w:r>
        <w:r w:rsidR="00BB1F0E">
          <w:rPr>
            <w:noProof/>
            <w:webHidden/>
          </w:rPr>
          <w:t>31</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1" w:history="1">
        <w:r w:rsidR="00BB1F0E" w:rsidRPr="00F10748">
          <w:rPr>
            <w:rStyle w:val="Hyperlink"/>
          </w:rPr>
          <w:t>Table 2.3e: Cost ($ million) of work-related injury and illness, by cause of injury or illness,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_Toc429390791 \h </w:instrText>
        </w:r>
        <w:r w:rsidR="00BB1F0E">
          <w:rPr>
            <w:noProof/>
            <w:webHidden/>
          </w:rPr>
        </w:r>
        <w:r w:rsidR="00BB1F0E">
          <w:rPr>
            <w:noProof/>
            <w:webHidden/>
          </w:rPr>
          <w:fldChar w:fldCharType="separate"/>
        </w:r>
        <w:r w:rsidR="00BB1F0E">
          <w:rPr>
            <w:noProof/>
            <w:webHidden/>
          </w:rPr>
          <w:t>32</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2" w:history="1">
        <w:r w:rsidR="00BB1F0E" w:rsidRPr="00F10748">
          <w:rPr>
            <w:rStyle w:val="Hyperlink"/>
          </w:rPr>
          <w:t>Table 2.3f: Cost ($ million) of work-related injury and illness, by type of injury or illness,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_Toc429390792 \h </w:instrText>
        </w:r>
        <w:r w:rsidR="00BB1F0E">
          <w:rPr>
            <w:noProof/>
            <w:webHidden/>
          </w:rPr>
        </w:r>
        <w:r w:rsidR="00BB1F0E">
          <w:rPr>
            <w:noProof/>
            <w:webHidden/>
          </w:rPr>
          <w:fldChar w:fldCharType="separate"/>
        </w:r>
        <w:r w:rsidR="00BB1F0E">
          <w:rPr>
            <w:noProof/>
            <w:webHidden/>
          </w:rPr>
          <w:t>32</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3" w:history="1">
        <w:r w:rsidR="00BB1F0E" w:rsidRPr="00F10748">
          <w:rPr>
            <w:rStyle w:val="Hyperlink"/>
          </w:rPr>
          <w:t>Table 2.4: Unit costs ($ per incident) and total costs ($ million) of work-related injury and illness by severity and nature, 2012–13</w:t>
        </w:r>
        <w:r w:rsidR="00BB1F0E">
          <w:rPr>
            <w:noProof/>
            <w:webHidden/>
          </w:rPr>
          <w:tab/>
        </w:r>
        <w:r w:rsidR="00BB1F0E">
          <w:rPr>
            <w:noProof/>
            <w:webHidden/>
          </w:rPr>
          <w:fldChar w:fldCharType="begin"/>
        </w:r>
        <w:r w:rsidR="00BB1F0E">
          <w:rPr>
            <w:noProof/>
            <w:webHidden/>
          </w:rPr>
          <w:instrText xml:space="preserve"> PAGEREF _Toc429390793 \h </w:instrText>
        </w:r>
        <w:r w:rsidR="00BB1F0E">
          <w:rPr>
            <w:noProof/>
            <w:webHidden/>
          </w:rPr>
        </w:r>
        <w:r w:rsidR="00BB1F0E">
          <w:rPr>
            <w:noProof/>
            <w:webHidden/>
          </w:rPr>
          <w:fldChar w:fldCharType="separate"/>
        </w:r>
        <w:r w:rsidR="00BB1F0E">
          <w:rPr>
            <w:noProof/>
            <w:webHidden/>
          </w:rPr>
          <w:t>33</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4" w:history="1">
        <w:r w:rsidR="00BB1F0E" w:rsidRPr="00F10748">
          <w:rPr>
            <w:rStyle w:val="Hyperlink"/>
          </w:rPr>
          <w:t>Table 2.5: Distribution (%) of total cost of work-related injury and illness by severity category, 2012–13</w:t>
        </w:r>
        <w:r w:rsidR="00BB1F0E">
          <w:rPr>
            <w:noProof/>
            <w:webHidden/>
          </w:rPr>
          <w:tab/>
        </w:r>
        <w:r w:rsidR="00BB1F0E">
          <w:rPr>
            <w:noProof/>
            <w:webHidden/>
          </w:rPr>
          <w:fldChar w:fldCharType="begin"/>
        </w:r>
        <w:r w:rsidR="00BB1F0E">
          <w:rPr>
            <w:noProof/>
            <w:webHidden/>
          </w:rPr>
          <w:instrText xml:space="preserve"> PAGEREF _Toc429390794 \h </w:instrText>
        </w:r>
        <w:r w:rsidR="00BB1F0E">
          <w:rPr>
            <w:noProof/>
            <w:webHidden/>
          </w:rPr>
        </w:r>
        <w:r w:rsidR="00BB1F0E">
          <w:rPr>
            <w:noProof/>
            <w:webHidden/>
          </w:rPr>
          <w:fldChar w:fldCharType="separate"/>
        </w:r>
        <w:r w:rsidR="00BB1F0E">
          <w:rPr>
            <w:noProof/>
            <w:webHidden/>
          </w:rPr>
          <w:t>33</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5" w:history="1">
        <w:r w:rsidR="00BB1F0E" w:rsidRPr="00F10748">
          <w:rPr>
            <w:rStyle w:val="Hyperlink"/>
          </w:rPr>
          <w:t>Table 2.6: Distribution of costs and incidents (% of total costs and total incidents) of work-related injury and disease by severity, 2012–13</w:t>
        </w:r>
        <w:r w:rsidR="00BB1F0E">
          <w:rPr>
            <w:noProof/>
            <w:webHidden/>
          </w:rPr>
          <w:tab/>
        </w:r>
        <w:r w:rsidR="00BB1F0E">
          <w:rPr>
            <w:noProof/>
            <w:webHidden/>
          </w:rPr>
          <w:fldChar w:fldCharType="begin"/>
        </w:r>
        <w:r w:rsidR="00BB1F0E">
          <w:rPr>
            <w:noProof/>
            <w:webHidden/>
          </w:rPr>
          <w:instrText xml:space="preserve"> PAGEREF _Toc429390795 \h </w:instrText>
        </w:r>
        <w:r w:rsidR="00BB1F0E">
          <w:rPr>
            <w:noProof/>
            <w:webHidden/>
          </w:rPr>
        </w:r>
        <w:r w:rsidR="00BB1F0E">
          <w:rPr>
            <w:noProof/>
            <w:webHidden/>
          </w:rPr>
          <w:fldChar w:fldCharType="separate"/>
        </w:r>
        <w:r w:rsidR="00BB1F0E">
          <w:rPr>
            <w:noProof/>
            <w:webHidden/>
          </w:rPr>
          <w:t>34</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6" w:history="1">
        <w:r w:rsidR="00BB1F0E" w:rsidRPr="00F10748">
          <w:rPr>
            <w:rStyle w:val="Hyperlink"/>
          </w:rPr>
          <w:t>Table A1.1: Definitions, methods and assumptions for deriving key inputs, employer cost items</w:t>
        </w:r>
        <w:r w:rsidR="00BB1F0E">
          <w:rPr>
            <w:noProof/>
            <w:webHidden/>
          </w:rPr>
          <w:tab/>
        </w:r>
        <w:r w:rsidR="00BB1F0E">
          <w:rPr>
            <w:noProof/>
            <w:webHidden/>
          </w:rPr>
          <w:fldChar w:fldCharType="begin"/>
        </w:r>
        <w:r w:rsidR="00BB1F0E">
          <w:rPr>
            <w:noProof/>
            <w:webHidden/>
          </w:rPr>
          <w:instrText xml:space="preserve"> PAGEREF _Toc429390796 \h </w:instrText>
        </w:r>
        <w:r w:rsidR="00BB1F0E">
          <w:rPr>
            <w:noProof/>
            <w:webHidden/>
          </w:rPr>
        </w:r>
        <w:r w:rsidR="00BB1F0E">
          <w:rPr>
            <w:noProof/>
            <w:webHidden/>
          </w:rPr>
          <w:fldChar w:fldCharType="separate"/>
        </w:r>
        <w:r w:rsidR="00BB1F0E">
          <w:rPr>
            <w:noProof/>
            <w:webHidden/>
          </w:rPr>
          <w:t>35</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7" w:history="1">
        <w:r w:rsidR="00BB1F0E" w:rsidRPr="00F10748">
          <w:rPr>
            <w:rStyle w:val="Hyperlink"/>
          </w:rPr>
          <w:t>Table A1.2: Definitions, methods and assumptions for deriving key inputs, worker cost items</w:t>
        </w:r>
        <w:r w:rsidR="00BB1F0E">
          <w:rPr>
            <w:noProof/>
            <w:webHidden/>
          </w:rPr>
          <w:tab/>
        </w:r>
        <w:r w:rsidR="00BB1F0E">
          <w:rPr>
            <w:noProof/>
            <w:webHidden/>
          </w:rPr>
          <w:fldChar w:fldCharType="begin"/>
        </w:r>
        <w:r w:rsidR="00BB1F0E">
          <w:rPr>
            <w:noProof/>
            <w:webHidden/>
          </w:rPr>
          <w:instrText xml:space="preserve"> PAGEREF _Toc429390797 \h </w:instrText>
        </w:r>
        <w:r w:rsidR="00BB1F0E">
          <w:rPr>
            <w:noProof/>
            <w:webHidden/>
          </w:rPr>
        </w:r>
        <w:r w:rsidR="00BB1F0E">
          <w:rPr>
            <w:noProof/>
            <w:webHidden/>
          </w:rPr>
          <w:fldChar w:fldCharType="separate"/>
        </w:r>
        <w:r w:rsidR="00BB1F0E">
          <w:rPr>
            <w:noProof/>
            <w:webHidden/>
          </w:rPr>
          <w:t>36</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8" w:history="1">
        <w:r w:rsidR="00BB1F0E" w:rsidRPr="00F10748">
          <w:rPr>
            <w:rStyle w:val="Hyperlink"/>
          </w:rPr>
          <w:t>Table A1.3: Definitions, methods and assumptions for deriving key inputs, community cost items</w:t>
        </w:r>
        <w:r w:rsidR="00BB1F0E">
          <w:rPr>
            <w:noProof/>
            <w:webHidden/>
          </w:rPr>
          <w:tab/>
        </w:r>
        <w:r w:rsidR="00BB1F0E">
          <w:rPr>
            <w:noProof/>
            <w:webHidden/>
          </w:rPr>
          <w:fldChar w:fldCharType="begin"/>
        </w:r>
        <w:r w:rsidR="00BB1F0E">
          <w:rPr>
            <w:noProof/>
            <w:webHidden/>
          </w:rPr>
          <w:instrText xml:space="preserve"> PAGEREF _Toc429390798 \h </w:instrText>
        </w:r>
        <w:r w:rsidR="00BB1F0E">
          <w:rPr>
            <w:noProof/>
            <w:webHidden/>
          </w:rPr>
        </w:r>
        <w:r w:rsidR="00BB1F0E">
          <w:rPr>
            <w:noProof/>
            <w:webHidden/>
          </w:rPr>
          <w:fldChar w:fldCharType="separate"/>
        </w:r>
        <w:r w:rsidR="00BB1F0E">
          <w:rPr>
            <w:noProof/>
            <w:webHidden/>
          </w:rPr>
          <w:t>37</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799" w:history="1">
        <w:r w:rsidR="00BB1F0E" w:rsidRPr="00F10748">
          <w:rPr>
            <w:rStyle w:val="Hyperlink"/>
          </w:rPr>
          <w:t>Table A1.4: Parameters required for cost estimation</w:t>
        </w:r>
        <w:r w:rsidR="00BB1F0E">
          <w:rPr>
            <w:noProof/>
            <w:webHidden/>
          </w:rPr>
          <w:tab/>
        </w:r>
        <w:r w:rsidR="00BB1F0E">
          <w:rPr>
            <w:noProof/>
            <w:webHidden/>
          </w:rPr>
          <w:fldChar w:fldCharType="begin"/>
        </w:r>
        <w:r w:rsidR="00BB1F0E">
          <w:rPr>
            <w:noProof/>
            <w:webHidden/>
          </w:rPr>
          <w:instrText xml:space="preserve"> PAGEREF _Toc429390799 \h </w:instrText>
        </w:r>
        <w:r w:rsidR="00BB1F0E">
          <w:rPr>
            <w:noProof/>
            <w:webHidden/>
          </w:rPr>
        </w:r>
        <w:r w:rsidR="00BB1F0E">
          <w:rPr>
            <w:noProof/>
            <w:webHidden/>
          </w:rPr>
          <w:fldChar w:fldCharType="separate"/>
        </w:r>
        <w:r w:rsidR="00BB1F0E">
          <w:rPr>
            <w:noProof/>
            <w:webHidden/>
          </w:rPr>
          <w:t>38</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800" w:history="1">
        <w:r w:rsidR="00BB1F0E" w:rsidRPr="00F10748">
          <w:rPr>
            <w:rStyle w:val="Hyperlink"/>
          </w:rPr>
          <w:t>Table A1.5: Parameters specific to severity and nature categories</w:t>
        </w:r>
        <w:r w:rsidR="00BB1F0E">
          <w:rPr>
            <w:noProof/>
            <w:webHidden/>
          </w:rPr>
          <w:tab/>
        </w:r>
        <w:r w:rsidR="00BB1F0E">
          <w:rPr>
            <w:noProof/>
            <w:webHidden/>
          </w:rPr>
          <w:fldChar w:fldCharType="begin"/>
        </w:r>
        <w:r w:rsidR="00BB1F0E">
          <w:rPr>
            <w:noProof/>
            <w:webHidden/>
          </w:rPr>
          <w:instrText xml:space="preserve"> PAGEREF _Toc429390800 \h </w:instrText>
        </w:r>
        <w:r w:rsidR="00BB1F0E">
          <w:rPr>
            <w:noProof/>
            <w:webHidden/>
          </w:rPr>
        </w:r>
        <w:r w:rsidR="00BB1F0E">
          <w:rPr>
            <w:noProof/>
            <w:webHidden/>
          </w:rPr>
          <w:fldChar w:fldCharType="separate"/>
        </w:r>
        <w:r w:rsidR="00BB1F0E">
          <w:rPr>
            <w:noProof/>
            <w:webHidden/>
          </w:rPr>
          <w:t>39</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801" w:history="1">
        <w:r w:rsidR="00BB1F0E" w:rsidRPr="00F10748">
          <w:rPr>
            <w:rStyle w:val="Hyperlink"/>
          </w:rPr>
          <w:t>Table A1.6: Summary of cost estimates for injury and illness, $m, 2012–13</w:t>
        </w:r>
        <w:r w:rsidR="00BB1F0E" w:rsidRPr="00F10748">
          <w:rPr>
            <w:rStyle w:val="Hyperlink"/>
            <w:vertAlign w:val="superscript"/>
          </w:rPr>
          <w:t>a</w:t>
        </w:r>
        <w:r w:rsidR="00BB1F0E">
          <w:rPr>
            <w:noProof/>
            <w:webHidden/>
          </w:rPr>
          <w:tab/>
        </w:r>
        <w:r w:rsidR="00BB1F0E">
          <w:rPr>
            <w:noProof/>
            <w:webHidden/>
          </w:rPr>
          <w:fldChar w:fldCharType="begin"/>
        </w:r>
        <w:r w:rsidR="00BB1F0E">
          <w:rPr>
            <w:noProof/>
            <w:webHidden/>
          </w:rPr>
          <w:instrText xml:space="preserve"> PAGEREF _Toc429390801 \h </w:instrText>
        </w:r>
        <w:r w:rsidR="00BB1F0E">
          <w:rPr>
            <w:noProof/>
            <w:webHidden/>
          </w:rPr>
        </w:r>
        <w:r w:rsidR="00BB1F0E">
          <w:rPr>
            <w:noProof/>
            <w:webHidden/>
          </w:rPr>
          <w:fldChar w:fldCharType="separate"/>
        </w:r>
        <w:r w:rsidR="00BB1F0E">
          <w:rPr>
            <w:noProof/>
            <w:webHidden/>
          </w:rPr>
          <w:t>40</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802" w:history="1">
        <w:r w:rsidR="00BB1F0E" w:rsidRPr="00F10748">
          <w:rPr>
            <w:rStyle w:val="Hyperlink"/>
          </w:rPr>
          <w:t>Table A2.1: Cost of work-related injury and illness for Australian jurisdictions, by economic agent, conceptual cost category and severity category. 2012–13 ($ million)</w:t>
        </w:r>
        <w:r w:rsidR="00BB1F0E" w:rsidRPr="00F10748">
          <w:rPr>
            <w:rStyle w:val="Hyperlink"/>
            <w:vertAlign w:val="superscript"/>
          </w:rPr>
          <w:t>a</w:t>
        </w:r>
        <w:r w:rsidR="00BB1F0E" w:rsidRPr="00F10748">
          <w:rPr>
            <w:rStyle w:val="Hyperlink"/>
          </w:rPr>
          <w:t>.</w:t>
        </w:r>
        <w:r w:rsidR="00BB1F0E">
          <w:rPr>
            <w:noProof/>
            <w:webHidden/>
          </w:rPr>
          <w:tab/>
        </w:r>
        <w:r w:rsidR="00BB1F0E">
          <w:rPr>
            <w:noProof/>
            <w:webHidden/>
          </w:rPr>
          <w:fldChar w:fldCharType="begin"/>
        </w:r>
        <w:r w:rsidR="00BB1F0E">
          <w:rPr>
            <w:noProof/>
            <w:webHidden/>
          </w:rPr>
          <w:instrText xml:space="preserve"> PAGEREF _Toc429390802 \h </w:instrText>
        </w:r>
        <w:r w:rsidR="00BB1F0E">
          <w:rPr>
            <w:noProof/>
            <w:webHidden/>
          </w:rPr>
        </w:r>
        <w:r w:rsidR="00BB1F0E">
          <w:rPr>
            <w:noProof/>
            <w:webHidden/>
          </w:rPr>
          <w:fldChar w:fldCharType="separate"/>
        </w:r>
        <w:r w:rsidR="00BB1F0E">
          <w:rPr>
            <w:noProof/>
            <w:webHidden/>
          </w:rPr>
          <w:t>41</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803" w:history="1">
        <w:r w:rsidR="00BB1F0E" w:rsidRPr="00F10748">
          <w:rPr>
            <w:rStyle w:val="Hyperlink"/>
          </w:rPr>
          <w:t>Table A3.1: Parameter estimates</w:t>
        </w:r>
        <w:r w:rsidR="00BB1F0E">
          <w:rPr>
            <w:noProof/>
            <w:webHidden/>
          </w:rPr>
          <w:tab/>
        </w:r>
        <w:r w:rsidR="00BB1F0E">
          <w:rPr>
            <w:noProof/>
            <w:webHidden/>
          </w:rPr>
          <w:fldChar w:fldCharType="begin"/>
        </w:r>
        <w:r w:rsidR="00BB1F0E">
          <w:rPr>
            <w:noProof/>
            <w:webHidden/>
          </w:rPr>
          <w:instrText xml:space="preserve"> PAGEREF _Toc429390803 \h </w:instrText>
        </w:r>
        <w:r w:rsidR="00BB1F0E">
          <w:rPr>
            <w:noProof/>
            <w:webHidden/>
          </w:rPr>
        </w:r>
        <w:r w:rsidR="00BB1F0E">
          <w:rPr>
            <w:noProof/>
            <w:webHidden/>
          </w:rPr>
          <w:fldChar w:fldCharType="separate"/>
        </w:r>
        <w:r w:rsidR="00BB1F0E">
          <w:rPr>
            <w:noProof/>
            <w:webHidden/>
          </w:rPr>
          <w:t>42</w:t>
        </w:r>
        <w:r w:rsidR="00BB1F0E">
          <w:rPr>
            <w:noProof/>
            <w:webHidden/>
          </w:rPr>
          <w:fldChar w:fldCharType="end"/>
        </w:r>
      </w:hyperlink>
    </w:p>
    <w:p w:rsidR="00BB1F0E" w:rsidRDefault="00B01C20">
      <w:pPr>
        <w:pStyle w:val="TableofFigures"/>
        <w:tabs>
          <w:tab w:val="right" w:leader="dot" w:pos="8494"/>
        </w:tabs>
        <w:rPr>
          <w:rFonts w:asciiTheme="minorHAnsi" w:eastAsiaTheme="minorEastAsia" w:hAnsiTheme="minorHAnsi" w:cstheme="minorBidi"/>
          <w:noProof/>
          <w:sz w:val="22"/>
          <w:szCs w:val="22"/>
          <w:lang w:eastAsia="en-AU"/>
        </w:rPr>
      </w:pPr>
      <w:hyperlink w:anchor="_Toc429390804" w:history="1">
        <w:r w:rsidR="00BB1F0E" w:rsidRPr="00F10748">
          <w:rPr>
            <w:rStyle w:val="Hyperlink"/>
          </w:rPr>
          <w:t>Table A3.2: Cost estimate ranges for selected parameter changes</w:t>
        </w:r>
        <w:r w:rsidR="00BB1F0E">
          <w:rPr>
            <w:noProof/>
            <w:webHidden/>
          </w:rPr>
          <w:tab/>
        </w:r>
        <w:r w:rsidR="00BB1F0E">
          <w:rPr>
            <w:noProof/>
            <w:webHidden/>
          </w:rPr>
          <w:fldChar w:fldCharType="begin"/>
        </w:r>
        <w:r w:rsidR="00BB1F0E">
          <w:rPr>
            <w:noProof/>
            <w:webHidden/>
          </w:rPr>
          <w:instrText xml:space="preserve"> PAGEREF _Toc429390804 \h </w:instrText>
        </w:r>
        <w:r w:rsidR="00BB1F0E">
          <w:rPr>
            <w:noProof/>
            <w:webHidden/>
          </w:rPr>
        </w:r>
        <w:r w:rsidR="00BB1F0E">
          <w:rPr>
            <w:noProof/>
            <w:webHidden/>
          </w:rPr>
          <w:fldChar w:fldCharType="separate"/>
        </w:r>
        <w:r w:rsidR="00BB1F0E">
          <w:rPr>
            <w:noProof/>
            <w:webHidden/>
          </w:rPr>
          <w:t>43</w:t>
        </w:r>
        <w:r w:rsidR="00BB1F0E">
          <w:rPr>
            <w:noProof/>
            <w:webHidden/>
          </w:rPr>
          <w:fldChar w:fldCharType="end"/>
        </w:r>
      </w:hyperlink>
    </w:p>
    <w:p w:rsidR="00917A9F" w:rsidRDefault="00A24671" w:rsidP="00917A9F">
      <w:pPr>
        <w:pStyle w:val="Heading1"/>
        <w:spacing w:after="0" w:afterAutospacing="0"/>
        <w:rPr>
          <w:rFonts w:ascii="Garamond" w:hAnsi="Garamond"/>
          <w:b w:val="0"/>
          <w:bCs w:val="0"/>
          <w:sz w:val="24"/>
        </w:rPr>
      </w:pPr>
      <w:r>
        <w:rPr>
          <w:rStyle w:val="Hyperlink"/>
        </w:rPr>
        <w:fldChar w:fldCharType="end"/>
      </w:r>
    </w:p>
    <w:p w:rsidR="00972A15" w:rsidRDefault="00972A15">
      <w:pPr>
        <w:pStyle w:val="Heading1"/>
        <w:spacing w:after="0" w:afterAutospacing="0"/>
        <w:rPr>
          <w:rFonts w:ascii="Garamond" w:hAnsi="Garamond"/>
          <w:b w:val="0"/>
          <w:bCs w:val="0"/>
          <w:sz w:val="24"/>
        </w:rPr>
      </w:pPr>
    </w:p>
    <w:p w:rsidR="00972A15" w:rsidRDefault="00972A15">
      <w:pPr>
        <w:pStyle w:val="Heading1"/>
        <w:rPr>
          <w:rFonts w:ascii="Garamond" w:hAnsi="Garamond"/>
          <w:b w:val="0"/>
          <w:bCs w:val="0"/>
          <w:sz w:val="24"/>
        </w:rPr>
      </w:pPr>
    </w:p>
    <w:p w:rsidR="00972A15" w:rsidRDefault="00972A15">
      <w:pPr>
        <w:pStyle w:val="Heading1"/>
      </w:pPr>
      <w:r>
        <w:rPr>
          <w:b w:val="0"/>
          <w:bCs w:val="0"/>
        </w:rPr>
        <w:br w:type="page"/>
      </w:r>
      <w:bookmarkStart w:id="10" w:name="_Toc429136710"/>
      <w:r>
        <w:lastRenderedPageBreak/>
        <w:t>LIST OF ABBREVIATIONS</w:t>
      </w:r>
      <w:bookmarkEnd w:id="10"/>
    </w:p>
    <w:p w:rsidR="00972A15" w:rsidRDefault="00972A15">
      <w:r>
        <w:rPr>
          <w:b/>
          <w:bCs/>
        </w:rPr>
        <w:t xml:space="preserve">ABS </w:t>
      </w:r>
      <w:r>
        <w:t>Australian Bureau of Statistics</w:t>
      </w:r>
    </w:p>
    <w:p w:rsidR="00972A15" w:rsidRDefault="00972A15">
      <w:r>
        <w:rPr>
          <w:b/>
          <w:bCs/>
        </w:rPr>
        <w:t xml:space="preserve">AIHW </w:t>
      </w:r>
      <w:r>
        <w:t>Australian Institute of Health and Welfare</w:t>
      </w:r>
    </w:p>
    <w:p w:rsidR="00972A15" w:rsidRDefault="00972A15">
      <w:r>
        <w:rPr>
          <w:b/>
          <w:bCs/>
        </w:rPr>
        <w:t xml:space="preserve">ADMINC </w:t>
      </w:r>
      <w:r>
        <w:t>Administration Costs</w:t>
      </w:r>
    </w:p>
    <w:p w:rsidR="00972A15" w:rsidRDefault="00972A15">
      <w:r>
        <w:rPr>
          <w:b/>
          <w:bCs/>
        </w:rPr>
        <w:t xml:space="preserve">ANA </w:t>
      </w:r>
      <w:r>
        <w:t>Australian System of National Accounts (</w:t>
      </w:r>
      <w:r w:rsidR="000B379E">
        <w:t xml:space="preserve">ABS </w:t>
      </w:r>
      <w:r>
        <w:t>Catalogue No. 5204.0)</w:t>
      </w:r>
    </w:p>
    <w:p w:rsidR="000B379E" w:rsidRDefault="000B379E" w:rsidP="000B379E">
      <w:r w:rsidRPr="007B6209">
        <w:rPr>
          <w:b/>
        </w:rPr>
        <w:t>ASCC</w:t>
      </w:r>
      <w:r>
        <w:t xml:space="preserve"> Australian Safety and Compensation Council</w:t>
      </w:r>
    </w:p>
    <w:p w:rsidR="00972A15" w:rsidRDefault="00972A15">
      <w:r>
        <w:rPr>
          <w:b/>
          <w:bCs/>
        </w:rPr>
        <w:t xml:space="preserve">AWE </w:t>
      </w:r>
      <w:r>
        <w:t>Average weekly earnings (total earnings)</w:t>
      </w:r>
    </w:p>
    <w:p w:rsidR="00972A15" w:rsidRDefault="00972A15">
      <w:r>
        <w:rPr>
          <w:b/>
          <w:bCs/>
        </w:rPr>
        <w:t xml:space="preserve">AWOTE </w:t>
      </w:r>
      <w:r>
        <w:t>Average Weekly Ordinary Time Earnings (excluding overtime)</w:t>
      </w:r>
    </w:p>
    <w:p w:rsidR="00972A15" w:rsidRDefault="00972A15">
      <w:r>
        <w:rPr>
          <w:b/>
          <w:bCs/>
        </w:rPr>
        <w:t xml:space="preserve">CPI </w:t>
      </w:r>
      <w:r>
        <w:t>Consumer Price Index (ABS Catalogue No. 6401.0)</w:t>
      </w:r>
    </w:p>
    <w:p w:rsidR="00972A15" w:rsidRDefault="00972A15">
      <w:r>
        <w:rPr>
          <w:b/>
          <w:bCs/>
        </w:rPr>
        <w:t xml:space="preserve">CPM </w:t>
      </w:r>
      <w:r>
        <w:t>Comparative Performance Monitoring Report</w:t>
      </w:r>
    </w:p>
    <w:p w:rsidR="00972A15" w:rsidRDefault="00972A15">
      <w:r>
        <w:rPr>
          <w:b/>
          <w:bCs/>
        </w:rPr>
        <w:t xml:space="preserve">CRS </w:t>
      </w:r>
      <w:r>
        <w:t>Commonwealth Rehabilitation Service</w:t>
      </w:r>
    </w:p>
    <w:p w:rsidR="00972A15" w:rsidRDefault="00972A15">
      <w:proofErr w:type="spellStart"/>
      <w:r>
        <w:rPr>
          <w:b/>
          <w:bCs/>
        </w:rPr>
        <w:t>DFaCS</w:t>
      </w:r>
      <w:proofErr w:type="spellEnd"/>
      <w:r>
        <w:rPr>
          <w:b/>
          <w:bCs/>
        </w:rPr>
        <w:t xml:space="preserve"> </w:t>
      </w:r>
      <w:r>
        <w:t>Commonwealth Department of Family and Community Services</w:t>
      </w:r>
    </w:p>
    <w:p w:rsidR="00972A15" w:rsidRDefault="00972A15">
      <w:r>
        <w:rPr>
          <w:b/>
          <w:bCs/>
        </w:rPr>
        <w:t xml:space="preserve">GDP </w:t>
      </w:r>
      <w:r>
        <w:t>Gross Domestic Product</w:t>
      </w:r>
    </w:p>
    <w:p w:rsidR="00972A15" w:rsidRDefault="00972A15">
      <w:r>
        <w:rPr>
          <w:b/>
          <w:bCs/>
        </w:rPr>
        <w:t xml:space="preserve">HKC </w:t>
      </w:r>
      <w:r>
        <w:t>Human Capital Costs</w:t>
      </w:r>
    </w:p>
    <w:p w:rsidR="00972A15" w:rsidRDefault="00972A15">
      <w:r>
        <w:rPr>
          <w:b/>
          <w:bCs/>
        </w:rPr>
        <w:t xml:space="preserve">MEDC </w:t>
      </w:r>
      <w:r>
        <w:t>Medical Costs</w:t>
      </w:r>
    </w:p>
    <w:p w:rsidR="00972A15" w:rsidRDefault="00972A15">
      <w:r>
        <w:rPr>
          <w:b/>
          <w:bCs/>
        </w:rPr>
        <w:t xml:space="preserve">NDS </w:t>
      </w:r>
      <w:r>
        <w:t>National Dataset for Compensation</w:t>
      </w:r>
      <w:r w:rsidR="00C07625">
        <w:t>-b</w:t>
      </w:r>
      <w:r>
        <w:t>ased Statistics</w:t>
      </w:r>
    </w:p>
    <w:p w:rsidR="00972A15" w:rsidRDefault="00972A15">
      <w:r>
        <w:rPr>
          <w:b/>
          <w:bCs/>
        </w:rPr>
        <w:t xml:space="preserve">NOHSC </w:t>
      </w:r>
      <w:r>
        <w:t>National Occupational Health and Safety Commission</w:t>
      </w:r>
    </w:p>
    <w:p w:rsidR="00972A15" w:rsidRDefault="00972A15">
      <w:r>
        <w:rPr>
          <w:b/>
          <w:bCs/>
        </w:rPr>
        <w:t xml:space="preserve">PDC </w:t>
      </w:r>
      <w:r>
        <w:t>Production Disturbance Costs</w:t>
      </w:r>
    </w:p>
    <w:p w:rsidR="00972A15" w:rsidRDefault="00972A15">
      <w:r>
        <w:rPr>
          <w:b/>
          <w:bCs/>
        </w:rPr>
        <w:t xml:space="preserve">PV </w:t>
      </w:r>
      <w:r>
        <w:t>Present Value</w:t>
      </w:r>
    </w:p>
    <w:p w:rsidR="00972A15" w:rsidRDefault="00972A15">
      <w:r>
        <w:rPr>
          <w:b/>
          <w:bCs/>
        </w:rPr>
        <w:t xml:space="preserve">RBA </w:t>
      </w:r>
      <w:r>
        <w:t>Reserve Bank of Australia</w:t>
      </w:r>
    </w:p>
    <w:p w:rsidR="00972A15" w:rsidRDefault="00972A15">
      <w:r>
        <w:rPr>
          <w:b/>
          <w:bCs/>
        </w:rPr>
        <w:t xml:space="preserve">TRANSC </w:t>
      </w:r>
      <w:r>
        <w:t>Transfer Costs</w:t>
      </w:r>
    </w:p>
    <w:p w:rsidR="00972A15" w:rsidRDefault="00972A15">
      <w:r>
        <w:rPr>
          <w:b/>
          <w:bCs/>
        </w:rPr>
        <w:t xml:space="preserve">WCI </w:t>
      </w:r>
      <w:r>
        <w:t>ABS Wage Cost Index (Catalogue No. 6345.0)</w:t>
      </w:r>
    </w:p>
    <w:p w:rsidR="00972A15" w:rsidRDefault="00972A15">
      <w:r>
        <w:rPr>
          <w:b/>
          <w:bCs/>
        </w:rPr>
        <w:t xml:space="preserve">WRIS </w:t>
      </w:r>
      <w:r>
        <w:t xml:space="preserve">ABS Work-related Injuries </w:t>
      </w:r>
      <w:r w:rsidR="00334367">
        <w:t>S</w:t>
      </w:r>
      <w:r>
        <w:t>urvey (Catalogue No. 6324.0)</w:t>
      </w:r>
    </w:p>
    <w:p w:rsidR="00972A15" w:rsidRDefault="00972A15">
      <w:r>
        <w:rPr>
          <w:b/>
          <w:bCs/>
        </w:rPr>
        <w:t xml:space="preserve">WRMC </w:t>
      </w:r>
      <w:r>
        <w:t>Workplace Relations Ministers’ Council</w:t>
      </w:r>
    </w:p>
    <w:bookmarkEnd w:id="7"/>
    <w:p w:rsidR="00972A15" w:rsidRDefault="00093547">
      <w:pPr>
        <w:pStyle w:val="Heading1"/>
      </w:pPr>
      <w:r>
        <w:br w:type="page"/>
      </w:r>
      <w:bookmarkStart w:id="11" w:name="_Toc429136711"/>
      <w:r w:rsidR="00972A15">
        <w:lastRenderedPageBreak/>
        <w:t>INTRODUCTION</w:t>
      </w:r>
      <w:bookmarkEnd w:id="11"/>
    </w:p>
    <w:p w:rsidR="00972A15" w:rsidRDefault="00A24671">
      <w:r>
        <w:fldChar w:fldCharType="begin"/>
      </w:r>
      <w:r w:rsidR="00972A15">
        <w:instrText xml:space="preserve"> AUTONUM  </w:instrText>
      </w:r>
      <w:r>
        <w:fldChar w:fldCharType="end"/>
      </w:r>
      <w:r w:rsidR="00972A15">
        <w:t xml:space="preserve"> Work-related injuries, illnesses and deaths impose costs on employers, workers and the community.</w:t>
      </w:r>
      <w:r w:rsidR="00F26EE2">
        <w:t xml:space="preserve"> </w:t>
      </w:r>
      <w:r w:rsidR="00972A15">
        <w:t>These include both direct costs and indirect costs.</w:t>
      </w:r>
      <w:r w:rsidR="00F26EE2">
        <w:t xml:space="preserve"> </w:t>
      </w:r>
      <w:r w:rsidR="00972A15">
        <w:t>Direct costs include items such as workers’ compensation premiums paid by employers or payments to injured or incapacitated workers from workers’ compensation jurisdictions.</w:t>
      </w:r>
      <w:r w:rsidR="00F26EE2">
        <w:t xml:space="preserve"> </w:t>
      </w:r>
      <w:r w:rsidR="00972A15">
        <w:t>Indirect costs include items such as lost productivity, loss of current and future earnings, lost potential output and the cost of providing social welfare programs for injured or incapacitated workers.</w:t>
      </w:r>
      <w:r w:rsidR="00F26EE2">
        <w:t xml:space="preserve"> </w:t>
      </w:r>
      <w:r w:rsidR="00972A15">
        <w:t xml:space="preserve">The level of costs borne by each </w:t>
      </w:r>
      <w:r w:rsidR="002B1197">
        <w:t>economic agent</w:t>
      </w:r>
      <w:r w:rsidR="00972A15">
        <w:t xml:space="preserve"> varies with the severity of the injury or disease.</w:t>
      </w:r>
      <w:r w:rsidR="00F26EE2">
        <w:t xml:space="preserve"> </w:t>
      </w:r>
      <w:r w:rsidR="00972A15">
        <w:t>While measures of direct costs are understood and reasonably simple to measure, these costs cover only a fraction of the total cost of work-related injury and disease.</w:t>
      </w:r>
    </w:p>
    <w:p w:rsidR="000B086A" w:rsidRDefault="00A24671">
      <w:r>
        <w:fldChar w:fldCharType="begin"/>
      </w:r>
      <w:r w:rsidR="00972A15">
        <w:instrText xml:space="preserve"> AUTONUM  </w:instrText>
      </w:r>
      <w:r>
        <w:fldChar w:fldCharType="end"/>
      </w:r>
      <w:r w:rsidR="00972A15">
        <w:t xml:space="preserve"> The purpose of this study is to update </w:t>
      </w:r>
      <w:r w:rsidR="0085013F">
        <w:t xml:space="preserve">the estimated cost of work-related injury and illness based on </w:t>
      </w:r>
      <w:r w:rsidR="00972A15">
        <w:t xml:space="preserve">the </w:t>
      </w:r>
      <w:r w:rsidR="003233EB">
        <w:t xml:space="preserve">methodology developed and applied in 2004 by </w:t>
      </w:r>
      <w:r w:rsidR="00216981">
        <w:t>the National Occupational Health and Safety Commission (NOHSC)</w:t>
      </w:r>
      <w:r w:rsidR="00A35591">
        <w:t>.</w:t>
      </w:r>
      <w:r w:rsidR="00F26EE2">
        <w:t xml:space="preserve"> </w:t>
      </w:r>
      <w:r w:rsidR="00A35591">
        <w:t>The methodology is an adaptation of a 1995 Industry Commission report</w:t>
      </w:r>
      <w:r w:rsidR="00A35591">
        <w:rPr>
          <w:rStyle w:val="FootnoteReference"/>
        </w:rPr>
        <w:footnoteReference w:id="10"/>
      </w:r>
      <w:r w:rsidR="00A35591">
        <w:t xml:space="preserve"> with further modifications based on the recommendations of independent reviews of the method by </w:t>
      </w:r>
      <w:r w:rsidR="00334367">
        <w:t>t</w:t>
      </w:r>
      <w:r w:rsidR="00A35591">
        <w:t>he Allen Consulting Group</w:t>
      </w:r>
      <w:r w:rsidR="00A35591">
        <w:rPr>
          <w:rStyle w:val="FootnoteReference"/>
        </w:rPr>
        <w:footnoteReference w:id="11"/>
      </w:r>
      <w:r w:rsidR="00A35591">
        <w:t xml:space="preserve"> and Access Economics</w:t>
      </w:r>
      <w:r w:rsidR="00A35591" w:rsidRPr="00216981">
        <w:rPr>
          <w:rStyle w:val="FootnoteReference"/>
          <w:rFonts w:cs="Arial"/>
        </w:rPr>
        <w:footnoteReference w:id="12"/>
      </w:r>
      <w:r w:rsidR="00A35591">
        <w:t>.</w:t>
      </w:r>
      <w:r w:rsidR="00F26EE2">
        <w:t xml:space="preserve"> </w:t>
      </w:r>
      <w:r w:rsidR="00A35591">
        <w:t xml:space="preserve"> This methodology was endorsed by </w:t>
      </w:r>
      <w:r w:rsidR="005E3F5E">
        <w:t xml:space="preserve">the </w:t>
      </w:r>
      <w:r w:rsidR="00A35591">
        <w:t xml:space="preserve">NOHSC </w:t>
      </w:r>
      <w:r w:rsidR="00216981">
        <w:t>I</w:t>
      </w:r>
      <w:r w:rsidR="00A35591">
        <w:t xml:space="preserve">nformation </w:t>
      </w:r>
      <w:r w:rsidR="00216981">
        <w:t>C</w:t>
      </w:r>
      <w:r w:rsidR="00A35591">
        <w:t>ommittee in September 2004</w:t>
      </w:r>
      <w:r w:rsidR="00A35591">
        <w:rPr>
          <w:rStyle w:val="FootnoteReference"/>
        </w:rPr>
        <w:footnoteReference w:id="13"/>
      </w:r>
      <w:r w:rsidR="00A35591">
        <w:t>.</w:t>
      </w:r>
      <w:r w:rsidR="00F26EE2">
        <w:t xml:space="preserve"> </w:t>
      </w:r>
    </w:p>
    <w:p w:rsidR="000B086A" w:rsidRDefault="00A24671">
      <w:r>
        <w:fldChar w:fldCharType="begin"/>
      </w:r>
      <w:r w:rsidR="000B086A">
        <w:instrText xml:space="preserve"> AUTONUM  </w:instrText>
      </w:r>
      <w:r>
        <w:fldChar w:fldCharType="end"/>
      </w:r>
      <w:r w:rsidR="000B086A">
        <w:t xml:space="preserve"> The methodology for the current update has been revised to provide more robust estimates of the number of </w:t>
      </w:r>
      <w:r w:rsidR="009A44FC">
        <w:t>full</w:t>
      </w:r>
      <w:r w:rsidR="000B086A">
        <w:t xml:space="preserve"> incapacity cases and the extent of disease morbidity.</w:t>
      </w:r>
      <w:r w:rsidR="00F26EE2">
        <w:t xml:space="preserve"> </w:t>
      </w:r>
      <w:r w:rsidR="000B086A">
        <w:t xml:space="preserve">These changes are discussed in more detail in the </w:t>
      </w:r>
      <w:r w:rsidR="000B086A" w:rsidRPr="000B086A">
        <w:rPr>
          <w:i/>
        </w:rPr>
        <w:t>Methodology</w:t>
      </w:r>
      <w:r w:rsidR="000B086A">
        <w:t xml:space="preserve"> section of this report.</w:t>
      </w:r>
      <w:r w:rsidR="00F26EE2">
        <w:t xml:space="preserve"> </w:t>
      </w:r>
      <w:r w:rsidR="00A35591">
        <w:t xml:space="preserve">The current update is based on the </w:t>
      </w:r>
      <w:r w:rsidR="00972A15">
        <w:t>20</w:t>
      </w:r>
      <w:r w:rsidR="00B81C41">
        <w:t>12</w:t>
      </w:r>
      <w:r w:rsidR="00F26EE2">
        <w:t>–</w:t>
      </w:r>
      <w:r w:rsidR="00B81C41">
        <w:t>13</w:t>
      </w:r>
      <w:r w:rsidR="00972A15">
        <w:t xml:space="preserve"> financial year </w:t>
      </w:r>
      <w:r w:rsidR="00A35591">
        <w:t>as a reference year</w:t>
      </w:r>
      <w:r w:rsidR="00972A15">
        <w:t>.</w:t>
      </w:r>
      <w:r w:rsidR="00F26EE2">
        <w:t xml:space="preserve"> </w:t>
      </w:r>
    </w:p>
    <w:p w:rsidR="00972A15" w:rsidRDefault="00A24671" w:rsidP="008A3B21">
      <w:r>
        <w:fldChar w:fldCharType="begin"/>
      </w:r>
      <w:r w:rsidR="00972A15">
        <w:instrText xml:space="preserve"> AUTONUM  </w:instrText>
      </w:r>
      <w:r>
        <w:fldChar w:fldCharType="end"/>
      </w:r>
      <w:r w:rsidR="00972A15">
        <w:t xml:space="preserve"> Section 1 of this report summarises the methodology used in deriving the estimate, describing each step in the process of estimating total costs.</w:t>
      </w:r>
      <w:r w:rsidR="00F26EE2">
        <w:t xml:space="preserve"> </w:t>
      </w:r>
      <w:r w:rsidR="00972A15">
        <w:t>The major steps include:</w:t>
      </w:r>
      <w:r w:rsidR="008A3B21">
        <w:t xml:space="preserve"> </w:t>
      </w:r>
      <w:r w:rsidR="00972A15">
        <w:t>developing a framework for classifying costs in terms of the burden to economic agents and the major sources of indirect costs</w:t>
      </w:r>
      <w:r w:rsidR="008A3B21">
        <w:t xml:space="preserve">; </w:t>
      </w:r>
      <w:r w:rsidR="00972A15">
        <w:t>classifying incidents in terms of severity and nature</w:t>
      </w:r>
      <w:r w:rsidR="00DD3066">
        <w:t>,</w:t>
      </w:r>
      <w:r w:rsidR="00972A15">
        <w:t xml:space="preserve"> and</w:t>
      </w:r>
      <w:r w:rsidR="008A3B21">
        <w:t xml:space="preserve"> </w:t>
      </w:r>
      <w:r w:rsidR="00972A15">
        <w:t>estimating the number of incidents and the typical cost associated with an incident in each category.</w:t>
      </w:r>
      <w:r w:rsidR="00F26EE2">
        <w:t xml:space="preserve"> </w:t>
      </w:r>
    </w:p>
    <w:p w:rsidR="00972A15" w:rsidRDefault="00A24671">
      <w:r>
        <w:fldChar w:fldCharType="begin"/>
      </w:r>
      <w:r w:rsidR="00972A15">
        <w:instrText xml:space="preserve"> AUTONUM  </w:instrText>
      </w:r>
      <w:r>
        <w:fldChar w:fldCharType="end"/>
      </w:r>
      <w:r w:rsidR="00972A15">
        <w:t xml:space="preserve"> Section 2 summarises the major findings of the study, giving the breakdown of average and total costs by various factors including location, economic agent, and the severity and nature of the incident.</w:t>
      </w:r>
    </w:p>
    <w:p w:rsidR="00972A15" w:rsidRDefault="00A24671">
      <w:r>
        <w:fldChar w:fldCharType="begin"/>
      </w:r>
      <w:r w:rsidR="00972A15">
        <w:instrText xml:space="preserve"> AUTONUM  </w:instrText>
      </w:r>
      <w:r>
        <w:fldChar w:fldCharType="end"/>
      </w:r>
      <w:r w:rsidR="00972A15">
        <w:t xml:space="preserve"> A detailed description of the process for deriving typical costs by severity category and nature is given in Appendix 1, while a detailed breakdown of cost by jurisdiction is presented in Appendix 2. Appendix 3 details the results of a sensitivity analysis of the method to changes in key parameters and assumptions.</w:t>
      </w:r>
    </w:p>
    <w:p w:rsidR="00972A15" w:rsidRDefault="00093547">
      <w:pPr>
        <w:pStyle w:val="Heading1"/>
      </w:pPr>
      <w:bookmarkStart w:id="12" w:name="_Toc49920800"/>
      <w:r>
        <w:br w:type="page"/>
      </w:r>
      <w:bookmarkStart w:id="13" w:name="_Toc429136712"/>
      <w:r w:rsidR="00972A15">
        <w:lastRenderedPageBreak/>
        <w:t xml:space="preserve">SECTION 1. </w:t>
      </w:r>
      <w:bookmarkEnd w:id="12"/>
      <w:r w:rsidR="00972A15">
        <w:t>METHODOLOGY</w:t>
      </w:r>
      <w:bookmarkEnd w:id="13"/>
    </w:p>
    <w:p w:rsidR="00972A15" w:rsidRDefault="00972A15">
      <w:pPr>
        <w:pStyle w:val="Heading2"/>
      </w:pPr>
      <w:bookmarkStart w:id="14" w:name="_Toc429136713"/>
      <w:r>
        <w:t>Methodological considerations</w:t>
      </w:r>
      <w:bookmarkEnd w:id="14"/>
    </w:p>
    <w:p w:rsidR="00972A15" w:rsidRDefault="00A24671">
      <w:r>
        <w:fldChar w:fldCharType="begin"/>
      </w:r>
      <w:r w:rsidR="00972A15">
        <w:instrText xml:space="preserve"> AUTONUM  </w:instrText>
      </w:r>
      <w:r>
        <w:fldChar w:fldCharType="end"/>
      </w:r>
      <w:r w:rsidR="00972A15">
        <w:t xml:space="preserve"> The economic costs included in this study are difficult to measure and cannot be estimated from a single data source.</w:t>
      </w:r>
      <w:r w:rsidR="00F26EE2">
        <w:t xml:space="preserve"> </w:t>
      </w:r>
      <w:r w:rsidR="00972A15">
        <w:t>An estimation methodology must be employed that combines the relevant information in a robust and transparent manner.</w:t>
      </w:r>
      <w:r w:rsidR="00F26EE2">
        <w:t xml:space="preserve"> </w:t>
      </w:r>
      <w:r w:rsidR="00972A15">
        <w:t>The most important consideration is the nature of the data on which the number of cases is based.</w:t>
      </w:r>
      <w:r w:rsidR="00F26EE2">
        <w:t xml:space="preserve"> </w:t>
      </w:r>
      <w:r w:rsidR="00972A15">
        <w:t xml:space="preserve">For this study, the number of cases is defined </w:t>
      </w:r>
      <w:r w:rsidR="00D04871">
        <w:t xml:space="preserve">by combining details of </w:t>
      </w:r>
      <w:r w:rsidR="00972A15">
        <w:t>new workers’ compensation cases for the reference year and estimating the future cost associated with each new case</w:t>
      </w:r>
      <w:r w:rsidR="00D04871">
        <w:t xml:space="preserve"> and estimates from the</w:t>
      </w:r>
      <w:r w:rsidR="00334367">
        <w:t xml:space="preserve"> Australian Bureau of Statistics (ABS)</w:t>
      </w:r>
      <w:r w:rsidR="00D04871">
        <w:t xml:space="preserve"> Work</w:t>
      </w:r>
      <w:r w:rsidR="001F06C3">
        <w:t>-r</w:t>
      </w:r>
      <w:r w:rsidR="00D04871">
        <w:t xml:space="preserve">elated Injuries </w:t>
      </w:r>
      <w:r w:rsidR="00334367">
        <w:t>S</w:t>
      </w:r>
      <w:r w:rsidR="00D04871">
        <w:t>urvey</w:t>
      </w:r>
      <w:r w:rsidR="00334367">
        <w:t xml:space="preserve"> (WRIS)</w:t>
      </w:r>
      <w:r w:rsidR="00D04871">
        <w:t>.</w:t>
      </w:r>
      <w:r w:rsidR="00F26EE2">
        <w:t xml:space="preserve"> </w:t>
      </w:r>
      <w:r w:rsidR="00D04871">
        <w:t>The estimate of the number of new cases is used</w:t>
      </w:r>
      <w:r w:rsidR="00972A15">
        <w:t xml:space="preserve"> as a proxy for the ongoing cost of cases from previous reference years.</w:t>
      </w:r>
      <w:r w:rsidR="00F26EE2">
        <w:t xml:space="preserve"> </w:t>
      </w:r>
      <w:r w:rsidR="00972A15">
        <w:t xml:space="preserve">This characteristic of the data allows the aggregation of costs for each new case over the reference year and implies that an </w:t>
      </w:r>
      <w:r w:rsidR="00F26EE2">
        <w:t>‘</w:t>
      </w:r>
      <w:r w:rsidR="00972A15">
        <w:t>ex-post</w:t>
      </w:r>
      <w:r w:rsidR="00F26EE2">
        <w:t>’</w:t>
      </w:r>
      <w:r w:rsidR="00972A15">
        <w:t xml:space="preserve"> approach to measuring costs (considering the cost of a case after it has occurred) is best suited to the current study.</w:t>
      </w:r>
    </w:p>
    <w:p w:rsidR="00972A15" w:rsidRDefault="00A24671">
      <w:r>
        <w:fldChar w:fldCharType="begin"/>
      </w:r>
      <w:r w:rsidR="00972A15">
        <w:instrText xml:space="preserve"> AUTONUM  </w:instrText>
      </w:r>
      <w:r>
        <w:fldChar w:fldCharType="end"/>
      </w:r>
      <w:r w:rsidR="00972A15">
        <w:t xml:space="preserve"> The basic methodology for deriving an estimate of economic costs is to identify and define the categories of </w:t>
      </w:r>
      <w:r w:rsidR="004D578F">
        <w:t xml:space="preserve">economic </w:t>
      </w:r>
      <w:r w:rsidR="00972A15">
        <w:t>costs affecting the major economic agents, namely employers, workers and the community.</w:t>
      </w:r>
      <w:r w:rsidR="00F26EE2">
        <w:t xml:space="preserve"> </w:t>
      </w:r>
      <w:r w:rsidR="00972A15">
        <w:t>Using the severity of an injury or disease as a major driver of average cost, a scale for measuring incidents by the level of severity is created.</w:t>
      </w:r>
      <w:r w:rsidR="00F26EE2">
        <w:t xml:space="preserve"> </w:t>
      </w:r>
      <w:r w:rsidR="00972A15">
        <w:t>This scale is used to calculate and aggregate total costs to determine the overall level of indirect costs.</w:t>
      </w:r>
    </w:p>
    <w:p w:rsidR="00972A15" w:rsidRDefault="00A24671">
      <w:r>
        <w:fldChar w:fldCharType="begin"/>
      </w:r>
      <w:r w:rsidR="00972A15">
        <w:instrText xml:space="preserve"> AUTONUM  </w:instrText>
      </w:r>
      <w:r>
        <w:fldChar w:fldCharType="end"/>
      </w:r>
      <w:r w:rsidR="00972A15">
        <w:t xml:space="preserve"> For various estimates, a range of values could be appropriate for use in the estimation process.</w:t>
      </w:r>
      <w:r w:rsidR="00F26EE2">
        <w:t xml:space="preserve"> </w:t>
      </w:r>
      <w:r w:rsidR="00972A15">
        <w:t>Where possible in this study, parameter values are chosen to be deliberately conservative.</w:t>
      </w:r>
      <w:r w:rsidR="00F26EE2">
        <w:t xml:space="preserve"> </w:t>
      </w:r>
      <w:r w:rsidR="00972A15">
        <w:t xml:space="preserve">By applying this rationale to the estimation of parameter values, we believe that the estimate of total costs will also be conservative and the </w:t>
      </w:r>
      <w:r w:rsidR="00F26EE2">
        <w:t>‘</w:t>
      </w:r>
      <w:r w:rsidR="00972A15">
        <w:t>true</w:t>
      </w:r>
      <w:r w:rsidR="00F26EE2">
        <w:t>’</w:t>
      </w:r>
      <w:r w:rsidR="00972A15">
        <w:t xml:space="preserve"> value of costs is likely to be higher than the value estimated.</w:t>
      </w:r>
    </w:p>
    <w:p w:rsidR="00101E14" w:rsidRDefault="00A24671">
      <w:r>
        <w:fldChar w:fldCharType="begin"/>
      </w:r>
      <w:r w:rsidR="00972A15">
        <w:instrText xml:space="preserve"> AUTONUM  </w:instrText>
      </w:r>
      <w:r>
        <w:fldChar w:fldCharType="end"/>
      </w:r>
      <w:r w:rsidR="00972A15">
        <w:t xml:space="preserve"> The cost estimation methodology is based on the concept of the </w:t>
      </w:r>
      <w:r w:rsidR="00F26EE2">
        <w:t>‘</w:t>
      </w:r>
      <w:r w:rsidR="00972A15">
        <w:t>human cost</w:t>
      </w:r>
      <w:r w:rsidR="00F26EE2">
        <w:t>’</w:t>
      </w:r>
      <w:r w:rsidR="00972A15">
        <w:t xml:space="preserve"> of work-related injury and illness.</w:t>
      </w:r>
      <w:r w:rsidR="00F26EE2">
        <w:t xml:space="preserve"> </w:t>
      </w:r>
      <w:r w:rsidR="00972A15">
        <w:t xml:space="preserve">Essentially, workplace incidents can be thought of as involving damage to </w:t>
      </w:r>
      <w:r w:rsidR="00D04871">
        <w:t xml:space="preserve">humans or </w:t>
      </w:r>
      <w:r w:rsidR="00972A15">
        <w:t>property, or a combination of the two.</w:t>
      </w:r>
      <w:r w:rsidR="00F26EE2">
        <w:t xml:space="preserve"> </w:t>
      </w:r>
      <w:r w:rsidR="00972A15">
        <w:t>Only those costs associated with actual injuries or illnesses are included in the cost estimate under the human cost framework.</w:t>
      </w:r>
      <w:r w:rsidR="00F26EE2">
        <w:t xml:space="preserve"> </w:t>
      </w:r>
      <w:r w:rsidR="00972A15">
        <w:t>As an example of the human cost approach, the costs associated with loss of goodwill and corporate image and the cost of machinery damage and replacement are not included in total costs.</w:t>
      </w:r>
      <w:r w:rsidR="00F26EE2">
        <w:t xml:space="preserve"> </w:t>
      </w:r>
      <w:r w:rsidR="00972A15">
        <w:t>These costs can be incurred as a result of workplace incidents in which no injuries occur to employees, or the costs can be unrelated to number of injuries or illnesses that occur as a result of the incident.</w:t>
      </w:r>
      <w:r w:rsidR="00F26EE2">
        <w:t xml:space="preserve"> </w:t>
      </w:r>
    </w:p>
    <w:p w:rsidR="00972A15" w:rsidRDefault="00A24671">
      <w:r>
        <w:fldChar w:fldCharType="begin"/>
      </w:r>
      <w:r w:rsidR="00101E14">
        <w:instrText xml:space="preserve"> AUTONUM  </w:instrText>
      </w:r>
      <w:r>
        <w:fldChar w:fldCharType="end"/>
      </w:r>
      <w:r w:rsidR="00101E14">
        <w:t xml:space="preserve"> </w:t>
      </w:r>
      <w:r w:rsidR="00972A15">
        <w:t xml:space="preserve">The nature of the compensation based data on which the estimate of work related injuries and illnesses </w:t>
      </w:r>
      <w:r w:rsidR="00101E14">
        <w:t xml:space="preserve">is </w:t>
      </w:r>
      <w:r w:rsidR="00972A15">
        <w:t xml:space="preserve">based means </w:t>
      </w:r>
      <w:r w:rsidR="00101E14">
        <w:t xml:space="preserve">that </w:t>
      </w:r>
      <w:r w:rsidR="00972A15">
        <w:t xml:space="preserve">the costs associated with incidents </w:t>
      </w:r>
      <w:r w:rsidR="00101E14">
        <w:t xml:space="preserve">where </w:t>
      </w:r>
      <w:r w:rsidR="00972A15">
        <w:t xml:space="preserve">no </w:t>
      </w:r>
      <w:r w:rsidR="00101E14">
        <w:t xml:space="preserve">injury or illness occurs </w:t>
      </w:r>
      <w:r w:rsidR="00972A15">
        <w:t>cannot be reliably identified.</w:t>
      </w:r>
      <w:r w:rsidR="00F26EE2">
        <w:t xml:space="preserve"> </w:t>
      </w:r>
      <w:r w:rsidR="00972A15">
        <w:t>For this reason, it is conceptually more robust to exclude all such costs and concentrate only on human costs in the current study.</w:t>
      </w:r>
    </w:p>
    <w:p w:rsidR="00972A15" w:rsidRDefault="00093547">
      <w:pPr>
        <w:pStyle w:val="Heading2"/>
      </w:pPr>
      <w:r>
        <w:br w:type="page"/>
      </w:r>
      <w:bookmarkStart w:id="15" w:name="_Toc429136714"/>
      <w:r w:rsidR="00972A15">
        <w:lastRenderedPageBreak/>
        <w:t>Applying the methodology</w:t>
      </w:r>
      <w:bookmarkEnd w:id="15"/>
    </w:p>
    <w:p w:rsidR="00972A15" w:rsidRDefault="00A24671">
      <w:r>
        <w:fldChar w:fldCharType="begin"/>
      </w:r>
      <w:r w:rsidR="00972A15">
        <w:instrText xml:space="preserve"> AUTONUM  </w:instrText>
      </w:r>
      <w:r>
        <w:fldChar w:fldCharType="end"/>
      </w:r>
      <w:r w:rsidR="00972A15">
        <w:t xml:space="preserve"> The economic costs associated with work-related injury and illness </w:t>
      </w:r>
      <w:r w:rsidR="004D578F">
        <w:t xml:space="preserve">are </w:t>
      </w:r>
      <w:r w:rsidR="00972A15">
        <w:t xml:space="preserve">estimated for a range of indirect cost items over </w:t>
      </w:r>
      <w:r w:rsidR="00216981">
        <w:t>five</w:t>
      </w:r>
      <w:r w:rsidR="00972A15">
        <w:t xml:space="preserve"> severity categories, ranging from short periods off work with full return to normal duties to </w:t>
      </w:r>
      <w:r w:rsidR="009A44FC">
        <w:t>full</w:t>
      </w:r>
      <w:r w:rsidR="00972A15">
        <w:t xml:space="preserve"> incapacity and fatality (see paragraph </w:t>
      </w:r>
      <w:r w:rsidR="00FD7374">
        <w:t>4</w:t>
      </w:r>
      <w:r w:rsidR="001F2FED">
        <w:t>4</w:t>
      </w:r>
      <w:r w:rsidR="00972A15">
        <w:t xml:space="preserve"> </w:t>
      </w:r>
      <w:r w:rsidR="00612AA3">
        <w:t xml:space="preserve">and Table 1.2 </w:t>
      </w:r>
      <w:r w:rsidR="00972A15">
        <w:t>for the definition</w:t>
      </w:r>
      <w:r w:rsidR="00612AA3">
        <w:t>s</w:t>
      </w:r>
      <w:r w:rsidR="00972A15">
        <w:t xml:space="preserve"> of </w:t>
      </w:r>
      <w:r w:rsidR="00612AA3">
        <w:t xml:space="preserve">each </w:t>
      </w:r>
      <w:r w:rsidR="00972A15">
        <w:t>severity categor</w:t>
      </w:r>
      <w:r w:rsidR="00612AA3">
        <w:t>y</w:t>
      </w:r>
      <w:r w:rsidR="00972A15">
        <w:t>).</w:t>
      </w:r>
    </w:p>
    <w:p w:rsidR="00972A15" w:rsidRDefault="00A24671">
      <w:r>
        <w:fldChar w:fldCharType="begin"/>
      </w:r>
      <w:r w:rsidR="00972A15">
        <w:instrText xml:space="preserve"> AUTONUM  </w:instrText>
      </w:r>
      <w:r>
        <w:fldChar w:fldCharType="end"/>
      </w:r>
      <w:r w:rsidR="00972A15">
        <w:t xml:space="preserve"> The methodology for deriving the estimate for total costs can be categorised by the following steps:</w:t>
      </w:r>
    </w:p>
    <w:p w:rsidR="00972A15" w:rsidRDefault="00972A15">
      <w:pPr>
        <w:numPr>
          <w:ilvl w:val="0"/>
          <w:numId w:val="20"/>
        </w:numPr>
      </w:pPr>
      <w:r>
        <w:t>Identify the major categories of economic costs borne by economic agents (employ</w:t>
      </w:r>
      <w:r w:rsidR="00ED2165">
        <w:t>ers, workers and the community)</w:t>
      </w:r>
    </w:p>
    <w:p w:rsidR="00972A15" w:rsidRDefault="00972A15">
      <w:pPr>
        <w:numPr>
          <w:ilvl w:val="0"/>
          <w:numId w:val="20"/>
        </w:numPr>
      </w:pPr>
      <w:r>
        <w:t>Determine the best source of</w:t>
      </w:r>
      <w:r w:rsidR="00ED2165">
        <w:t xml:space="preserve"> measurement for each cost item</w:t>
      </w:r>
    </w:p>
    <w:p w:rsidR="00972A15" w:rsidRDefault="00972A15">
      <w:pPr>
        <w:numPr>
          <w:ilvl w:val="0"/>
          <w:numId w:val="20"/>
        </w:numPr>
      </w:pPr>
      <w:r>
        <w:t>Define the levels of severity of injury or disease to differentiate between incidents</w:t>
      </w:r>
      <w:r w:rsidR="00ED2165">
        <w:t xml:space="preserve"> with different cost structures</w:t>
      </w:r>
    </w:p>
    <w:p w:rsidR="00972A15" w:rsidRDefault="00972A15">
      <w:pPr>
        <w:numPr>
          <w:ilvl w:val="0"/>
          <w:numId w:val="20"/>
        </w:numPr>
      </w:pPr>
      <w:r>
        <w:t xml:space="preserve">Identify which cost items </w:t>
      </w:r>
      <w:r w:rsidR="00ED2165">
        <w:t>apply to each severity category</w:t>
      </w:r>
    </w:p>
    <w:p w:rsidR="00972A15" w:rsidRDefault="00972A15">
      <w:pPr>
        <w:numPr>
          <w:ilvl w:val="0"/>
          <w:numId w:val="20"/>
        </w:numPr>
      </w:pPr>
      <w:r>
        <w:t xml:space="preserve">Determine the number of incidents which fall into each severity category, and the average duration of time lost for a typical incident in each </w:t>
      </w:r>
      <w:r w:rsidR="00ED2165">
        <w:t>category</w:t>
      </w:r>
    </w:p>
    <w:p w:rsidR="00972A15" w:rsidRDefault="00972A15">
      <w:pPr>
        <w:numPr>
          <w:ilvl w:val="0"/>
          <w:numId w:val="20"/>
        </w:numPr>
      </w:pPr>
      <w:r>
        <w:t>Calculate the average cost of a typical incident in each severity category by aggregating the typical costs associated with each cost item</w:t>
      </w:r>
      <w:r w:rsidR="00DD3066">
        <w:t>,</w:t>
      </w:r>
      <w:r>
        <w:t xml:space="preserve"> and</w:t>
      </w:r>
    </w:p>
    <w:p w:rsidR="00972A15" w:rsidRDefault="00972A15">
      <w:pPr>
        <w:numPr>
          <w:ilvl w:val="0"/>
          <w:numId w:val="20"/>
        </w:numPr>
        <w:rPr>
          <w:sz w:val="20"/>
        </w:rPr>
      </w:pPr>
      <w:r>
        <w:t>Calculate the total cost of all work-related incidents by combining the typical cost of an incident with an estimate of the number of such incidents and aggregating over all classes of incidents.</w:t>
      </w:r>
    </w:p>
    <w:p w:rsidR="00972A15" w:rsidRDefault="00A24671">
      <w:r>
        <w:fldChar w:fldCharType="begin"/>
      </w:r>
      <w:r w:rsidR="00972A15">
        <w:instrText xml:space="preserve"> AUTONUM  </w:instrText>
      </w:r>
      <w:r>
        <w:fldChar w:fldCharType="end"/>
      </w:r>
      <w:r w:rsidR="00972A15">
        <w:t xml:space="preserve"> The following sections discuss each of these steps and the important methodological considerations used to underpin the total cost estimate.</w:t>
      </w:r>
      <w:r w:rsidR="00F26EE2">
        <w:t xml:space="preserve"> </w:t>
      </w:r>
      <w:r w:rsidR="00972A15">
        <w:t>Full details of the estimation of typical costs for each category of incident are given in Appendix 1.</w:t>
      </w:r>
    </w:p>
    <w:p w:rsidR="00972A15" w:rsidRDefault="00972A15">
      <w:pPr>
        <w:pStyle w:val="Heading2"/>
      </w:pPr>
      <w:bookmarkStart w:id="16" w:name="_Toc429136715"/>
      <w:r>
        <w:t>Measuring cases using an incidence approach</w:t>
      </w:r>
      <w:bookmarkEnd w:id="16"/>
    </w:p>
    <w:p w:rsidR="00972A15" w:rsidRDefault="00A24671">
      <w:r>
        <w:fldChar w:fldCharType="begin"/>
      </w:r>
      <w:r w:rsidR="00972A15">
        <w:instrText xml:space="preserve"> AUTONUM  </w:instrText>
      </w:r>
      <w:r>
        <w:fldChar w:fldCharType="end"/>
      </w:r>
      <w:r w:rsidR="00972A15">
        <w:t xml:space="preserve"> The Access Economics</w:t>
      </w:r>
      <w:r w:rsidR="0085013F">
        <w:t xml:space="preserve"> </w:t>
      </w:r>
      <w:r w:rsidR="00972A15">
        <w:t>review</w:t>
      </w:r>
      <w:r w:rsidR="00216981">
        <w:rPr>
          <w:rStyle w:val="FootnoteReference"/>
        </w:rPr>
        <w:footnoteReference w:id="14"/>
      </w:r>
      <w:r w:rsidR="00972A15">
        <w:t xml:space="preserve"> of the relevant literature identified two key approaches for dealing with the issue of measuring annual occupational injuries and illnesses: the incidence approach and the prevalence approach.</w:t>
      </w:r>
      <w:r w:rsidR="00F26EE2">
        <w:t xml:space="preserve"> </w:t>
      </w:r>
      <w:r w:rsidR="00972A15">
        <w:t xml:space="preserve">The distinction between the approaches is that the incidence approach measures new cases </w:t>
      </w:r>
      <w:r w:rsidR="0085013F">
        <w:t xml:space="preserve">occurring </w:t>
      </w:r>
      <w:r w:rsidR="00972A15">
        <w:t>during the reference year, while the prevalence approach measures all cases (whether new or ongoing) in the system at a given point in time in the reference year.</w:t>
      </w:r>
    </w:p>
    <w:p w:rsidR="00972A15" w:rsidRDefault="00A24671">
      <w:r>
        <w:fldChar w:fldCharType="begin"/>
      </w:r>
      <w:r w:rsidR="00972A15">
        <w:instrText xml:space="preserve"> AUTONUM  </w:instrText>
      </w:r>
      <w:r>
        <w:fldChar w:fldCharType="end"/>
      </w:r>
      <w:r w:rsidR="00972A15">
        <w:t xml:space="preserve"> The incidence approach assesses the number of people entering the compensation (or medical) systems during a particular year as a result of work-related </w:t>
      </w:r>
      <w:r w:rsidR="00C07625">
        <w:t>in</w:t>
      </w:r>
      <w:r w:rsidR="00972A15">
        <w:t>cident or illness and the costs (both current and expected future costs) associated with those cases.</w:t>
      </w:r>
      <w:r w:rsidR="00F26EE2">
        <w:t xml:space="preserve"> </w:t>
      </w:r>
      <w:r w:rsidR="00972A15">
        <w:t>Since only new cases are measured under the incidence approach, in order to estimate total costs the expected future cost of new cases over the lifetime of a case is used to proxy the cost in the reference year of cases that were already in the system at the start of the current reference year.</w:t>
      </w:r>
    </w:p>
    <w:p w:rsidR="00972A15" w:rsidRDefault="00A24671">
      <w:r>
        <w:lastRenderedPageBreak/>
        <w:fldChar w:fldCharType="begin"/>
      </w:r>
      <w:r w:rsidR="00972A15">
        <w:instrText xml:space="preserve"> AUTONUM  </w:instrText>
      </w:r>
      <w:r>
        <w:fldChar w:fldCharType="end"/>
      </w:r>
      <w:r w:rsidR="00972A15">
        <w:t xml:space="preserve"> The </w:t>
      </w:r>
      <w:r w:rsidR="006F15BF">
        <w:t xml:space="preserve">alternative </w:t>
      </w:r>
      <w:r w:rsidR="00972A15">
        <w:t>prevalence approach assesses the number of people within the compensation or medical systems at a given point in time, regardless of when the injury or illness occurred.</w:t>
      </w:r>
      <w:r w:rsidR="00F26EE2">
        <w:t xml:space="preserve"> </w:t>
      </w:r>
      <w:r w:rsidR="00972A15">
        <w:t>Under this approach, costs are generally allocated in a top-down manner, where total expenditures for a given year are proportioned across the identified categories of injury or illness.</w:t>
      </w:r>
      <w:r w:rsidR="00F26EE2">
        <w:t xml:space="preserve"> </w:t>
      </w:r>
      <w:r w:rsidR="00972A15">
        <w:t xml:space="preserve">While the prevalence approach to measuring total cases would provide the best estimate of total costs, since costs would be estimated over the total number of cases currently in the </w:t>
      </w:r>
      <w:r w:rsidR="00F26EE2">
        <w:t>‘</w:t>
      </w:r>
      <w:r w:rsidR="00972A15">
        <w:t>system</w:t>
      </w:r>
      <w:r w:rsidR="00F26EE2">
        <w:t>’</w:t>
      </w:r>
      <w:r w:rsidR="00972A15">
        <w:t xml:space="preserve"> at a given point during the reference year, it is difficult to obtain accurate prevalence data relating to occupational injury or illness.</w:t>
      </w:r>
      <w:r w:rsidR="00F26EE2">
        <w:t xml:space="preserve"> </w:t>
      </w:r>
      <w:r w:rsidR="00972A15">
        <w:t>Using inaccurate or incomplete prevalence data is likely to result in an underestimate of the number of cases and therefore produce an underestimate of total costs.</w:t>
      </w:r>
    </w:p>
    <w:p w:rsidR="00972A15" w:rsidRDefault="00A24671">
      <w:r>
        <w:fldChar w:fldCharType="begin"/>
      </w:r>
      <w:r w:rsidR="00972A15">
        <w:instrText xml:space="preserve"> AUTONUM  </w:instrText>
      </w:r>
      <w:r>
        <w:fldChar w:fldCharType="end"/>
      </w:r>
      <w:r w:rsidR="00972A15">
        <w:t xml:space="preserve"> </w:t>
      </w:r>
      <w:r w:rsidR="006F15BF">
        <w:t xml:space="preserve">The methodology </w:t>
      </w:r>
      <w:r w:rsidR="00972A15">
        <w:t>presented in this paper is based on an incidence approach to measuring total work-related incidents.</w:t>
      </w:r>
      <w:r w:rsidR="00F26EE2">
        <w:t xml:space="preserve"> </w:t>
      </w:r>
      <w:r w:rsidR="00972A15">
        <w:t>Accepted workers’ compensation claims have been identified as the best single source for estimating the number of occupational injuries and illnesses for a given year.</w:t>
      </w:r>
      <w:r w:rsidR="00F26EE2">
        <w:t xml:space="preserve"> </w:t>
      </w:r>
      <w:r w:rsidR="00972A15">
        <w:t>The workers’ compensation data on which the estimate of the total number of incidents is based allows the identification of new accepted workers’ compensat</w:t>
      </w:r>
      <w:r w:rsidR="009E2A66">
        <w:t xml:space="preserve">ion </w:t>
      </w:r>
      <w:r w:rsidR="00972A15">
        <w:t>claims for the reference year and thus readily lends itself to using the incidence approach to estimate the number of cases.</w:t>
      </w:r>
      <w:r w:rsidR="00F26EE2">
        <w:t xml:space="preserve"> </w:t>
      </w:r>
      <w:r w:rsidR="0085013F">
        <w:t xml:space="preserve">This information is supplemented with </w:t>
      </w:r>
      <w:r w:rsidR="009E2A66">
        <w:t>the WRIS</w:t>
      </w:r>
      <w:r w:rsidR="00EF227D">
        <w:t>,</w:t>
      </w:r>
      <w:r w:rsidR="0085013F">
        <w:t xml:space="preserve"> </w:t>
      </w:r>
      <w:r w:rsidR="005354E1">
        <w:t xml:space="preserve">Safe Work Australia </w:t>
      </w:r>
      <w:r w:rsidR="0085013F">
        <w:t xml:space="preserve">estimates of </w:t>
      </w:r>
      <w:r w:rsidR="00EF227D">
        <w:t>injury fatalities</w:t>
      </w:r>
      <w:r w:rsidR="00ED2165">
        <w:rPr>
          <w:rStyle w:val="FootnoteReference"/>
        </w:rPr>
        <w:footnoteReference w:id="15"/>
      </w:r>
      <w:r w:rsidR="00EF227D">
        <w:t xml:space="preserve"> </w:t>
      </w:r>
      <w:r w:rsidR="0085013F">
        <w:t xml:space="preserve">and </w:t>
      </w:r>
      <w:r w:rsidR="00EF227D">
        <w:t>disease fatalities</w:t>
      </w:r>
      <w:r w:rsidR="00ED2165">
        <w:rPr>
          <w:rStyle w:val="FootnoteReference"/>
        </w:rPr>
        <w:footnoteReference w:id="16"/>
      </w:r>
      <w:r w:rsidR="00EF227D">
        <w:t xml:space="preserve"> </w:t>
      </w:r>
      <w:r w:rsidR="0085013F">
        <w:t xml:space="preserve">to form the </w:t>
      </w:r>
      <w:r w:rsidR="005354E1">
        <w:t xml:space="preserve">basis for </w:t>
      </w:r>
      <w:r w:rsidR="0085013F">
        <w:t>the total number of cases.</w:t>
      </w:r>
    </w:p>
    <w:p w:rsidR="00972A15" w:rsidRDefault="00A24671">
      <w:r>
        <w:fldChar w:fldCharType="begin"/>
      </w:r>
      <w:r w:rsidR="00972A15">
        <w:instrText xml:space="preserve"> AUTONUM  </w:instrText>
      </w:r>
      <w:r>
        <w:fldChar w:fldCharType="end"/>
      </w:r>
      <w:r w:rsidR="00972A15">
        <w:t xml:space="preserve"> The incidence approach allows a better estimate of the economic cost of disease cases, since it allows the future costs for new cases to be followed over the expected lifetime of the case.</w:t>
      </w:r>
      <w:r w:rsidR="00F26EE2">
        <w:t xml:space="preserve"> </w:t>
      </w:r>
      <w:r w:rsidR="00972A15">
        <w:t>Under a prevalence approach, it would be difficult to identify and cost a case involving a work-related disease if that case had left the compensation system (as would occur if a lump-sum payment had occurred) but was still incurring medical and other costs to the person in the ensuing years.</w:t>
      </w:r>
    </w:p>
    <w:p w:rsidR="00972A15" w:rsidRDefault="00A24671">
      <w:r>
        <w:fldChar w:fldCharType="begin"/>
      </w:r>
      <w:r w:rsidR="00972A15">
        <w:instrText xml:space="preserve"> AUTONUM  </w:instrText>
      </w:r>
      <w:r>
        <w:fldChar w:fldCharType="end"/>
      </w:r>
      <w:r w:rsidR="00972A15">
        <w:t xml:space="preserve"> Based on an incidence approach to measuring total cases, a key characteristic of the methodology is the inclusion in the total cost estimate of the expected future costs of incidents occurring in the reference year.</w:t>
      </w:r>
      <w:r w:rsidR="00F26EE2">
        <w:t xml:space="preserve"> </w:t>
      </w:r>
      <w:r w:rsidR="00972A15">
        <w:t>The costs that an injury or disease imposes in future years are discounted to present values.</w:t>
      </w:r>
      <w:r w:rsidR="00F26EE2">
        <w:t xml:space="preserve"> </w:t>
      </w:r>
      <w:r w:rsidR="00972A15">
        <w:t>This provides a measure of the costs in the reference year associated with injuries and illnesses occurring in previous years.</w:t>
      </w:r>
      <w:r w:rsidR="00F26EE2">
        <w:t xml:space="preserve"> </w:t>
      </w:r>
      <w:r w:rsidR="00972A15">
        <w:t xml:space="preserve">This approach is known as the </w:t>
      </w:r>
      <w:r w:rsidR="00972A15">
        <w:rPr>
          <w:i/>
          <w:iCs/>
        </w:rPr>
        <w:t xml:space="preserve">lifetime cost </w:t>
      </w:r>
      <w:r w:rsidR="00972A15">
        <w:t>approach, and provides an indicator of the financial and economic benefits of reducing work-related incidents.</w:t>
      </w:r>
      <w:r w:rsidR="00F26EE2">
        <w:t xml:space="preserve"> </w:t>
      </w:r>
      <w:r w:rsidR="00972A15">
        <w:t xml:space="preserve">In order to proxy the costs incurred in the current reference year from cases occurring in previous years, the costs </w:t>
      </w:r>
      <w:r w:rsidR="001F2FED">
        <w:t>in</w:t>
      </w:r>
      <w:r w:rsidR="00972A15">
        <w:t>curr</w:t>
      </w:r>
      <w:r w:rsidR="001F2FED">
        <w:t xml:space="preserve">ed </w:t>
      </w:r>
      <w:r w:rsidR="00972A15">
        <w:t>into the future from these cases are estimated using present value calculations over the expected lifetime of the case.</w:t>
      </w:r>
    </w:p>
    <w:p w:rsidR="00972A15" w:rsidRDefault="00A24671">
      <w:r>
        <w:fldChar w:fldCharType="begin"/>
      </w:r>
      <w:r w:rsidR="00972A15">
        <w:instrText xml:space="preserve"> AUTONUM  </w:instrText>
      </w:r>
      <w:r>
        <w:fldChar w:fldCharType="end"/>
      </w:r>
      <w:r w:rsidR="00972A15">
        <w:t xml:space="preserve"> The </w:t>
      </w:r>
      <w:r w:rsidR="00972A15">
        <w:rPr>
          <w:i/>
          <w:iCs/>
        </w:rPr>
        <w:t xml:space="preserve">lifetime cost </w:t>
      </w:r>
      <w:r w:rsidR="00972A15">
        <w:t>approach makes the assumption that the level and structure of current costs will accurately reflect ongoing costs into the future.</w:t>
      </w:r>
      <w:r w:rsidR="00F26EE2">
        <w:t xml:space="preserve"> </w:t>
      </w:r>
      <w:r w:rsidR="00972A15">
        <w:t>In the event that advances in health care technology and treatments will affect the level and structure of costs, the lifetime cost approach may distort the estimate of future costs based on current treatment and costs.</w:t>
      </w:r>
      <w:r w:rsidR="00F26EE2">
        <w:t xml:space="preserve"> </w:t>
      </w:r>
      <w:r w:rsidR="00972A15">
        <w:t>In this discussion, the assumption is made that current treatment costs will be a good predictor of the type and level of future costs.</w:t>
      </w:r>
    </w:p>
    <w:p w:rsidR="00972A15" w:rsidRDefault="00972A15">
      <w:pPr>
        <w:pStyle w:val="Heading2"/>
      </w:pPr>
      <w:bookmarkStart w:id="17" w:name="_Toc429136716"/>
      <w:r>
        <w:lastRenderedPageBreak/>
        <w:t>Distributing costs using an ‘ex-post’ approach</w:t>
      </w:r>
      <w:bookmarkEnd w:id="17"/>
    </w:p>
    <w:p w:rsidR="00972A15" w:rsidRDefault="00A24671">
      <w:r>
        <w:fldChar w:fldCharType="begin"/>
      </w:r>
      <w:r w:rsidR="00972A15">
        <w:instrText xml:space="preserve"> AUTONUM  </w:instrText>
      </w:r>
      <w:r>
        <w:fldChar w:fldCharType="end"/>
      </w:r>
      <w:r w:rsidR="00972A15">
        <w:t xml:space="preserve"> As discussed in </w:t>
      </w:r>
      <w:r w:rsidR="00DD3066">
        <w:t xml:space="preserve">the </w:t>
      </w:r>
      <w:r w:rsidR="00FD7374">
        <w:t>executive summary</w:t>
      </w:r>
      <w:r w:rsidR="00972A15">
        <w:t xml:space="preserve">, the methodology is based on an </w:t>
      </w:r>
      <w:r w:rsidR="00F26EE2">
        <w:t>‘</w:t>
      </w:r>
      <w:r w:rsidR="00972A15">
        <w:t>ex-post</w:t>
      </w:r>
      <w:r w:rsidR="00F26EE2">
        <w:t>’</w:t>
      </w:r>
      <w:r w:rsidR="00972A15">
        <w:t xml:space="preserve"> approach in which costs are attributed to incidents after they occur and as a direct result of the incident.</w:t>
      </w:r>
      <w:r w:rsidR="00F26EE2">
        <w:t xml:space="preserve"> </w:t>
      </w:r>
      <w:r w:rsidR="00972A15">
        <w:t xml:space="preserve">The </w:t>
      </w:r>
      <w:r w:rsidR="00F26EE2">
        <w:t>‘</w:t>
      </w:r>
      <w:r w:rsidR="00972A15">
        <w:t>ex-post</w:t>
      </w:r>
      <w:r w:rsidR="00F26EE2">
        <w:t>’</w:t>
      </w:r>
      <w:r w:rsidR="00972A15">
        <w:t xml:space="preserve"> view of costs is generally associated with the incidence approach to measuring total cases</w:t>
      </w:r>
      <w:r w:rsidR="00DD3066">
        <w:t>.</w:t>
      </w:r>
      <w:r w:rsidR="00F26EE2">
        <w:t xml:space="preserve"> </w:t>
      </w:r>
    </w:p>
    <w:p w:rsidR="00972A15" w:rsidRDefault="00A24671">
      <w:r>
        <w:fldChar w:fldCharType="begin"/>
      </w:r>
      <w:r w:rsidR="00972A15">
        <w:instrText xml:space="preserve"> AUTONUM  </w:instrText>
      </w:r>
      <w:r>
        <w:fldChar w:fldCharType="end"/>
      </w:r>
      <w:r w:rsidR="00972A15">
        <w:t xml:space="preserve"> The alternative view is an </w:t>
      </w:r>
      <w:r w:rsidR="00F26EE2">
        <w:t>‘</w:t>
      </w:r>
      <w:r w:rsidR="00972A15">
        <w:t>ex-ante</w:t>
      </w:r>
      <w:r w:rsidR="00F26EE2">
        <w:t>’</w:t>
      </w:r>
      <w:r w:rsidR="00972A15">
        <w:t xml:space="preserve"> approach, where the expected costs of incidents are estimated in advance of the event or incident.</w:t>
      </w:r>
      <w:r w:rsidR="00F26EE2">
        <w:t xml:space="preserve"> </w:t>
      </w:r>
      <w:r w:rsidR="00972A15">
        <w:t>This approach is traditionally associated with a prevalence approach to measuring total cases, where total expenditures for a given year are apportioned across the categories of injury or illness.</w:t>
      </w:r>
      <w:r w:rsidR="00F26EE2">
        <w:t xml:space="preserve"> </w:t>
      </w:r>
      <w:r w:rsidR="00972A15">
        <w:t xml:space="preserve">This approach is also known as a </w:t>
      </w:r>
      <w:r w:rsidR="00F26EE2">
        <w:t>‘</w:t>
      </w:r>
      <w:r w:rsidR="00972A15">
        <w:t>top-down</w:t>
      </w:r>
      <w:r w:rsidR="00F26EE2">
        <w:t>’</w:t>
      </w:r>
      <w:r w:rsidR="00972A15">
        <w:t xml:space="preserve"> estimation process.</w:t>
      </w:r>
    </w:p>
    <w:p w:rsidR="00972A15" w:rsidRDefault="00A24671">
      <w:r>
        <w:fldChar w:fldCharType="begin"/>
      </w:r>
      <w:r w:rsidR="00972A15">
        <w:instrText xml:space="preserve"> AUTONUM  </w:instrText>
      </w:r>
      <w:r>
        <w:fldChar w:fldCharType="end"/>
      </w:r>
      <w:r w:rsidR="00972A15">
        <w:t xml:space="preserve"> The nature of the compensation-based data on which the estimate of the total number of cases is based lends itself to an </w:t>
      </w:r>
      <w:r w:rsidR="00F26EE2">
        <w:t>‘</w:t>
      </w:r>
      <w:r w:rsidR="00972A15">
        <w:t>ex-post</w:t>
      </w:r>
      <w:r w:rsidR="00F26EE2">
        <w:t>’</w:t>
      </w:r>
      <w:r w:rsidR="00972A15">
        <w:t xml:space="preserve"> estimation process.</w:t>
      </w:r>
      <w:r w:rsidR="00F26EE2">
        <w:t xml:space="preserve"> </w:t>
      </w:r>
      <w:r w:rsidR="00972A15">
        <w:t xml:space="preserve">The current and future costs associated with each case can be assigned individually (since the number of cases and the nature of each case is known) and the total cost estimated by aggregating the cost of each case and/or cost component from the </w:t>
      </w:r>
      <w:r w:rsidR="00F26EE2">
        <w:t>‘</w:t>
      </w:r>
      <w:r w:rsidR="00972A15">
        <w:t>bottom-up</w:t>
      </w:r>
      <w:r w:rsidR="00F26EE2">
        <w:t>’</w:t>
      </w:r>
      <w:r w:rsidR="00972A15">
        <w:t>.</w:t>
      </w:r>
    </w:p>
    <w:p w:rsidR="00972A15" w:rsidRDefault="00A24671">
      <w:r>
        <w:fldChar w:fldCharType="begin"/>
      </w:r>
      <w:r w:rsidR="00972A15">
        <w:instrText xml:space="preserve"> AUTONUM  </w:instrText>
      </w:r>
      <w:r>
        <w:fldChar w:fldCharType="end"/>
      </w:r>
      <w:r w:rsidR="00972A15">
        <w:t xml:space="preserve"> An important distinction between these two views is the treatment of workers’ compensation premiums paid by employers.</w:t>
      </w:r>
      <w:r w:rsidR="00F26EE2">
        <w:t xml:space="preserve"> </w:t>
      </w:r>
      <w:r w:rsidR="00972A15">
        <w:t xml:space="preserve">Under the </w:t>
      </w:r>
      <w:r w:rsidR="00F26EE2">
        <w:t>‘</w:t>
      </w:r>
      <w:r w:rsidR="00972A15">
        <w:t>ex-post</w:t>
      </w:r>
      <w:r w:rsidR="00F26EE2">
        <w:t>’</w:t>
      </w:r>
      <w:r w:rsidR="00972A15">
        <w:t xml:space="preserve"> treatment, such payments are not considered as a cost to the employer but treated as a burden to the community as compensation payments are re-distributed to injured and ill workers.</w:t>
      </w:r>
      <w:r w:rsidR="00F26EE2">
        <w:t xml:space="preserve"> </w:t>
      </w:r>
      <w:r w:rsidR="00972A15">
        <w:t xml:space="preserve">Under the </w:t>
      </w:r>
      <w:r w:rsidR="00F26EE2">
        <w:t>‘</w:t>
      </w:r>
      <w:r w:rsidR="00972A15">
        <w:t>ex-ante</w:t>
      </w:r>
      <w:r w:rsidR="00F26EE2">
        <w:t>’</w:t>
      </w:r>
      <w:r w:rsidR="00972A15">
        <w:t xml:space="preserve"> treatment, workers’ compensation premiums are considered as a cost to employers for all incidents that will occur in the reference year.</w:t>
      </w:r>
      <w:r w:rsidR="00F26EE2">
        <w:t xml:space="preserve"> </w:t>
      </w:r>
      <w:r w:rsidR="00972A15">
        <w:t xml:space="preserve">Paragraph </w:t>
      </w:r>
      <w:r w:rsidR="00FD7374">
        <w:t>7</w:t>
      </w:r>
      <w:r w:rsidR="009E2A66">
        <w:t>2</w:t>
      </w:r>
      <w:r w:rsidR="00972A15">
        <w:t xml:space="preserve"> in the results section shows the impact on the distribution of total costs of adopting the ‘ex-ante’ view.</w:t>
      </w:r>
      <w:r w:rsidR="00F26EE2">
        <w:t xml:space="preserve"> </w:t>
      </w:r>
      <w:r w:rsidR="00972A15">
        <w:t xml:space="preserve">It should be noted that the choice of the method for assigning costs will affect the distribution of costs between economic agents but not the level of total costs. </w:t>
      </w:r>
    </w:p>
    <w:p w:rsidR="00972A15" w:rsidRDefault="00972A15">
      <w:pPr>
        <w:pStyle w:val="Heading2"/>
      </w:pPr>
      <w:bookmarkStart w:id="18" w:name="_Toc429136717"/>
      <w:r>
        <w:t>Conceptual categories for cost items</w:t>
      </w:r>
      <w:bookmarkEnd w:id="18"/>
    </w:p>
    <w:p w:rsidR="00972A15" w:rsidRDefault="00A24671">
      <w:r>
        <w:fldChar w:fldCharType="begin"/>
      </w:r>
      <w:r w:rsidR="00972A15">
        <w:instrText xml:space="preserve"> AUTONUM  </w:instrText>
      </w:r>
      <w:r>
        <w:fldChar w:fldCharType="end"/>
      </w:r>
      <w:r w:rsidR="00972A15">
        <w:t xml:space="preserve"> Identifying the proportion of costs borne by economic agents (employers, workers and the community) is an important facet of the analysis.</w:t>
      </w:r>
      <w:r w:rsidR="00F26EE2">
        <w:t xml:space="preserve"> </w:t>
      </w:r>
      <w:r w:rsidR="00972A15">
        <w:t>Estimating the burden of economic costs will allow an understanding of the incentives on employers and regulators to provide a safe workplace.</w:t>
      </w:r>
      <w:r w:rsidR="00F26EE2">
        <w:t xml:space="preserve"> </w:t>
      </w:r>
      <w:r w:rsidR="00972A15">
        <w:t>The distribution of the burden of costs is achieved by devising a framework that defines the major aspects of total costs and assigns the proportion of these cost groups to each of the economic agents.</w:t>
      </w:r>
    </w:p>
    <w:p w:rsidR="00972A15" w:rsidRDefault="00A24671">
      <w:r>
        <w:fldChar w:fldCharType="begin"/>
      </w:r>
      <w:r w:rsidR="00972A15">
        <w:instrText xml:space="preserve"> AUTONUM  </w:instrText>
      </w:r>
      <w:r>
        <w:fldChar w:fldCharType="end"/>
      </w:r>
      <w:r w:rsidR="00972A15">
        <w:t xml:space="preserve"> </w:t>
      </w:r>
      <w:r w:rsidR="00775F8D">
        <w:t xml:space="preserve">The </w:t>
      </w:r>
      <w:r w:rsidR="00972A15">
        <w:t xml:space="preserve">classification structure for economic costs </w:t>
      </w:r>
      <w:r w:rsidR="00775F8D">
        <w:t xml:space="preserve">is </w:t>
      </w:r>
      <w:r w:rsidR="00972A15">
        <w:t xml:space="preserve">based on the following conceptual cost groups: </w:t>
      </w:r>
    </w:p>
    <w:p w:rsidR="00972A15" w:rsidRDefault="00972A15">
      <w:pPr>
        <w:numPr>
          <w:ilvl w:val="0"/>
          <w:numId w:val="22"/>
        </w:numPr>
      </w:pPr>
      <w:r>
        <w:t xml:space="preserve">production disturbance costs – costs incurred in the short term until production is </w:t>
      </w:r>
      <w:r w:rsidR="00ED2165">
        <w:t>returned to pre-incident levels</w:t>
      </w:r>
    </w:p>
    <w:p w:rsidR="00972A15" w:rsidRDefault="00972A15">
      <w:pPr>
        <w:numPr>
          <w:ilvl w:val="0"/>
          <w:numId w:val="22"/>
        </w:numPr>
      </w:pPr>
      <w:r>
        <w:t>human capital costs – long run costs, such as loss of potential output, occurring after a restoration of pre-incident production level</w:t>
      </w:r>
      <w:r w:rsidR="00ED2165">
        <w:t>s</w:t>
      </w:r>
    </w:p>
    <w:p w:rsidR="00972A15" w:rsidRDefault="00972A15">
      <w:pPr>
        <w:numPr>
          <w:ilvl w:val="0"/>
          <w:numId w:val="22"/>
        </w:numPr>
      </w:pPr>
      <w:r>
        <w:t>medical costs – costs incurred by workers and the community though medical treatment of workers in</w:t>
      </w:r>
      <w:r w:rsidR="00ED2165">
        <w:t>jured in work-related incidents</w:t>
      </w:r>
    </w:p>
    <w:p w:rsidR="00972A15" w:rsidRDefault="00972A15">
      <w:pPr>
        <w:numPr>
          <w:ilvl w:val="0"/>
          <w:numId w:val="22"/>
        </w:numPr>
      </w:pPr>
      <w:r>
        <w:t>administrative costs – costs incurred in administering compensation schemes, investig</w:t>
      </w:r>
      <w:r w:rsidR="00ED2165">
        <w:t>ating incidents and legal costs</w:t>
      </w:r>
    </w:p>
    <w:p w:rsidR="00972A15" w:rsidRDefault="00972A15">
      <w:pPr>
        <w:numPr>
          <w:ilvl w:val="0"/>
          <w:numId w:val="22"/>
        </w:numPr>
      </w:pPr>
      <w:r>
        <w:lastRenderedPageBreak/>
        <w:t>transfer costs – deadweight losses associated with the administration o</w:t>
      </w:r>
      <w:r w:rsidR="00ED2165">
        <w:t>f taxation and welfare payments</w:t>
      </w:r>
      <w:r w:rsidR="00DD3066">
        <w:t>,</w:t>
      </w:r>
      <w:r w:rsidR="00ED2165">
        <w:t xml:space="preserve"> and</w:t>
      </w:r>
    </w:p>
    <w:p w:rsidR="00972A15" w:rsidRDefault="00972A15">
      <w:pPr>
        <w:numPr>
          <w:ilvl w:val="0"/>
          <w:numId w:val="22"/>
        </w:numPr>
      </w:pPr>
      <w:r>
        <w:t>other costs – includes costs not classified in other areas, such as the cost of carers and aids and modifications.</w:t>
      </w:r>
    </w:p>
    <w:p w:rsidR="00972A15" w:rsidRDefault="00A24671">
      <w:r>
        <w:fldChar w:fldCharType="begin"/>
      </w:r>
      <w:r w:rsidR="00972A15">
        <w:instrText xml:space="preserve"> AUTONUM  </w:instrText>
      </w:r>
      <w:r>
        <w:fldChar w:fldCharType="end"/>
      </w:r>
      <w:r w:rsidR="00972A15">
        <w:t xml:space="preserve"> Table 1.1 summarises the conceptual cost groups used to categorise economic costs, and the cost components in each conceptual group that are borne by the key economic agents (employers, workers and society).</w:t>
      </w:r>
      <w:r w:rsidR="00F26EE2">
        <w:t xml:space="preserve"> </w:t>
      </w:r>
    </w:p>
    <w:p w:rsidR="00972A15" w:rsidRDefault="00A24671">
      <w:r>
        <w:fldChar w:fldCharType="begin"/>
      </w:r>
      <w:r w:rsidR="00972A15">
        <w:instrText xml:space="preserve"> AUTONUM  </w:instrText>
      </w:r>
      <w:r>
        <w:fldChar w:fldCharType="end"/>
      </w:r>
      <w:r w:rsidR="00972A15">
        <w:t xml:space="preserve"> In Table 1.1, Total costs (T) are the sum of production disturbance costs (PDC), human capital costs (HKC), medical costs (MEDC), administrative costs (ADMINC), transfer costs (TRANC) and other costs (OTHERC).</w:t>
      </w:r>
    </w:p>
    <w:p w:rsidR="00972A15" w:rsidRDefault="00A24671">
      <w:r>
        <w:fldChar w:fldCharType="begin"/>
      </w:r>
      <w:r w:rsidR="00972A15">
        <w:instrText xml:space="preserve"> AUTONUM  </w:instrText>
      </w:r>
      <w:r>
        <w:fldChar w:fldCharType="end"/>
      </w:r>
      <w:r w:rsidR="00972A15">
        <w:t xml:space="preserve"> Each item can be further sub-categorised by severity level, compensated or uncompensated status, and disease or injury.</w:t>
      </w:r>
      <w:r w:rsidR="00F26EE2">
        <w:t xml:space="preserve"> </w:t>
      </w:r>
      <w:r w:rsidR="00972A15">
        <w:t>For each item, total cost is the sum of costs borne by employers, workers and society.</w:t>
      </w:r>
      <w:r w:rsidR="00F26EE2">
        <w:rPr>
          <w:rFonts w:cs="Arial"/>
        </w:rPr>
        <w:t xml:space="preserve"> </w:t>
      </w:r>
      <w:r w:rsidR="00972A15">
        <w:rPr>
          <w:rFonts w:cs="Arial"/>
        </w:rPr>
        <w:t>Tables A1.1 to A1.3 in Appendix 1 summarise cost items by their burden on each economic agent.</w:t>
      </w:r>
    </w:p>
    <w:p w:rsidR="00972A15" w:rsidRDefault="00A24671">
      <w:r>
        <w:fldChar w:fldCharType="begin"/>
      </w:r>
      <w:r w:rsidR="00972A15">
        <w:instrText xml:space="preserve"> AUTONUM  </w:instrText>
      </w:r>
      <w:r>
        <w:fldChar w:fldCharType="end"/>
      </w:r>
      <w:r w:rsidR="00972A15">
        <w:t xml:space="preserve"> In addition to these cost items, estimates can also be included for the total cost of pain and suffering and early death to workers experiencing work-related injury and illness.</w:t>
      </w:r>
      <w:r w:rsidR="00F26EE2">
        <w:t xml:space="preserve"> </w:t>
      </w:r>
      <w:r w:rsidR="00A75634">
        <w:t>The previous study in 2000</w:t>
      </w:r>
      <w:r w:rsidR="00F26EE2">
        <w:t>–</w:t>
      </w:r>
      <w:r w:rsidR="00A75634">
        <w:t>01 included an appendix on the cost of pain and suffering, based on the value of a statistical life year.</w:t>
      </w:r>
      <w:r w:rsidR="00F26EE2">
        <w:t xml:space="preserve"> </w:t>
      </w:r>
      <w:r w:rsidR="00A75634">
        <w:t>No such estimates have been included in this study, which instead focuses on the baseline estimates of economic costs.</w:t>
      </w:r>
    </w:p>
    <w:p w:rsidR="0014416A" w:rsidRDefault="0014416A">
      <w:pPr>
        <w:spacing w:after="0" w:afterAutospacing="0"/>
        <w:rPr>
          <w:sz w:val="20"/>
        </w:rPr>
      </w:pPr>
      <w:r>
        <w:br w:type="page"/>
      </w:r>
    </w:p>
    <w:p w:rsidR="00972A15" w:rsidRDefault="00972A15" w:rsidP="00E03ED1">
      <w:pPr>
        <w:pStyle w:val="TableofFigures"/>
      </w:pPr>
      <w:bookmarkStart w:id="19" w:name="_Toc429390775"/>
      <w:r>
        <w:lastRenderedPageBreak/>
        <w:t>Table 1.1: Economic costs borne by the employer, worker and the community</w:t>
      </w:r>
      <w:bookmarkEnd w:id="19"/>
    </w:p>
    <w:tbl>
      <w:tblPr>
        <w:tblW w:w="10443" w:type="dxa"/>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Caption w:val="Economic cost items"/>
        <w:tblDescription w:val="Summary of items for each cost group borne by economic agents"/>
      </w:tblPr>
      <w:tblGrid>
        <w:gridCol w:w="1510"/>
        <w:gridCol w:w="2340"/>
        <w:gridCol w:w="2160"/>
        <w:gridCol w:w="1980"/>
        <w:gridCol w:w="2453"/>
      </w:tblGrid>
      <w:tr w:rsidR="00972A15" w:rsidTr="002938EC">
        <w:trPr>
          <w:jc w:val="center"/>
        </w:trPr>
        <w:tc>
          <w:tcPr>
            <w:tcW w:w="1510" w:type="dxa"/>
            <w:tcBorders>
              <w:top w:val="single" w:sz="4" w:space="0" w:color="008000"/>
              <w:bottom w:val="single" w:sz="6" w:space="0" w:color="008000"/>
            </w:tcBorders>
          </w:tcPr>
          <w:p w:rsidR="00972A15" w:rsidRDefault="00972A15">
            <w:pPr>
              <w:pStyle w:val="TableColumnHeadingMultiple"/>
              <w:rPr>
                <w:b w:val="0"/>
                <w:color w:val="auto"/>
              </w:rPr>
            </w:pPr>
            <w:r>
              <w:rPr>
                <w:b w:val="0"/>
                <w:color w:val="auto"/>
              </w:rPr>
              <w:t>Conceptual group</w:t>
            </w:r>
          </w:p>
        </w:tc>
        <w:tc>
          <w:tcPr>
            <w:tcW w:w="2340" w:type="dxa"/>
            <w:tcBorders>
              <w:top w:val="single" w:sz="4" w:space="0" w:color="008000"/>
              <w:bottom w:val="single" w:sz="6" w:space="0" w:color="008000"/>
            </w:tcBorders>
          </w:tcPr>
          <w:p w:rsidR="00972A15" w:rsidRDefault="00972A15">
            <w:pPr>
              <w:pStyle w:val="TableColumnHeadingMultiple"/>
              <w:rPr>
                <w:b w:val="0"/>
                <w:color w:val="auto"/>
              </w:rPr>
            </w:pPr>
            <w:r>
              <w:rPr>
                <w:b w:val="0"/>
                <w:color w:val="auto"/>
              </w:rPr>
              <w:t>Total (T)</w:t>
            </w:r>
          </w:p>
        </w:tc>
        <w:tc>
          <w:tcPr>
            <w:tcW w:w="2160" w:type="dxa"/>
            <w:tcBorders>
              <w:top w:val="single" w:sz="4" w:space="0" w:color="008000"/>
              <w:bottom w:val="single" w:sz="6" w:space="0" w:color="008000"/>
            </w:tcBorders>
          </w:tcPr>
          <w:p w:rsidR="00972A15" w:rsidRDefault="00972A15">
            <w:pPr>
              <w:pStyle w:val="TableColumnHeadingMultiple"/>
              <w:rPr>
                <w:b w:val="0"/>
                <w:color w:val="auto"/>
              </w:rPr>
            </w:pPr>
            <w:r>
              <w:rPr>
                <w:b w:val="0"/>
                <w:color w:val="auto"/>
              </w:rPr>
              <w:t xml:space="preserve">Employer (E) </w:t>
            </w:r>
          </w:p>
        </w:tc>
        <w:tc>
          <w:tcPr>
            <w:tcW w:w="1980" w:type="dxa"/>
            <w:tcBorders>
              <w:top w:val="single" w:sz="4" w:space="0" w:color="008000"/>
              <w:bottom w:val="single" w:sz="6" w:space="0" w:color="008000"/>
            </w:tcBorders>
          </w:tcPr>
          <w:p w:rsidR="00972A15" w:rsidRDefault="00972A15">
            <w:pPr>
              <w:pStyle w:val="TableColumnHeadingMultiple"/>
              <w:rPr>
                <w:b w:val="0"/>
                <w:color w:val="auto"/>
              </w:rPr>
            </w:pPr>
            <w:r>
              <w:rPr>
                <w:b w:val="0"/>
                <w:color w:val="auto"/>
              </w:rPr>
              <w:t>Worker (W)</w:t>
            </w:r>
          </w:p>
        </w:tc>
        <w:tc>
          <w:tcPr>
            <w:tcW w:w="2453" w:type="dxa"/>
            <w:tcBorders>
              <w:top w:val="single" w:sz="4" w:space="0" w:color="008000"/>
              <w:bottom w:val="single" w:sz="6" w:space="0" w:color="008000"/>
            </w:tcBorders>
          </w:tcPr>
          <w:p w:rsidR="00972A15" w:rsidRDefault="00972A15">
            <w:pPr>
              <w:pStyle w:val="TableColumnHeadingMultiple"/>
              <w:rPr>
                <w:b w:val="0"/>
                <w:color w:val="auto"/>
              </w:rPr>
            </w:pPr>
            <w:r>
              <w:rPr>
                <w:b w:val="0"/>
                <w:color w:val="auto"/>
              </w:rPr>
              <w:t>Society (S)</w:t>
            </w:r>
          </w:p>
        </w:tc>
      </w:tr>
      <w:tr w:rsidR="00972A15" w:rsidTr="002938EC">
        <w:trPr>
          <w:jc w:val="center"/>
        </w:trPr>
        <w:tc>
          <w:tcPr>
            <w:tcW w:w="1510" w:type="dxa"/>
            <w:tcBorders>
              <w:top w:val="single" w:sz="6" w:space="0" w:color="008000"/>
            </w:tcBorders>
          </w:tcPr>
          <w:p w:rsidR="00972A15" w:rsidRDefault="00972A15">
            <w:pPr>
              <w:pStyle w:val="Tablecolumntextnarrow"/>
              <w:spacing w:before="60"/>
              <w:ind w:left="0"/>
              <w:jc w:val="left"/>
              <w:rPr>
                <w:rFonts w:cs="Arial"/>
                <w:sz w:val="16"/>
                <w:szCs w:val="18"/>
              </w:rPr>
            </w:pPr>
            <w:r>
              <w:rPr>
                <w:rFonts w:cs="Arial"/>
                <w:sz w:val="16"/>
                <w:szCs w:val="18"/>
              </w:rPr>
              <w:t>Production disturbance costs</w:t>
            </w:r>
          </w:p>
        </w:tc>
        <w:tc>
          <w:tcPr>
            <w:tcW w:w="2340" w:type="dxa"/>
            <w:tcBorders>
              <w:top w:val="single" w:sz="6" w:space="0" w:color="008000"/>
            </w:tcBorders>
          </w:tcPr>
          <w:p w:rsidR="00972A15" w:rsidRDefault="00972A15">
            <w:pPr>
              <w:pStyle w:val="Tablecolumntextnarrow"/>
              <w:spacing w:before="60"/>
              <w:ind w:left="0"/>
              <w:jc w:val="left"/>
              <w:rPr>
                <w:rFonts w:cs="Arial"/>
                <w:sz w:val="16"/>
                <w:szCs w:val="18"/>
              </w:rPr>
            </w:pPr>
            <w:r>
              <w:rPr>
                <w:rFonts w:cs="Arial"/>
                <w:sz w:val="16"/>
                <w:szCs w:val="18"/>
              </w:rPr>
              <w:t>Value of production (</w:t>
            </w:r>
            <w:proofErr w:type="spellStart"/>
            <w:r>
              <w:rPr>
                <w:rFonts w:cs="Arial"/>
                <w:sz w:val="16"/>
                <w:szCs w:val="18"/>
              </w:rPr>
              <w:t>inc.</w:t>
            </w:r>
            <w:proofErr w:type="spellEnd"/>
            <w:r>
              <w:rPr>
                <w:rFonts w:cs="Arial"/>
                <w:sz w:val="16"/>
                <w:szCs w:val="18"/>
              </w:rPr>
              <w:t xml:space="preserve"> overtime)</w:t>
            </w:r>
          </w:p>
          <w:p w:rsidR="00972A15" w:rsidRDefault="00972A15" w:rsidP="00677E80">
            <w:pPr>
              <w:pStyle w:val="Tablecolumntextnarrow"/>
              <w:spacing w:beforeLines="60" w:before="144"/>
              <w:ind w:left="0"/>
              <w:jc w:val="left"/>
              <w:rPr>
                <w:rFonts w:cs="Arial"/>
                <w:sz w:val="16"/>
                <w:szCs w:val="18"/>
              </w:rPr>
            </w:pPr>
          </w:p>
        </w:tc>
        <w:tc>
          <w:tcPr>
            <w:tcW w:w="2160" w:type="dxa"/>
            <w:tcBorders>
              <w:top w:val="single" w:sz="6" w:space="0" w:color="008000"/>
            </w:tcBorders>
          </w:tcPr>
          <w:p w:rsidR="00972A15" w:rsidRDefault="00972A15">
            <w:pPr>
              <w:pStyle w:val="Tablecolumntextnarrow"/>
              <w:spacing w:before="60"/>
              <w:ind w:left="0"/>
              <w:jc w:val="left"/>
              <w:rPr>
                <w:rFonts w:cs="Arial"/>
                <w:sz w:val="16"/>
                <w:szCs w:val="18"/>
              </w:rPr>
            </w:pPr>
            <w:r>
              <w:rPr>
                <w:rFonts w:cs="Arial"/>
                <w:sz w:val="16"/>
                <w:szCs w:val="18"/>
              </w:rPr>
              <w:t xml:space="preserve">Overtime premium </w:t>
            </w:r>
          </w:p>
          <w:p w:rsidR="00972A15" w:rsidRDefault="00972A15">
            <w:pPr>
              <w:pStyle w:val="Tablecolumntextnarrow"/>
              <w:spacing w:before="60"/>
              <w:ind w:left="0"/>
              <w:jc w:val="left"/>
              <w:rPr>
                <w:rFonts w:cs="Arial"/>
                <w:sz w:val="16"/>
                <w:szCs w:val="18"/>
              </w:rPr>
            </w:pPr>
            <w:r>
              <w:rPr>
                <w:rFonts w:cs="Arial"/>
                <w:sz w:val="16"/>
                <w:szCs w:val="18"/>
              </w:rPr>
              <w:t>Employer excess payments</w:t>
            </w:r>
          </w:p>
          <w:p w:rsidR="00972A15" w:rsidRDefault="00972A15">
            <w:pPr>
              <w:pStyle w:val="Tablecolumntextnarrow"/>
              <w:spacing w:before="60"/>
              <w:ind w:left="0"/>
              <w:jc w:val="left"/>
              <w:rPr>
                <w:rFonts w:cs="Arial"/>
                <w:sz w:val="16"/>
                <w:szCs w:val="18"/>
              </w:rPr>
            </w:pPr>
            <w:r>
              <w:rPr>
                <w:rFonts w:cs="Arial"/>
                <w:sz w:val="16"/>
                <w:szCs w:val="18"/>
              </w:rPr>
              <w:t>Sick leave</w:t>
            </w:r>
          </w:p>
        </w:tc>
        <w:tc>
          <w:tcPr>
            <w:tcW w:w="1980" w:type="dxa"/>
            <w:tcBorders>
              <w:top w:val="single" w:sz="6" w:space="0" w:color="008000"/>
            </w:tcBorders>
          </w:tcPr>
          <w:p w:rsidR="00972A15" w:rsidRDefault="00972A15">
            <w:pPr>
              <w:pStyle w:val="Tablecolumntextnarrow"/>
              <w:spacing w:before="60"/>
              <w:ind w:left="0"/>
              <w:jc w:val="left"/>
              <w:rPr>
                <w:rFonts w:cs="Arial"/>
                <w:sz w:val="16"/>
                <w:szCs w:val="18"/>
              </w:rPr>
            </w:pPr>
            <w:r>
              <w:rPr>
                <w:rFonts w:cs="Arial"/>
                <w:sz w:val="16"/>
                <w:szCs w:val="18"/>
              </w:rPr>
              <w:t xml:space="preserve">Loss of income prior to </w:t>
            </w:r>
            <w:proofErr w:type="spellStart"/>
            <w:r>
              <w:rPr>
                <w:rFonts w:cs="Arial"/>
                <w:sz w:val="16"/>
                <w:szCs w:val="18"/>
              </w:rPr>
              <w:t>RPR</w:t>
            </w:r>
            <w:r w:rsidR="00AA0A1B" w:rsidRPr="00AA0A1B">
              <w:rPr>
                <w:rFonts w:cs="Arial"/>
                <w:sz w:val="16"/>
                <w:szCs w:val="18"/>
                <w:vertAlign w:val="superscript"/>
              </w:rPr>
              <w:t>a</w:t>
            </w:r>
            <w:proofErr w:type="spellEnd"/>
            <w:r>
              <w:rPr>
                <w:rFonts w:cs="Arial"/>
                <w:sz w:val="16"/>
                <w:szCs w:val="18"/>
              </w:rPr>
              <w:t xml:space="preserve">, net of </w:t>
            </w:r>
            <w:r>
              <w:rPr>
                <w:rFonts w:cs="Arial"/>
                <w:sz w:val="16"/>
                <w:szCs w:val="18"/>
              </w:rPr>
              <w:br/>
              <w:t>compensation, welfare and tax</w:t>
            </w:r>
          </w:p>
        </w:tc>
        <w:tc>
          <w:tcPr>
            <w:tcW w:w="2453" w:type="dxa"/>
            <w:tcBorders>
              <w:top w:val="single" w:sz="6" w:space="0" w:color="008000"/>
            </w:tcBorders>
          </w:tcPr>
          <w:p w:rsidR="00972A15" w:rsidRDefault="00972A15" w:rsidP="00C07625">
            <w:pPr>
              <w:pStyle w:val="Tablecolumntextnarrow"/>
              <w:spacing w:before="60"/>
              <w:ind w:left="0"/>
              <w:jc w:val="left"/>
              <w:rPr>
                <w:rFonts w:cs="Arial"/>
                <w:sz w:val="16"/>
                <w:szCs w:val="18"/>
              </w:rPr>
            </w:pPr>
            <w:r>
              <w:rPr>
                <w:rFonts w:cs="Arial"/>
                <w:sz w:val="16"/>
                <w:szCs w:val="18"/>
              </w:rPr>
              <w:t xml:space="preserve">Compensation and welfare payments transferred to worker for temporary loss of wage; tax losses prior to RPR </w:t>
            </w:r>
          </w:p>
        </w:tc>
      </w:tr>
      <w:tr w:rsidR="00972A15" w:rsidTr="002938EC">
        <w:trPr>
          <w:jc w:val="center"/>
        </w:trPr>
        <w:tc>
          <w:tcPr>
            <w:tcW w:w="1510" w:type="dxa"/>
          </w:tcPr>
          <w:p w:rsidR="00972A15" w:rsidRDefault="00972A15">
            <w:pPr>
              <w:pStyle w:val="Tablecolumntextnarrow"/>
              <w:ind w:left="0"/>
              <w:jc w:val="left"/>
              <w:rPr>
                <w:rFonts w:cs="Arial"/>
                <w:sz w:val="16"/>
                <w:szCs w:val="18"/>
              </w:rPr>
            </w:pPr>
          </w:p>
        </w:tc>
        <w:tc>
          <w:tcPr>
            <w:tcW w:w="2340" w:type="dxa"/>
          </w:tcPr>
          <w:p w:rsidR="00972A15" w:rsidRDefault="00972A15">
            <w:pPr>
              <w:pStyle w:val="Tablecolumntextnarrow"/>
              <w:ind w:left="0"/>
              <w:jc w:val="left"/>
              <w:rPr>
                <w:rFonts w:cs="Arial"/>
                <w:sz w:val="16"/>
                <w:szCs w:val="18"/>
              </w:rPr>
            </w:pPr>
            <w:r>
              <w:rPr>
                <w:rFonts w:cs="Arial"/>
                <w:sz w:val="16"/>
                <w:szCs w:val="18"/>
              </w:rPr>
              <w:t>Staff turnover costs</w:t>
            </w:r>
          </w:p>
        </w:tc>
        <w:tc>
          <w:tcPr>
            <w:tcW w:w="2160" w:type="dxa"/>
          </w:tcPr>
          <w:p w:rsidR="00972A15" w:rsidRDefault="00972A15">
            <w:pPr>
              <w:pStyle w:val="Tablecolumntextnarrow"/>
              <w:ind w:left="0"/>
              <w:jc w:val="left"/>
              <w:rPr>
                <w:rFonts w:cs="Arial"/>
                <w:sz w:val="16"/>
                <w:szCs w:val="18"/>
              </w:rPr>
            </w:pPr>
            <w:r>
              <w:rPr>
                <w:rFonts w:cs="Arial"/>
                <w:sz w:val="16"/>
                <w:szCs w:val="18"/>
              </w:rPr>
              <w:t>Staff turnover costs</w:t>
            </w:r>
          </w:p>
        </w:tc>
        <w:tc>
          <w:tcPr>
            <w:tcW w:w="1980" w:type="dxa"/>
          </w:tcPr>
          <w:p w:rsidR="00972A15" w:rsidRDefault="00972A15">
            <w:pPr>
              <w:pStyle w:val="Tablecolumntextnarrow"/>
              <w:ind w:left="0"/>
              <w:jc w:val="left"/>
              <w:rPr>
                <w:rFonts w:cs="Arial"/>
                <w:sz w:val="16"/>
                <w:szCs w:val="18"/>
              </w:rPr>
            </w:pPr>
            <w:r>
              <w:rPr>
                <w:rFonts w:cs="Arial"/>
                <w:sz w:val="16"/>
                <w:szCs w:val="18"/>
              </w:rPr>
              <w:t>Zero</w:t>
            </w:r>
          </w:p>
        </w:tc>
        <w:tc>
          <w:tcPr>
            <w:tcW w:w="2453" w:type="dxa"/>
          </w:tcPr>
          <w:p w:rsidR="00972A15" w:rsidRDefault="00972A15">
            <w:pPr>
              <w:pStyle w:val="Tablecolumntextnarrow"/>
              <w:ind w:left="0"/>
              <w:jc w:val="left"/>
              <w:rPr>
                <w:rFonts w:cs="Arial"/>
                <w:sz w:val="16"/>
                <w:szCs w:val="18"/>
              </w:rPr>
            </w:pPr>
            <w:r>
              <w:rPr>
                <w:rFonts w:cs="Arial"/>
                <w:sz w:val="16"/>
                <w:szCs w:val="18"/>
              </w:rPr>
              <w:t>Zero</w:t>
            </w:r>
          </w:p>
        </w:tc>
      </w:tr>
      <w:tr w:rsidR="00972A15" w:rsidTr="002938EC">
        <w:trPr>
          <w:jc w:val="center"/>
        </w:trPr>
        <w:tc>
          <w:tcPr>
            <w:tcW w:w="1510" w:type="dxa"/>
          </w:tcPr>
          <w:p w:rsidR="00972A15" w:rsidRDefault="00972A15">
            <w:pPr>
              <w:pStyle w:val="Tablecolumntextnarrow"/>
              <w:spacing w:before="60"/>
              <w:ind w:left="0"/>
              <w:jc w:val="left"/>
              <w:rPr>
                <w:rFonts w:cs="Arial"/>
                <w:sz w:val="16"/>
                <w:szCs w:val="18"/>
              </w:rPr>
            </w:pPr>
            <w:r>
              <w:rPr>
                <w:rFonts w:cs="Arial"/>
                <w:sz w:val="16"/>
                <w:szCs w:val="18"/>
              </w:rPr>
              <w:t xml:space="preserve">Human capital costs </w:t>
            </w:r>
          </w:p>
        </w:tc>
        <w:tc>
          <w:tcPr>
            <w:tcW w:w="2340" w:type="dxa"/>
          </w:tcPr>
          <w:p w:rsidR="00972A15" w:rsidRDefault="00972A15">
            <w:pPr>
              <w:pStyle w:val="Tablecolumntextnarrow"/>
              <w:spacing w:before="60"/>
              <w:ind w:left="0"/>
              <w:jc w:val="left"/>
              <w:rPr>
                <w:rFonts w:cs="Arial"/>
                <w:sz w:val="16"/>
                <w:szCs w:val="18"/>
              </w:rPr>
            </w:pPr>
            <w:r>
              <w:rPr>
                <w:rFonts w:cs="Arial"/>
                <w:sz w:val="16"/>
                <w:szCs w:val="18"/>
              </w:rPr>
              <w:t>Present value of earnings before incident minus earnings after incident</w:t>
            </w:r>
          </w:p>
        </w:tc>
        <w:tc>
          <w:tcPr>
            <w:tcW w:w="2160" w:type="dxa"/>
          </w:tcPr>
          <w:p w:rsidR="00972A15" w:rsidRDefault="00972A15">
            <w:pPr>
              <w:pStyle w:val="Tablecolumntextnarrow"/>
              <w:spacing w:before="60"/>
              <w:ind w:left="0"/>
              <w:jc w:val="left"/>
              <w:rPr>
                <w:rFonts w:cs="Arial"/>
                <w:sz w:val="16"/>
                <w:szCs w:val="18"/>
              </w:rPr>
            </w:pPr>
            <w:r>
              <w:rPr>
                <w:rFonts w:cs="Arial"/>
                <w:sz w:val="16"/>
                <w:szCs w:val="18"/>
              </w:rPr>
              <w:t>Zero</w:t>
            </w:r>
          </w:p>
        </w:tc>
        <w:tc>
          <w:tcPr>
            <w:tcW w:w="1980" w:type="dxa"/>
          </w:tcPr>
          <w:p w:rsidR="00972A15" w:rsidRDefault="00972A15">
            <w:pPr>
              <w:pStyle w:val="Tablecolumntextnarrow"/>
              <w:spacing w:before="60"/>
              <w:ind w:left="0"/>
              <w:jc w:val="left"/>
              <w:rPr>
                <w:rFonts w:cs="Arial"/>
                <w:sz w:val="16"/>
                <w:szCs w:val="18"/>
              </w:rPr>
            </w:pPr>
            <w:r>
              <w:rPr>
                <w:rFonts w:cs="Arial"/>
                <w:sz w:val="16"/>
                <w:szCs w:val="18"/>
              </w:rPr>
              <w:t>Loss of income after RPR, net of</w:t>
            </w:r>
            <w:r>
              <w:rPr>
                <w:rFonts w:cs="Arial"/>
                <w:sz w:val="16"/>
                <w:szCs w:val="18"/>
              </w:rPr>
              <w:br/>
              <w:t>compensation, welfare and tax</w:t>
            </w:r>
          </w:p>
        </w:tc>
        <w:tc>
          <w:tcPr>
            <w:tcW w:w="2453" w:type="dxa"/>
          </w:tcPr>
          <w:p w:rsidR="00972A15" w:rsidRDefault="00972A15">
            <w:pPr>
              <w:pStyle w:val="Tablecolumntextnarrow"/>
              <w:spacing w:before="60"/>
              <w:ind w:left="0"/>
              <w:jc w:val="left"/>
              <w:rPr>
                <w:rFonts w:cs="Arial"/>
                <w:sz w:val="16"/>
                <w:szCs w:val="18"/>
              </w:rPr>
            </w:pPr>
            <w:r>
              <w:rPr>
                <w:rFonts w:cs="Arial"/>
                <w:sz w:val="16"/>
                <w:szCs w:val="18"/>
              </w:rPr>
              <w:t>Compensation and welfare payments for lost income earning capacity; tax losses after RPR</w:t>
            </w:r>
          </w:p>
        </w:tc>
      </w:tr>
      <w:tr w:rsidR="00972A15" w:rsidTr="002938EC">
        <w:trPr>
          <w:jc w:val="center"/>
        </w:trPr>
        <w:tc>
          <w:tcPr>
            <w:tcW w:w="1510" w:type="dxa"/>
          </w:tcPr>
          <w:p w:rsidR="00972A15" w:rsidRDefault="00972A15">
            <w:pPr>
              <w:pStyle w:val="Tablecolumntextnarrow"/>
              <w:spacing w:before="60"/>
              <w:ind w:left="0"/>
              <w:jc w:val="left"/>
              <w:rPr>
                <w:rFonts w:cs="Arial"/>
                <w:sz w:val="16"/>
                <w:szCs w:val="18"/>
              </w:rPr>
            </w:pPr>
            <w:r>
              <w:rPr>
                <w:rFonts w:cs="Arial"/>
                <w:sz w:val="16"/>
                <w:szCs w:val="18"/>
              </w:rPr>
              <w:t xml:space="preserve">Medical costs </w:t>
            </w:r>
          </w:p>
        </w:tc>
        <w:tc>
          <w:tcPr>
            <w:tcW w:w="2340" w:type="dxa"/>
          </w:tcPr>
          <w:p w:rsidR="00972A15" w:rsidRDefault="00972A15">
            <w:pPr>
              <w:pStyle w:val="Tablecolumntextnarrow"/>
              <w:spacing w:before="60"/>
              <w:ind w:left="0"/>
              <w:jc w:val="left"/>
              <w:rPr>
                <w:rFonts w:cs="Arial"/>
                <w:sz w:val="16"/>
                <w:szCs w:val="18"/>
              </w:rPr>
            </w:pPr>
            <w:r>
              <w:rPr>
                <w:rFonts w:cs="Arial"/>
                <w:sz w:val="16"/>
                <w:szCs w:val="18"/>
              </w:rPr>
              <w:t>Medical and rehabilitation costs incurred as a result of the injury</w:t>
            </w:r>
          </w:p>
        </w:tc>
        <w:tc>
          <w:tcPr>
            <w:tcW w:w="2160" w:type="dxa"/>
          </w:tcPr>
          <w:p w:rsidR="00972A15" w:rsidRDefault="00972A15">
            <w:pPr>
              <w:pStyle w:val="Tablecolumntextnarrow"/>
              <w:spacing w:before="60"/>
              <w:ind w:left="0"/>
              <w:jc w:val="left"/>
              <w:rPr>
                <w:rFonts w:cs="Arial"/>
                <w:sz w:val="16"/>
                <w:szCs w:val="18"/>
              </w:rPr>
            </w:pPr>
            <w:r>
              <w:rPr>
                <w:rFonts w:cs="Arial"/>
                <w:sz w:val="16"/>
                <w:szCs w:val="18"/>
              </w:rPr>
              <w:t>Threshold medical payments</w:t>
            </w:r>
          </w:p>
        </w:tc>
        <w:tc>
          <w:tcPr>
            <w:tcW w:w="1980" w:type="dxa"/>
          </w:tcPr>
          <w:p w:rsidR="00972A15" w:rsidRDefault="00972A15">
            <w:pPr>
              <w:pStyle w:val="Tablecolumntextnarrow"/>
              <w:spacing w:before="60"/>
              <w:ind w:left="0"/>
              <w:jc w:val="left"/>
              <w:rPr>
                <w:rFonts w:cs="Arial"/>
                <w:sz w:val="16"/>
                <w:szCs w:val="18"/>
              </w:rPr>
            </w:pPr>
            <w:r>
              <w:rPr>
                <w:rFonts w:cs="Arial"/>
                <w:sz w:val="16"/>
                <w:szCs w:val="18"/>
              </w:rPr>
              <w:t xml:space="preserve">Gap payments </w:t>
            </w:r>
          </w:p>
          <w:p w:rsidR="00972A15" w:rsidRDefault="00972A15">
            <w:pPr>
              <w:pStyle w:val="Tablecolumntextnarrow"/>
              <w:spacing w:before="60"/>
              <w:ind w:left="0"/>
              <w:jc w:val="left"/>
              <w:rPr>
                <w:rFonts w:cs="Arial"/>
                <w:sz w:val="16"/>
                <w:szCs w:val="18"/>
              </w:rPr>
            </w:pPr>
            <w:r>
              <w:rPr>
                <w:rFonts w:cs="Arial"/>
                <w:sz w:val="16"/>
                <w:szCs w:val="18"/>
              </w:rPr>
              <w:t>Private health insurance payments</w:t>
            </w:r>
          </w:p>
          <w:p w:rsidR="00972A15" w:rsidRDefault="00972A15">
            <w:pPr>
              <w:pStyle w:val="Tablecolumntextnarrow"/>
              <w:spacing w:before="60"/>
              <w:ind w:left="0"/>
              <w:jc w:val="left"/>
              <w:rPr>
                <w:rFonts w:cs="Arial"/>
                <w:sz w:val="16"/>
                <w:szCs w:val="18"/>
              </w:rPr>
            </w:pPr>
          </w:p>
        </w:tc>
        <w:tc>
          <w:tcPr>
            <w:tcW w:w="2453" w:type="dxa"/>
          </w:tcPr>
          <w:p w:rsidR="00972A15" w:rsidRDefault="00972A15">
            <w:pPr>
              <w:pStyle w:val="Tablecolumntextnarrow"/>
              <w:spacing w:before="60"/>
              <w:ind w:left="0"/>
              <w:jc w:val="left"/>
              <w:rPr>
                <w:rFonts w:cs="Arial"/>
                <w:sz w:val="16"/>
                <w:szCs w:val="18"/>
              </w:rPr>
            </w:pPr>
            <w:r>
              <w:rPr>
                <w:rFonts w:cs="Arial"/>
                <w:sz w:val="16"/>
                <w:szCs w:val="18"/>
              </w:rPr>
              <w:t>Compensation medical payments</w:t>
            </w:r>
          </w:p>
          <w:p w:rsidR="00972A15" w:rsidRDefault="00972A15">
            <w:pPr>
              <w:pStyle w:val="Tablecolumntextnarrow"/>
              <w:spacing w:before="60"/>
              <w:ind w:left="0"/>
              <w:jc w:val="left"/>
              <w:rPr>
                <w:rFonts w:cs="Arial"/>
                <w:sz w:val="16"/>
                <w:szCs w:val="18"/>
              </w:rPr>
            </w:pPr>
            <w:r>
              <w:rPr>
                <w:rFonts w:cs="Arial"/>
                <w:sz w:val="16"/>
                <w:szCs w:val="18"/>
              </w:rPr>
              <w:t>Public health system payments</w:t>
            </w:r>
          </w:p>
        </w:tc>
      </w:tr>
      <w:tr w:rsidR="00972A15" w:rsidTr="002938EC">
        <w:trPr>
          <w:jc w:val="center"/>
        </w:trPr>
        <w:tc>
          <w:tcPr>
            <w:tcW w:w="1510" w:type="dxa"/>
          </w:tcPr>
          <w:p w:rsidR="00972A15" w:rsidRDefault="00972A15">
            <w:pPr>
              <w:pStyle w:val="Tablecolumntextnarrow"/>
              <w:spacing w:before="60"/>
              <w:ind w:left="0"/>
              <w:jc w:val="left"/>
              <w:rPr>
                <w:rFonts w:cs="Arial"/>
                <w:sz w:val="16"/>
                <w:szCs w:val="18"/>
              </w:rPr>
            </w:pPr>
            <w:r>
              <w:rPr>
                <w:rFonts w:cs="Arial"/>
                <w:sz w:val="16"/>
                <w:szCs w:val="18"/>
              </w:rPr>
              <w:t xml:space="preserve">Administrative costs </w:t>
            </w:r>
          </w:p>
        </w:tc>
        <w:tc>
          <w:tcPr>
            <w:tcW w:w="2340" w:type="dxa"/>
          </w:tcPr>
          <w:p w:rsidR="00972A15" w:rsidRDefault="00972A15">
            <w:pPr>
              <w:pStyle w:val="Tablecolumntextnarrow"/>
              <w:spacing w:before="60"/>
              <w:ind w:left="0"/>
              <w:jc w:val="left"/>
              <w:rPr>
                <w:rFonts w:cs="Arial"/>
                <w:sz w:val="16"/>
                <w:szCs w:val="18"/>
              </w:rPr>
            </w:pPr>
            <w:r>
              <w:rPr>
                <w:rFonts w:cs="Arial"/>
                <w:sz w:val="16"/>
                <w:szCs w:val="18"/>
              </w:rPr>
              <w:t>Legal costs</w:t>
            </w:r>
          </w:p>
        </w:tc>
        <w:tc>
          <w:tcPr>
            <w:tcW w:w="2160" w:type="dxa"/>
          </w:tcPr>
          <w:p w:rsidR="00972A15" w:rsidRDefault="00972A15">
            <w:pPr>
              <w:pStyle w:val="Tablecolumntextnarrow"/>
              <w:spacing w:before="60"/>
              <w:ind w:left="0"/>
              <w:jc w:val="left"/>
              <w:rPr>
                <w:rFonts w:cs="Arial"/>
                <w:sz w:val="16"/>
                <w:szCs w:val="18"/>
              </w:rPr>
            </w:pPr>
            <w:r>
              <w:rPr>
                <w:rFonts w:cs="Arial"/>
                <w:sz w:val="16"/>
                <w:szCs w:val="18"/>
              </w:rPr>
              <w:t>Real legal costs incurred plus fines and penalties</w:t>
            </w:r>
          </w:p>
          <w:p w:rsidR="00972A15" w:rsidRDefault="00972A15">
            <w:pPr>
              <w:pStyle w:val="Tablecolumntextnarrow"/>
              <w:spacing w:before="60"/>
              <w:ind w:left="0"/>
              <w:jc w:val="left"/>
              <w:rPr>
                <w:rFonts w:cs="Arial"/>
                <w:sz w:val="16"/>
                <w:szCs w:val="18"/>
              </w:rPr>
            </w:pPr>
          </w:p>
        </w:tc>
        <w:tc>
          <w:tcPr>
            <w:tcW w:w="1980" w:type="dxa"/>
          </w:tcPr>
          <w:p w:rsidR="00972A15" w:rsidRDefault="00972A15">
            <w:pPr>
              <w:pStyle w:val="Tablecolumntextnarrow"/>
              <w:spacing w:before="60"/>
              <w:ind w:left="0"/>
              <w:jc w:val="left"/>
              <w:rPr>
                <w:rFonts w:cs="Arial"/>
                <w:sz w:val="16"/>
                <w:szCs w:val="18"/>
              </w:rPr>
            </w:pPr>
            <w:r>
              <w:rPr>
                <w:rFonts w:cs="Arial"/>
                <w:sz w:val="16"/>
                <w:szCs w:val="18"/>
              </w:rPr>
              <w:t>Real legal costs incurred</w:t>
            </w:r>
          </w:p>
          <w:p w:rsidR="00972A15" w:rsidRDefault="00972A15">
            <w:pPr>
              <w:pStyle w:val="Tablecolumntextnarrow"/>
              <w:spacing w:before="60"/>
              <w:ind w:left="0"/>
              <w:jc w:val="left"/>
              <w:rPr>
                <w:rFonts w:cs="Arial"/>
                <w:sz w:val="16"/>
                <w:szCs w:val="18"/>
              </w:rPr>
            </w:pPr>
          </w:p>
        </w:tc>
        <w:tc>
          <w:tcPr>
            <w:tcW w:w="2453" w:type="dxa"/>
          </w:tcPr>
          <w:p w:rsidR="00972A15" w:rsidRDefault="00972A15">
            <w:pPr>
              <w:pStyle w:val="Tablecolumntextnarrow"/>
              <w:spacing w:before="60"/>
              <w:ind w:left="0"/>
              <w:jc w:val="left"/>
              <w:rPr>
                <w:rFonts w:cs="Arial"/>
                <w:sz w:val="16"/>
                <w:szCs w:val="18"/>
              </w:rPr>
            </w:pPr>
            <w:r>
              <w:rPr>
                <w:rFonts w:cs="Arial"/>
                <w:sz w:val="16"/>
                <w:szCs w:val="18"/>
              </w:rPr>
              <w:t>Real legal costs incurred</w:t>
            </w:r>
          </w:p>
          <w:p w:rsidR="00972A15" w:rsidRDefault="00972A15">
            <w:pPr>
              <w:pStyle w:val="Tablecolumntextnarrow"/>
              <w:spacing w:before="60"/>
              <w:ind w:left="0"/>
              <w:jc w:val="left"/>
              <w:rPr>
                <w:rFonts w:cs="Arial"/>
                <w:sz w:val="16"/>
                <w:szCs w:val="18"/>
              </w:rPr>
            </w:pPr>
            <w:r>
              <w:rPr>
                <w:rFonts w:cs="Arial"/>
                <w:sz w:val="16"/>
                <w:szCs w:val="18"/>
              </w:rPr>
              <w:t xml:space="preserve">Deadweight costs of enforcement minus fines and penalties credit </w:t>
            </w:r>
          </w:p>
        </w:tc>
      </w:tr>
      <w:tr w:rsidR="00972A15" w:rsidTr="002938EC">
        <w:trPr>
          <w:jc w:val="center"/>
        </w:trPr>
        <w:tc>
          <w:tcPr>
            <w:tcW w:w="1510" w:type="dxa"/>
          </w:tcPr>
          <w:p w:rsidR="00972A15" w:rsidRDefault="00972A15" w:rsidP="00677E80">
            <w:pPr>
              <w:pStyle w:val="Tablecolumntextnarrow"/>
              <w:spacing w:beforeLines="60" w:before="144"/>
              <w:ind w:left="0"/>
              <w:jc w:val="left"/>
              <w:rPr>
                <w:rFonts w:cs="Arial"/>
                <w:sz w:val="16"/>
                <w:szCs w:val="18"/>
              </w:rPr>
            </w:pPr>
          </w:p>
        </w:tc>
        <w:tc>
          <w:tcPr>
            <w:tcW w:w="2340" w:type="dxa"/>
          </w:tcPr>
          <w:p w:rsidR="00972A15" w:rsidRDefault="00972A15">
            <w:pPr>
              <w:pStyle w:val="Tablecolumntextnarrow"/>
              <w:ind w:left="0"/>
              <w:jc w:val="left"/>
              <w:rPr>
                <w:rFonts w:cs="Arial"/>
                <w:sz w:val="16"/>
                <w:szCs w:val="18"/>
              </w:rPr>
            </w:pPr>
            <w:r>
              <w:rPr>
                <w:rFonts w:cs="Arial"/>
                <w:sz w:val="16"/>
                <w:szCs w:val="18"/>
              </w:rPr>
              <w:t>Investigation costs</w:t>
            </w:r>
          </w:p>
        </w:tc>
        <w:tc>
          <w:tcPr>
            <w:tcW w:w="2160" w:type="dxa"/>
          </w:tcPr>
          <w:p w:rsidR="00972A15" w:rsidRDefault="00972A15">
            <w:pPr>
              <w:pStyle w:val="Tablecolumntextnarrow"/>
              <w:ind w:left="0"/>
              <w:jc w:val="left"/>
              <w:rPr>
                <w:rFonts w:cs="Arial"/>
                <w:sz w:val="16"/>
                <w:szCs w:val="18"/>
              </w:rPr>
            </w:pPr>
            <w:r>
              <w:rPr>
                <w:rFonts w:cs="Arial"/>
                <w:sz w:val="16"/>
                <w:szCs w:val="18"/>
              </w:rPr>
              <w:t>Employer investigation costs</w:t>
            </w:r>
          </w:p>
        </w:tc>
        <w:tc>
          <w:tcPr>
            <w:tcW w:w="1980" w:type="dxa"/>
          </w:tcPr>
          <w:p w:rsidR="00972A15" w:rsidRDefault="00972A15">
            <w:pPr>
              <w:pStyle w:val="Tablecolumntextnarrow"/>
              <w:ind w:left="0"/>
              <w:jc w:val="left"/>
              <w:rPr>
                <w:rFonts w:cs="Arial"/>
                <w:sz w:val="16"/>
                <w:szCs w:val="18"/>
              </w:rPr>
            </w:pPr>
            <w:r>
              <w:rPr>
                <w:rFonts w:cs="Arial"/>
                <w:sz w:val="16"/>
                <w:szCs w:val="18"/>
              </w:rPr>
              <w:t>Zero/negligible</w:t>
            </w:r>
          </w:p>
        </w:tc>
        <w:tc>
          <w:tcPr>
            <w:tcW w:w="2453" w:type="dxa"/>
          </w:tcPr>
          <w:p w:rsidR="00972A15" w:rsidRDefault="00972A15">
            <w:pPr>
              <w:pStyle w:val="Tablecolumntextnarrow"/>
              <w:ind w:left="0"/>
              <w:jc w:val="left"/>
              <w:rPr>
                <w:rFonts w:cs="Arial"/>
                <w:sz w:val="16"/>
                <w:szCs w:val="18"/>
              </w:rPr>
            </w:pPr>
            <w:r>
              <w:rPr>
                <w:rFonts w:cs="Arial"/>
                <w:sz w:val="16"/>
                <w:szCs w:val="18"/>
              </w:rPr>
              <w:t>Real costs of running the compensation system (including investigation of claims)</w:t>
            </w:r>
          </w:p>
        </w:tc>
      </w:tr>
      <w:tr w:rsidR="00972A15" w:rsidTr="002938EC">
        <w:trPr>
          <w:jc w:val="center"/>
        </w:trPr>
        <w:tc>
          <w:tcPr>
            <w:tcW w:w="1510" w:type="dxa"/>
          </w:tcPr>
          <w:p w:rsidR="00972A15" w:rsidRDefault="00972A15" w:rsidP="00677E80">
            <w:pPr>
              <w:pStyle w:val="Tablecolumntextnarrow"/>
              <w:spacing w:beforeLines="60" w:before="144"/>
              <w:ind w:left="0"/>
              <w:jc w:val="left"/>
              <w:rPr>
                <w:rFonts w:cs="Arial"/>
                <w:sz w:val="16"/>
                <w:szCs w:val="18"/>
              </w:rPr>
            </w:pPr>
          </w:p>
        </w:tc>
        <w:tc>
          <w:tcPr>
            <w:tcW w:w="2340" w:type="dxa"/>
          </w:tcPr>
          <w:p w:rsidR="00972A15" w:rsidRDefault="00972A15">
            <w:pPr>
              <w:pStyle w:val="Tablecolumntextnarrow"/>
              <w:ind w:left="0"/>
              <w:jc w:val="left"/>
              <w:rPr>
                <w:rFonts w:cs="Arial"/>
                <w:sz w:val="16"/>
                <w:szCs w:val="18"/>
              </w:rPr>
            </w:pPr>
            <w:r>
              <w:rPr>
                <w:rFonts w:cs="Arial"/>
                <w:sz w:val="16"/>
                <w:szCs w:val="18"/>
              </w:rPr>
              <w:t>Travel costs</w:t>
            </w:r>
          </w:p>
        </w:tc>
        <w:tc>
          <w:tcPr>
            <w:tcW w:w="2160" w:type="dxa"/>
          </w:tcPr>
          <w:p w:rsidR="00972A15" w:rsidRDefault="00972A15">
            <w:pPr>
              <w:pStyle w:val="Tablecolumntextnarrow"/>
              <w:ind w:left="0"/>
              <w:jc w:val="left"/>
              <w:rPr>
                <w:rFonts w:cs="Arial"/>
                <w:sz w:val="16"/>
                <w:szCs w:val="18"/>
              </w:rPr>
            </w:pPr>
            <w:r>
              <w:rPr>
                <w:rFonts w:cs="Arial"/>
                <w:sz w:val="16"/>
                <w:szCs w:val="18"/>
              </w:rPr>
              <w:t>Zero/negligible</w:t>
            </w:r>
          </w:p>
        </w:tc>
        <w:tc>
          <w:tcPr>
            <w:tcW w:w="1980" w:type="dxa"/>
          </w:tcPr>
          <w:p w:rsidR="00972A15" w:rsidRDefault="00972A15">
            <w:pPr>
              <w:pStyle w:val="Tablecolumntextnarrow"/>
              <w:ind w:left="0"/>
              <w:jc w:val="left"/>
              <w:rPr>
                <w:rFonts w:cs="Arial"/>
                <w:sz w:val="16"/>
                <w:szCs w:val="18"/>
              </w:rPr>
            </w:pPr>
            <w:r>
              <w:rPr>
                <w:rFonts w:cs="Arial"/>
                <w:sz w:val="16"/>
                <w:szCs w:val="18"/>
              </w:rPr>
              <w:t>Travel costs net of compensation &amp; concessions</w:t>
            </w:r>
          </w:p>
        </w:tc>
        <w:tc>
          <w:tcPr>
            <w:tcW w:w="2453" w:type="dxa"/>
          </w:tcPr>
          <w:p w:rsidR="00972A15" w:rsidRDefault="00972A15">
            <w:pPr>
              <w:pStyle w:val="Tablecolumntextnarrow"/>
              <w:ind w:left="0"/>
              <w:jc w:val="left"/>
              <w:rPr>
                <w:rFonts w:cs="Arial"/>
                <w:sz w:val="16"/>
                <w:szCs w:val="18"/>
              </w:rPr>
            </w:pPr>
            <w:r>
              <w:rPr>
                <w:rFonts w:cs="Arial"/>
                <w:sz w:val="16"/>
                <w:szCs w:val="18"/>
              </w:rPr>
              <w:t>Compensation for travel costs</w:t>
            </w:r>
          </w:p>
          <w:p w:rsidR="00972A15" w:rsidRDefault="00972A15">
            <w:pPr>
              <w:pStyle w:val="Tablecolumntextnarrow"/>
              <w:ind w:left="0"/>
              <w:jc w:val="left"/>
              <w:rPr>
                <w:rFonts w:cs="Arial"/>
                <w:sz w:val="16"/>
                <w:szCs w:val="18"/>
              </w:rPr>
            </w:pPr>
            <w:r>
              <w:rPr>
                <w:rFonts w:cs="Arial"/>
                <w:sz w:val="16"/>
                <w:szCs w:val="18"/>
              </w:rPr>
              <w:t>Travel concession</w:t>
            </w:r>
          </w:p>
        </w:tc>
      </w:tr>
      <w:tr w:rsidR="00972A15" w:rsidTr="002938EC">
        <w:trPr>
          <w:jc w:val="center"/>
        </w:trPr>
        <w:tc>
          <w:tcPr>
            <w:tcW w:w="1510" w:type="dxa"/>
          </w:tcPr>
          <w:p w:rsidR="00972A15" w:rsidRDefault="00972A15" w:rsidP="00677E80">
            <w:pPr>
              <w:pStyle w:val="Tablecolumntextnarrow"/>
              <w:spacing w:beforeLines="60" w:before="144"/>
              <w:ind w:left="0"/>
              <w:jc w:val="left"/>
              <w:rPr>
                <w:rFonts w:cs="Arial"/>
                <w:sz w:val="16"/>
                <w:szCs w:val="18"/>
              </w:rPr>
            </w:pPr>
          </w:p>
        </w:tc>
        <w:tc>
          <w:tcPr>
            <w:tcW w:w="2340" w:type="dxa"/>
          </w:tcPr>
          <w:p w:rsidR="00972A15" w:rsidRDefault="00972A15">
            <w:pPr>
              <w:pStyle w:val="Tablecolumntextnarrow"/>
              <w:ind w:left="0"/>
              <w:jc w:val="left"/>
              <w:rPr>
                <w:rFonts w:cs="Arial"/>
                <w:sz w:val="16"/>
                <w:szCs w:val="18"/>
              </w:rPr>
            </w:pPr>
            <w:r>
              <w:rPr>
                <w:rFonts w:cs="Arial"/>
                <w:sz w:val="16"/>
                <w:szCs w:val="18"/>
              </w:rPr>
              <w:t>Cost of funeral today minus present value of future cost</w:t>
            </w:r>
          </w:p>
        </w:tc>
        <w:tc>
          <w:tcPr>
            <w:tcW w:w="2160" w:type="dxa"/>
          </w:tcPr>
          <w:p w:rsidR="00972A15" w:rsidRDefault="00972A15">
            <w:pPr>
              <w:pStyle w:val="Tablecolumntextnarrow"/>
              <w:ind w:left="0"/>
              <w:jc w:val="left"/>
              <w:rPr>
                <w:rFonts w:cs="Arial"/>
                <w:sz w:val="16"/>
                <w:szCs w:val="18"/>
              </w:rPr>
            </w:pPr>
            <w:r>
              <w:rPr>
                <w:rFonts w:cs="Arial"/>
                <w:sz w:val="16"/>
                <w:szCs w:val="18"/>
              </w:rPr>
              <w:t>Zero</w:t>
            </w:r>
          </w:p>
        </w:tc>
        <w:tc>
          <w:tcPr>
            <w:tcW w:w="1980" w:type="dxa"/>
          </w:tcPr>
          <w:p w:rsidR="00972A15" w:rsidRDefault="00972A15">
            <w:pPr>
              <w:pStyle w:val="Tablecolumntextnarrow"/>
              <w:ind w:left="0"/>
              <w:jc w:val="left"/>
              <w:rPr>
                <w:rFonts w:cs="Arial"/>
                <w:sz w:val="16"/>
                <w:szCs w:val="18"/>
              </w:rPr>
            </w:pPr>
            <w:r>
              <w:rPr>
                <w:rFonts w:cs="Arial"/>
                <w:sz w:val="16"/>
                <w:szCs w:val="18"/>
              </w:rPr>
              <w:t>Net costs of bringing forward funeral</w:t>
            </w:r>
          </w:p>
        </w:tc>
        <w:tc>
          <w:tcPr>
            <w:tcW w:w="2453" w:type="dxa"/>
          </w:tcPr>
          <w:p w:rsidR="00972A15" w:rsidRDefault="00972A15">
            <w:pPr>
              <w:pStyle w:val="Tablecolumntextnarrow"/>
              <w:ind w:left="0"/>
              <w:jc w:val="left"/>
              <w:rPr>
                <w:rFonts w:cs="Arial"/>
                <w:sz w:val="16"/>
                <w:szCs w:val="18"/>
              </w:rPr>
            </w:pPr>
            <w:r>
              <w:rPr>
                <w:rFonts w:cs="Arial"/>
                <w:sz w:val="16"/>
                <w:szCs w:val="18"/>
              </w:rPr>
              <w:t>Compensation for funeral costs</w:t>
            </w:r>
          </w:p>
        </w:tc>
      </w:tr>
      <w:tr w:rsidR="00972A15" w:rsidTr="002938EC">
        <w:trPr>
          <w:jc w:val="center"/>
        </w:trPr>
        <w:tc>
          <w:tcPr>
            <w:tcW w:w="1510" w:type="dxa"/>
          </w:tcPr>
          <w:p w:rsidR="00972A15" w:rsidRDefault="00972A15">
            <w:pPr>
              <w:pStyle w:val="Tablecolumntextnarrow"/>
              <w:spacing w:before="60"/>
              <w:ind w:left="0"/>
              <w:jc w:val="left"/>
              <w:rPr>
                <w:rFonts w:cs="Arial"/>
                <w:sz w:val="16"/>
                <w:szCs w:val="18"/>
              </w:rPr>
            </w:pPr>
            <w:r>
              <w:rPr>
                <w:rFonts w:cs="Arial"/>
                <w:sz w:val="16"/>
                <w:szCs w:val="18"/>
              </w:rPr>
              <w:t>Transfer costs</w:t>
            </w:r>
          </w:p>
        </w:tc>
        <w:tc>
          <w:tcPr>
            <w:tcW w:w="2340" w:type="dxa"/>
          </w:tcPr>
          <w:p w:rsidR="00972A15" w:rsidRDefault="00972A15">
            <w:pPr>
              <w:pStyle w:val="Tablecolumntextnarrow"/>
              <w:spacing w:before="60"/>
              <w:ind w:left="0"/>
              <w:jc w:val="left"/>
              <w:rPr>
                <w:rFonts w:cs="Arial"/>
                <w:sz w:val="16"/>
                <w:szCs w:val="18"/>
              </w:rPr>
            </w:pPr>
            <w:r>
              <w:rPr>
                <w:rFonts w:cs="Arial"/>
                <w:sz w:val="16"/>
                <w:szCs w:val="18"/>
              </w:rPr>
              <w:t>Real deadweight costs of transfer payments (welfare and tax)</w:t>
            </w:r>
          </w:p>
        </w:tc>
        <w:tc>
          <w:tcPr>
            <w:tcW w:w="2160" w:type="dxa"/>
          </w:tcPr>
          <w:p w:rsidR="00972A15" w:rsidRDefault="00972A15">
            <w:pPr>
              <w:pStyle w:val="Tablecolumntextnarrow"/>
              <w:spacing w:before="60"/>
              <w:ind w:left="0"/>
              <w:jc w:val="left"/>
              <w:rPr>
                <w:rFonts w:cs="Arial"/>
                <w:sz w:val="16"/>
                <w:szCs w:val="18"/>
              </w:rPr>
            </w:pPr>
            <w:r>
              <w:rPr>
                <w:rFonts w:cs="Arial"/>
                <w:sz w:val="16"/>
                <w:szCs w:val="18"/>
              </w:rPr>
              <w:t>Negligible</w:t>
            </w:r>
          </w:p>
        </w:tc>
        <w:tc>
          <w:tcPr>
            <w:tcW w:w="1980" w:type="dxa"/>
          </w:tcPr>
          <w:p w:rsidR="00972A15" w:rsidRDefault="00972A15">
            <w:pPr>
              <w:pStyle w:val="Tablecolumntextnarrow"/>
              <w:spacing w:before="60"/>
              <w:ind w:left="0"/>
              <w:jc w:val="left"/>
              <w:rPr>
                <w:rFonts w:cs="Arial"/>
                <w:sz w:val="16"/>
                <w:szCs w:val="18"/>
              </w:rPr>
            </w:pPr>
            <w:r>
              <w:rPr>
                <w:rFonts w:cs="Arial"/>
                <w:sz w:val="16"/>
                <w:szCs w:val="18"/>
              </w:rPr>
              <w:t>Zero (accounted for in netting other items)</w:t>
            </w:r>
          </w:p>
        </w:tc>
        <w:tc>
          <w:tcPr>
            <w:tcW w:w="2453" w:type="dxa"/>
          </w:tcPr>
          <w:p w:rsidR="00972A15" w:rsidRDefault="00972A15">
            <w:pPr>
              <w:pStyle w:val="Tablecolumntextnarrow"/>
              <w:spacing w:before="60"/>
              <w:ind w:left="0"/>
              <w:jc w:val="left"/>
              <w:rPr>
                <w:rFonts w:cs="Arial"/>
                <w:sz w:val="16"/>
                <w:szCs w:val="18"/>
              </w:rPr>
            </w:pPr>
            <w:r>
              <w:rPr>
                <w:rFonts w:cs="Arial"/>
                <w:sz w:val="16"/>
                <w:szCs w:val="18"/>
              </w:rPr>
              <w:t>Deadweight costs of welfare payments (DSP, SA, Mobility Allowance, Rent Assistance)</w:t>
            </w:r>
          </w:p>
          <w:p w:rsidR="00972A15" w:rsidRDefault="00972A15">
            <w:pPr>
              <w:pStyle w:val="Tablecolumntextnarrow"/>
              <w:spacing w:before="60"/>
              <w:ind w:left="0"/>
              <w:jc w:val="left"/>
              <w:rPr>
                <w:rFonts w:cs="Arial"/>
                <w:sz w:val="16"/>
                <w:szCs w:val="18"/>
              </w:rPr>
            </w:pPr>
            <w:r>
              <w:rPr>
                <w:rFonts w:cs="Arial"/>
                <w:sz w:val="16"/>
                <w:szCs w:val="18"/>
              </w:rPr>
              <w:t>Deadweight costs of tax losses</w:t>
            </w:r>
          </w:p>
        </w:tc>
      </w:tr>
      <w:tr w:rsidR="00972A15" w:rsidTr="002938EC">
        <w:trPr>
          <w:jc w:val="center"/>
        </w:trPr>
        <w:tc>
          <w:tcPr>
            <w:tcW w:w="1510" w:type="dxa"/>
          </w:tcPr>
          <w:p w:rsidR="00972A15" w:rsidRDefault="00C11AAA" w:rsidP="00677E80">
            <w:pPr>
              <w:pStyle w:val="Tablecolumntextnarrow"/>
              <w:spacing w:beforeLines="60" w:before="144"/>
              <w:ind w:left="0"/>
              <w:jc w:val="left"/>
              <w:rPr>
                <w:rFonts w:cs="Arial"/>
                <w:sz w:val="16"/>
                <w:szCs w:val="18"/>
              </w:rPr>
            </w:pPr>
            <w:r>
              <w:rPr>
                <w:rFonts w:cs="Arial"/>
                <w:sz w:val="16"/>
                <w:szCs w:val="18"/>
              </w:rPr>
              <w:t>Other</w:t>
            </w:r>
          </w:p>
        </w:tc>
        <w:tc>
          <w:tcPr>
            <w:tcW w:w="2340" w:type="dxa"/>
          </w:tcPr>
          <w:p w:rsidR="00972A15" w:rsidRDefault="00972A15" w:rsidP="00677E80">
            <w:pPr>
              <w:pStyle w:val="Tablecolumntextnarrow"/>
              <w:spacing w:beforeLines="60" w:before="144"/>
              <w:ind w:left="0"/>
              <w:jc w:val="left"/>
              <w:rPr>
                <w:rFonts w:cs="Arial"/>
                <w:sz w:val="16"/>
                <w:szCs w:val="18"/>
              </w:rPr>
            </w:pPr>
            <w:r>
              <w:rPr>
                <w:rFonts w:cs="Arial"/>
                <w:sz w:val="16"/>
                <w:szCs w:val="18"/>
              </w:rPr>
              <w:t>Carers</w:t>
            </w:r>
          </w:p>
        </w:tc>
        <w:tc>
          <w:tcPr>
            <w:tcW w:w="2160" w:type="dxa"/>
          </w:tcPr>
          <w:p w:rsidR="00972A15" w:rsidRDefault="00972A15" w:rsidP="00677E80">
            <w:pPr>
              <w:pStyle w:val="Tablecolumntextnarrow"/>
              <w:spacing w:beforeLines="60" w:before="144"/>
              <w:ind w:left="0"/>
              <w:jc w:val="left"/>
              <w:rPr>
                <w:rFonts w:cs="Arial"/>
                <w:sz w:val="16"/>
                <w:szCs w:val="18"/>
              </w:rPr>
            </w:pPr>
            <w:r>
              <w:rPr>
                <w:rFonts w:cs="Arial"/>
                <w:sz w:val="16"/>
                <w:szCs w:val="18"/>
              </w:rPr>
              <w:t>Zero</w:t>
            </w:r>
          </w:p>
        </w:tc>
        <w:tc>
          <w:tcPr>
            <w:tcW w:w="1980" w:type="dxa"/>
          </w:tcPr>
          <w:p w:rsidR="00972A15" w:rsidRDefault="00972A15" w:rsidP="00677E80">
            <w:pPr>
              <w:pStyle w:val="Tablecolumntextnarrow"/>
              <w:spacing w:beforeLines="60" w:before="144"/>
              <w:ind w:left="0"/>
              <w:jc w:val="left"/>
              <w:rPr>
                <w:rFonts w:cs="Arial"/>
                <w:sz w:val="16"/>
                <w:szCs w:val="18"/>
              </w:rPr>
            </w:pPr>
            <w:r>
              <w:rPr>
                <w:rFonts w:cs="Arial"/>
                <w:sz w:val="16"/>
                <w:szCs w:val="18"/>
              </w:rPr>
              <w:t>Carer costs net of carer payment/allowance</w:t>
            </w:r>
          </w:p>
        </w:tc>
        <w:tc>
          <w:tcPr>
            <w:tcW w:w="2453" w:type="dxa"/>
          </w:tcPr>
          <w:p w:rsidR="00972A15" w:rsidRDefault="00972A15" w:rsidP="00677E80">
            <w:pPr>
              <w:pStyle w:val="Tablecolumntextnarrow"/>
              <w:spacing w:beforeLines="60" w:before="144"/>
              <w:ind w:left="0"/>
              <w:jc w:val="left"/>
              <w:rPr>
                <w:rFonts w:cs="Arial"/>
                <w:sz w:val="16"/>
                <w:szCs w:val="18"/>
              </w:rPr>
            </w:pPr>
            <w:r>
              <w:rPr>
                <w:rFonts w:cs="Arial"/>
                <w:sz w:val="16"/>
                <w:szCs w:val="18"/>
              </w:rPr>
              <w:t xml:space="preserve">Payments to carers plus deadweight cost </w:t>
            </w:r>
          </w:p>
        </w:tc>
      </w:tr>
      <w:tr w:rsidR="00972A15" w:rsidTr="002938EC">
        <w:trPr>
          <w:jc w:val="center"/>
        </w:trPr>
        <w:tc>
          <w:tcPr>
            <w:tcW w:w="1510" w:type="dxa"/>
            <w:tcBorders>
              <w:bottom w:val="single" w:sz="4" w:space="0" w:color="008000"/>
            </w:tcBorders>
          </w:tcPr>
          <w:p w:rsidR="00972A15" w:rsidRDefault="00972A15" w:rsidP="00677E80">
            <w:pPr>
              <w:pStyle w:val="Tablecolumntextnarrow"/>
              <w:spacing w:beforeLines="60" w:before="144"/>
              <w:ind w:left="0"/>
              <w:jc w:val="left"/>
              <w:rPr>
                <w:rFonts w:cs="Arial"/>
                <w:sz w:val="16"/>
                <w:szCs w:val="18"/>
              </w:rPr>
            </w:pPr>
          </w:p>
        </w:tc>
        <w:tc>
          <w:tcPr>
            <w:tcW w:w="2340" w:type="dxa"/>
            <w:tcBorders>
              <w:bottom w:val="single" w:sz="4" w:space="0" w:color="008000"/>
            </w:tcBorders>
          </w:tcPr>
          <w:p w:rsidR="00972A15" w:rsidRDefault="00972A15" w:rsidP="00677E80">
            <w:pPr>
              <w:pStyle w:val="Tablecolumntextnarrow"/>
              <w:spacing w:beforeLines="60" w:before="144"/>
              <w:ind w:left="0"/>
              <w:jc w:val="left"/>
              <w:rPr>
                <w:rFonts w:cs="Arial"/>
                <w:sz w:val="16"/>
                <w:szCs w:val="18"/>
              </w:rPr>
            </w:pPr>
            <w:r>
              <w:rPr>
                <w:rFonts w:cs="Arial"/>
                <w:sz w:val="16"/>
                <w:szCs w:val="18"/>
              </w:rPr>
              <w:t>Aids, equipment and modifications</w:t>
            </w:r>
          </w:p>
        </w:tc>
        <w:tc>
          <w:tcPr>
            <w:tcW w:w="2160" w:type="dxa"/>
            <w:tcBorders>
              <w:bottom w:val="single" w:sz="4" w:space="0" w:color="008000"/>
            </w:tcBorders>
          </w:tcPr>
          <w:p w:rsidR="00972A15" w:rsidRDefault="00972A15" w:rsidP="00677E80">
            <w:pPr>
              <w:pStyle w:val="Tablecolumntextnarrow"/>
              <w:spacing w:beforeLines="60" w:before="144"/>
              <w:ind w:left="0"/>
              <w:jc w:val="left"/>
              <w:rPr>
                <w:rFonts w:cs="Arial"/>
                <w:sz w:val="16"/>
                <w:szCs w:val="18"/>
              </w:rPr>
            </w:pPr>
            <w:r>
              <w:rPr>
                <w:rFonts w:cs="Arial"/>
                <w:sz w:val="16"/>
                <w:szCs w:val="18"/>
              </w:rPr>
              <w:t>Zero</w:t>
            </w:r>
          </w:p>
        </w:tc>
        <w:tc>
          <w:tcPr>
            <w:tcW w:w="1980" w:type="dxa"/>
            <w:tcBorders>
              <w:bottom w:val="single" w:sz="4" w:space="0" w:color="008000"/>
            </w:tcBorders>
          </w:tcPr>
          <w:p w:rsidR="00972A15" w:rsidRDefault="00972A15" w:rsidP="00677E80">
            <w:pPr>
              <w:pStyle w:val="Tablecolumntextnarrow"/>
              <w:spacing w:beforeLines="60" w:before="144"/>
              <w:ind w:left="0"/>
              <w:jc w:val="left"/>
              <w:rPr>
                <w:rFonts w:cs="Arial"/>
                <w:sz w:val="16"/>
                <w:szCs w:val="18"/>
              </w:rPr>
            </w:pPr>
            <w:r>
              <w:rPr>
                <w:rFonts w:cs="Arial"/>
                <w:sz w:val="16"/>
                <w:szCs w:val="18"/>
              </w:rPr>
              <w:t xml:space="preserve">Aids </w:t>
            </w:r>
            <w:proofErr w:type="spellStart"/>
            <w:r>
              <w:rPr>
                <w:rFonts w:cs="Arial"/>
                <w:sz w:val="16"/>
                <w:szCs w:val="18"/>
              </w:rPr>
              <w:t>etc</w:t>
            </w:r>
            <w:proofErr w:type="spellEnd"/>
            <w:r>
              <w:rPr>
                <w:rFonts w:cs="Arial"/>
                <w:sz w:val="16"/>
                <w:szCs w:val="18"/>
              </w:rPr>
              <w:t xml:space="preserve"> (net cost after reimbursements)</w:t>
            </w:r>
          </w:p>
        </w:tc>
        <w:tc>
          <w:tcPr>
            <w:tcW w:w="2453" w:type="dxa"/>
            <w:tcBorders>
              <w:bottom w:val="single" w:sz="4" w:space="0" w:color="008000"/>
            </w:tcBorders>
          </w:tcPr>
          <w:p w:rsidR="00972A15" w:rsidRDefault="00972A15" w:rsidP="00677E80">
            <w:pPr>
              <w:pStyle w:val="Tablecolumntextnarrow"/>
              <w:spacing w:beforeLines="60" w:before="144"/>
              <w:ind w:left="0"/>
              <w:jc w:val="left"/>
              <w:rPr>
                <w:rFonts w:cs="Arial"/>
                <w:sz w:val="16"/>
                <w:szCs w:val="18"/>
              </w:rPr>
            </w:pPr>
            <w:r>
              <w:rPr>
                <w:rFonts w:cs="Arial"/>
                <w:sz w:val="16"/>
                <w:szCs w:val="18"/>
              </w:rPr>
              <w:t xml:space="preserve">Reimbursements for aids </w:t>
            </w:r>
            <w:proofErr w:type="spellStart"/>
            <w:r>
              <w:rPr>
                <w:rFonts w:cs="Arial"/>
                <w:sz w:val="16"/>
                <w:szCs w:val="18"/>
              </w:rPr>
              <w:t>etc</w:t>
            </w:r>
            <w:proofErr w:type="spellEnd"/>
            <w:r>
              <w:rPr>
                <w:rFonts w:cs="Arial"/>
                <w:sz w:val="16"/>
                <w:szCs w:val="18"/>
              </w:rPr>
              <w:t xml:space="preserve"> plus deadweight cost</w:t>
            </w:r>
          </w:p>
        </w:tc>
      </w:tr>
      <w:tr w:rsidR="00972A15" w:rsidTr="002938EC">
        <w:trPr>
          <w:jc w:val="center"/>
        </w:trPr>
        <w:tc>
          <w:tcPr>
            <w:tcW w:w="10443" w:type="dxa"/>
            <w:gridSpan w:val="5"/>
            <w:tcBorders>
              <w:top w:val="single" w:sz="4" w:space="0" w:color="008000"/>
              <w:bottom w:val="single" w:sz="12" w:space="0" w:color="008000"/>
            </w:tcBorders>
          </w:tcPr>
          <w:p w:rsidR="00AA0A1B" w:rsidRDefault="00972A15">
            <w:pPr>
              <w:pStyle w:val="Tablecolumntextnarrow"/>
              <w:ind w:left="0"/>
              <w:jc w:val="left"/>
              <w:rPr>
                <w:rFonts w:cs="Arial"/>
                <w:sz w:val="16"/>
                <w:szCs w:val="18"/>
              </w:rPr>
            </w:pPr>
            <w:r>
              <w:rPr>
                <w:rFonts w:cs="Arial"/>
                <w:sz w:val="16"/>
                <w:szCs w:val="18"/>
              </w:rPr>
              <w:t xml:space="preserve">Source: Access Economics P/L 2004 Report on </w:t>
            </w:r>
            <w:r w:rsidR="00F26EE2">
              <w:rPr>
                <w:rFonts w:cs="Arial"/>
                <w:sz w:val="16"/>
                <w:szCs w:val="18"/>
              </w:rPr>
              <w:t>‘</w:t>
            </w:r>
            <w:r>
              <w:rPr>
                <w:rFonts w:cs="Arial"/>
                <w:sz w:val="16"/>
                <w:szCs w:val="18"/>
              </w:rPr>
              <w:t>The Costs of Work-related Injury and Illness</w:t>
            </w:r>
            <w:r w:rsidR="00F26EE2">
              <w:rPr>
                <w:rFonts w:cs="Arial"/>
                <w:sz w:val="16"/>
                <w:szCs w:val="18"/>
              </w:rPr>
              <w:t>’</w:t>
            </w:r>
            <w:r w:rsidR="00AA0A1B">
              <w:rPr>
                <w:rFonts w:cs="Arial"/>
                <w:sz w:val="16"/>
                <w:szCs w:val="18"/>
              </w:rPr>
              <w:br/>
              <w:t>a RPR time to return or permanent replacement of injured worker</w:t>
            </w:r>
          </w:p>
        </w:tc>
      </w:tr>
    </w:tbl>
    <w:p w:rsidR="0014416A" w:rsidRDefault="0014416A">
      <w:pPr>
        <w:pStyle w:val="Heading2"/>
      </w:pPr>
    </w:p>
    <w:p w:rsidR="00972A15" w:rsidRDefault="00972A15">
      <w:pPr>
        <w:pStyle w:val="Heading2"/>
      </w:pPr>
      <w:bookmarkStart w:id="20" w:name="_Toc429136718"/>
      <w:r>
        <w:t>Measuring lost productivity</w:t>
      </w:r>
      <w:bookmarkEnd w:id="20"/>
    </w:p>
    <w:p w:rsidR="00972A15" w:rsidRDefault="00A24671">
      <w:r>
        <w:fldChar w:fldCharType="begin"/>
      </w:r>
      <w:r w:rsidR="00972A15">
        <w:instrText xml:space="preserve"> AUTONUM  </w:instrText>
      </w:r>
      <w:r>
        <w:fldChar w:fldCharType="end"/>
      </w:r>
      <w:r w:rsidR="00972A15">
        <w:t xml:space="preserve"> The distinction between production disturbance costs and human capital costs can be thought of in terms of the time period covered by the reduction or loss of productivity.</w:t>
      </w:r>
      <w:r w:rsidR="00F26EE2">
        <w:t xml:space="preserve"> </w:t>
      </w:r>
      <w:r w:rsidR="00972A15">
        <w:t xml:space="preserve">The two distinct periods that categorise a serious workplace incident are: </w:t>
      </w:r>
    </w:p>
    <w:p w:rsidR="00972A15" w:rsidRDefault="00972A15">
      <w:pPr>
        <w:numPr>
          <w:ilvl w:val="0"/>
          <w:numId w:val="25"/>
        </w:numPr>
      </w:pPr>
      <w:r>
        <w:t>the short term initial disruption until production is restored (either by the worker returning to work if possible or being replaced)</w:t>
      </w:r>
      <w:r w:rsidR="00DD3066">
        <w:t>,</w:t>
      </w:r>
      <w:r>
        <w:t xml:space="preserve"> and </w:t>
      </w:r>
    </w:p>
    <w:p w:rsidR="00972A15" w:rsidRDefault="00972A15">
      <w:pPr>
        <w:numPr>
          <w:ilvl w:val="0"/>
          <w:numId w:val="25"/>
        </w:numPr>
      </w:pPr>
      <w:r>
        <w:t>the longer term period when there is potential loss or reduction of the labour resource as a result of the workplace incident.</w:t>
      </w:r>
      <w:r w:rsidR="00F26EE2">
        <w:t xml:space="preserve"> </w:t>
      </w:r>
      <w:r>
        <w:t xml:space="preserve"> </w:t>
      </w:r>
    </w:p>
    <w:p w:rsidR="00972A15" w:rsidRDefault="00A24671">
      <w:r>
        <w:lastRenderedPageBreak/>
        <w:fldChar w:fldCharType="begin"/>
      </w:r>
      <w:r w:rsidR="00972A15">
        <w:instrText xml:space="preserve"> AUTONUM  </w:instrText>
      </w:r>
      <w:r>
        <w:fldChar w:fldCharType="end"/>
      </w:r>
      <w:r w:rsidR="00972A15">
        <w:t xml:space="preserve"> Two possible approaches to measuring lost productivity are: human capital (lost wages) and the frictional method.</w:t>
      </w:r>
      <w:r w:rsidR="00F26EE2">
        <w:t xml:space="preserve"> </w:t>
      </w:r>
      <w:r w:rsidR="00972A15">
        <w:t>The human capital method takes a longer term approach, assuming that if a worker is unable to return to work, or has a reduced capacity on return, then the productive capacity of the economy is reduced as a result.</w:t>
      </w:r>
      <w:r w:rsidR="00F26EE2">
        <w:t xml:space="preserve"> </w:t>
      </w:r>
      <w:r w:rsidR="00972A15">
        <w:t>The friction method values the costs of lost production in the short term, while assuming that in the longer term the structural unemployment in the economy will provide a worker able to compensate for the lost potential from the injured worker.</w:t>
      </w:r>
    </w:p>
    <w:p w:rsidR="00972A15" w:rsidRDefault="00A24671">
      <w:r>
        <w:fldChar w:fldCharType="begin"/>
      </w:r>
      <w:r w:rsidR="00972A15">
        <w:instrText xml:space="preserve"> AUTONUM  </w:instrText>
      </w:r>
      <w:r>
        <w:fldChar w:fldCharType="end"/>
      </w:r>
      <w:r w:rsidR="00972A15">
        <w:t xml:space="preserve"> In the model used for this analysis, frictional costs are included in the production disturbance costs item, while the human capital costs item covers the long term costs of injury in terms of lost output and potential.</w:t>
      </w:r>
      <w:r w:rsidR="00F26EE2">
        <w:t xml:space="preserve"> </w:t>
      </w:r>
      <w:r w:rsidR="00972A15">
        <w:t xml:space="preserve">In line with the recommendation of the Access Economics review, human capital costs </w:t>
      </w:r>
      <w:r w:rsidR="00857BFD">
        <w:t xml:space="preserve">are </w:t>
      </w:r>
      <w:r w:rsidR="00972A15">
        <w:t>included in total costs, since for</w:t>
      </w:r>
      <w:r w:rsidR="00592857">
        <w:t>e</w:t>
      </w:r>
      <w:r w:rsidR="00972A15">
        <w:t>gone production (as measured by the friction approach) is only one component of total cost and lost or reduced human resources are also a significant and real economic cost of work-related incidents.</w:t>
      </w:r>
      <w:r w:rsidR="00F26EE2">
        <w:t xml:space="preserve"> </w:t>
      </w:r>
      <w:r w:rsidR="00972A15">
        <w:t xml:space="preserve">While some lost potential is likely to be </w:t>
      </w:r>
      <w:r w:rsidR="00F26EE2">
        <w:t>‘</w:t>
      </w:r>
      <w:r w:rsidR="00972A15">
        <w:t>picked-up</w:t>
      </w:r>
      <w:r w:rsidR="00F26EE2">
        <w:t>’</w:t>
      </w:r>
      <w:r w:rsidR="00972A15">
        <w:t xml:space="preserve"> by previously unemployed workers entering the labour force, it will not be entirely replaced.</w:t>
      </w:r>
    </w:p>
    <w:p w:rsidR="00972A15" w:rsidRDefault="00A24671">
      <w:r>
        <w:fldChar w:fldCharType="begin"/>
      </w:r>
      <w:r w:rsidR="00972A15">
        <w:instrText xml:space="preserve"> AUTONUM  </w:instrText>
      </w:r>
      <w:r>
        <w:fldChar w:fldCharType="end"/>
      </w:r>
      <w:r w:rsidR="00972A15">
        <w:t xml:space="preserve"> As an example, consider the case of a worker suffering a </w:t>
      </w:r>
      <w:r w:rsidR="009A44FC">
        <w:t xml:space="preserve">full </w:t>
      </w:r>
      <w:r w:rsidR="00972A15">
        <w:t>incapacit</w:t>
      </w:r>
      <w:r w:rsidR="009A44FC">
        <w:t xml:space="preserve">y </w:t>
      </w:r>
      <w:r w:rsidR="00972A15">
        <w:t xml:space="preserve">disease at age 46, earning </w:t>
      </w:r>
      <w:r w:rsidR="00775F8D">
        <w:t xml:space="preserve">the average weekly wage of </w:t>
      </w:r>
      <w:r w:rsidR="00972A15">
        <w:t>$</w:t>
      </w:r>
      <w:r w:rsidR="001F2FED">
        <w:t>1 313</w:t>
      </w:r>
      <w:r w:rsidR="00775F8D">
        <w:t xml:space="preserve"> </w:t>
      </w:r>
      <w:r w:rsidR="00972A15">
        <w:t>per week.</w:t>
      </w:r>
      <w:r w:rsidR="00F26EE2">
        <w:t xml:space="preserve"> </w:t>
      </w:r>
      <w:r w:rsidR="00972A15">
        <w:t>In the short term, production disturbance costs for the individual are equal to the value of the worker</w:t>
      </w:r>
      <w:r w:rsidR="005E3F5E">
        <w:t>’</w:t>
      </w:r>
      <w:r w:rsidR="00972A15">
        <w:t>s wages (plus on-costs and overtime) over the time lost before replacement (8.5 weeks), or $</w:t>
      </w:r>
      <w:r w:rsidR="001F2FED">
        <w:t>19 650</w:t>
      </w:r>
      <w:r w:rsidR="00972A15">
        <w:t>.</w:t>
      </w:r>
      <w:r w:rsidR="00F26EE2">
        <w:t xml:space="preserve"> </w:t>
      </w:r>
      <w:r w:rsidR="00972A15">
        <w:t>In the long term, the human capital costs are equal to the present value of the individual’s expected income over the period between leaving work and retirement.</w:t>
      </w:r>
      <w:r w:rsidR="00F26EE2">
        <w:t xml:space="preserve"> </w:t>
      </w:r>
      <w:r w:rsidR="00972A15">
        <w:t>Assuming the worker would have retired at age 6</w:t>
      </w:r>
      <w:r w:rsidR="001F2FED">
        <w:t>4</w:t>
      </w:r>
      <w:r w:rsidR="00972A15">
        <w:t>, and using a discount rate of 1.</w:t>
      </w:r>
      <w:r w:rsidR="00C2336C">
        <w:t>64</w:t>
      </w:r>
      <w:r w:rsidR="00ED2165">
        <w:t xml:space="preserve"> per cent</w:t>
      </w:r>
      <w:r w:rsidR="00972A15">
        <w:t xml:space="preserve"> (see paragraph </w:t>
      </w:r>
      <w:r w:rsidR="00FD7374">
        <w:t>49</w:t>
      </w:r>
      <w:r w:rsidR="00972A15">
        <w:t xml:space="preserve">), the </w:t>
      </w:r>
      <w:r w:rsidR="00C2336C">
        <w:t xml:space="preserve">cost of lost </w:t>
      </w:r>
      <w:r w:rsidR="00972A15">
        <w:t>human capital to the economy would be $</w:t>
      </w:r>
      <w:r w:rsidR="00C2336C">
        <w:t xml:space="preserve">1 </w:t>
      </w:r>
      <w:r w:rsidR="00DC765F">
        <w:t>2</w:t>
      </w:r>
      <w:r w:rsidR="003F1938">
        <w:t>40 450</w:t>
      </w:r>
      <w:r w:rsidR="00972A15">
        <w:t>.</w:t>
      </w:r>
      <w:r w:rsidR="00F26EE2">
        <w:t xml:space="preserve"> </w:t>
      </w:r>
      <w:r w:rsidR="00972A15">
        <w:t>This cost is partially borne by the worker (lost income) and society (lost potential output and deadweight losses).</w:t>
      </w:r>
    </w:p>
    <w:p w:rsidR="00972A15" w:rsidRDefault="00A24671">
      <w:r>
        <w:fldChar w:fldCharType="begin"/>
      </w:r>
      <w:r w:rsidR="00972A15">
        <w:instrText xml:space="preserve"> AUTONUM  </w:instrText>
      </w:r>
      <w:r>
        <w:fldChar w:fldCharType="end"/>
      </w:r>
      <w:r w:rsidR="00972A15">
        <w:t xml:space="preserve"> </w:t>
      </w:r>
      <w:r w:rsidR="00775F8D">
        <w:t>L</w:t>
      </w:r>
      <w:r w:rsidR="00972A15">
        <w:t xml:space="preserve">iterature </w:t>
      </w:r>
      <w:r w:rsidR="00775F8D">
        <w:t xml:space="preserve">reviews </w:t>
      </w:r>
      <w:r w:rsidR="00972A15">
        <w:t>from work in similar studies (such as Leigh et. al. estimating the cost of occupational injuries and illnesses to the United States economy</w:t>
      </w:r>
      <w:r w:rsidR="00972A15">
        <w:rPr>
          <w:rStyle w:val="FootnoteReference"/>
        </w:rPr>
        <w:footnoteReference w:id="17"/>
      </w:r>
      <w:r w:rsidR="00972A15">
        <w:t xml:space="preserve">) </w:t>
      </w:r>
      <w:r w:rsidR="00775F8D">
        <w:t xml:space="preserve">suggest </w:t>
      </w:r>
      <w:r w:rsidR="00972A15">
        <w:t>that the human capital/lost wages approach is predominantly used to estimate lost productivity.</w:t>
      </w:r>
      <w:r w:rsidR="00F26EE2">
        <w:t xml:space="preserve"> </w:t>
      </w:r>
      <w:r w:rsidR="009E2A66">
        <w:t>T</w:t>
      </w:r>
      <w:r w:rsidR="00972A15">
        <w:t>his method was used by the Bureau of Transport Economics when estimating total road crash costs in Australia for 1996</w:t>
      </w:r>
      <w:r w:rsidR="00972A15">
        <w:rPr>
          <w:rStyle w:val="FootnoteReference"/>
        </w:rPr>
        <w:footnoteReference w:id="18"/>
      </w:r>
      <w:r w:rsidR="00972A15">
        <w:t>.</w:t>
      </w:r>
    </w:p>
    <w:p w:rsidR="00972A15" w:rsidRDefault="00093547">
      <w:pPr>
        <w:pStyle w:val="Heading2"/>
      </w:pPr>
      <w:r>
        <w:br w:type="page"/>
      </w:r>
      <w:bookmarkStart w:id="21" w:name="_Toc429136719"/>
      <w:r w:rsidR="00972A15">
        <w:lastRenderedPageBreak/>
        <w:t>Identifying the levels of severity of work-related incidents</w:t>
      </w:r>
      <w:bookmarkEnd w:id="21"/>
    </w:p>
    <w:p w:rsidR="00972A15" w:rsidRDefault="00A24671">
      <w:r>
        <w:fldChar w:fldCharType="begin"/>
      </w:r>
      <w:r w:rsidR="00972A15">
        <w:instrText xml:space="preserve"> AUTONUM  </w:instrText>
      </w:r>
      <w:r>
        <w:fldChar w:fldCharType="end"/>
      </w:r>
      <w:r w:rsidR="00972A15">
        <w:t xml:space="preserve"> The costs associated with work-related injury and disease will vary depending on the severity of the incident.</w:t>
      </w:r>
      <w:r w:rsidR="00F26EE2">
        <w:t xml:space="preserve"> </w:t>
      </w:r>
      <w:r w:rsidR="00972A15">
        <w:t>Severity can range from minor incidents involving little or no absence from work to fatalities.</w:t>
      </w:r>
      <w:r w:rsidR="00F26EE2">
        <w:t xml:space="preserve"> </w:t>
      </w:r>
      <w:r w:rsidR="00972A15">
        <w:t>In addition, whether an incident results in an injury or disease will also be a determining factor on the cost structure of the incident.</w:t>
      </w:r>
    </w:p>
    <w:p w:rsidR="00975259" w:rsidRDefault="00A24671">
      <w:r>
        <w:fldChar w:fldCharType="begin"/>
      </w:r>
      <w:r w:rsidR="00972A15">
        <w:instrText xml:space="preserve"> AUTONUM  </w:instrText>
      </w:r>
      <w:r>
        <w:fldChar w:fldCharType="end"/>
      </w:r>
      <w:r w:rsidR="00972A15">
        <w:t xml:space="preserve"> Generally, </w:t>
      </w:r>
      <w:r w:rsidR="00775F8D">
        <w:t xml:space="preserve">it is the case that </w:t>
      </w:r>
      <w:r w:rsidR="00972A15">
        <w:t>the more severe the incident, the longer the time taken to recover and return to duties.</w:t>
      </w:r>
      <w:r w:rsidR="00F26EE2">
        <w:t xml:space="preserve"> </w:t>
      </w:r>
      <w:r w:rsidR="00972A15">
        <w:t>Further, the more intensive the medical treatment required, the higher will be the costs associated with the incident.</w:t>
      </w:r>
      <w:r w:rsidR="00F26EE2">
        <w:t xml:space="preserve"> </w:t>
      </w:r>
      <w:r w:rsidR="00972A15">
        <w:t xml:space="preserve">For the purposes of this analysis, </w:t>
      </w:r>
      <w:r w:rsidR="00ED2165">
        <w:t>five</w:t>
      </w:r>
      <w:r w:rsidR="00972A15">
        <w:t xml:space="preserve"> mutually exclusive categories of severity were created to define the level of severity (Table 1.2).</w:t>
      </w:r>
      <w:r w:rsidR="00F26EE2">
        <w:t xml:space="preserve"> </w:t>
      </w:r>
      <w:r w:rsidR="00975259">
        <w:t>These categories are based on definitions available from the National Dataset for Compensation-based Statistics, 2</w:t>
      </w:r>
      <w:r w:rsidR="00975259" w:rsidRPr="00975259">
        <w:rPr>
          <w:vertAlign w:val="superscript"/>
        </w:rPr>
        <w:t>nd</w:t>
      </w:r>
      <w:r w:rsidR="00975259">
        <w:t xml:space="preserve"> edition</w:t>
      </w:r>
      <w:r w:rsidR="00586BAD">
        <w:t xml:space="preserve"> (NDS2)</w:t>
      </w:r>
      <w:r w:rsidR="00975259">
        <w:t>, and are based on incident severity and duration of absence.</w:t>
      </w:r>
      <w:r w:rsidR="00F26EE2">
        <w:t xml:space="preserve"> </w:t>
      </w:r>
      <w:r w:rsidR="00586BAD">
        <w:t xml:space="preserve">With no reliable indicator of return to work status available in NDS2, we assume that capacity on return to work is based on duration of absence, with </w:t>
      </w:r>
      <w:r w:rsidR="00ED2165">
        <w:t>six</w:t>
      </w:r>
      <w:r w:rsidR="00586BAD">
        <w:t xml:space="preserve"> months of absence being the point a</w:t>
      </w:r>
      <w:r w:rsidR="005E3F5E">
        <w:t>t</w:t>
      </w:r>
      <w:r w:rsidR="00586BAD">
        <w:t xml:space="preserve"> which workers return with reduced capacity.</w:t>
      </w:r>
      <w:r w:rsidR="00F26EE2">
        <w:t xml:space="preserve"> </w:t>
      </w:r>
      <w:r w:rsidR="00586BAD">
        <w:t>For this reason, the classification system is not exhaustive of all possible cases and combination</w:t>
      </w:r>
      <w:r w:rsidR="00612AA3">
        <w:t>s</w:t>
      </w:r>
      <w:r w:rsidR="00586BAD">
        <w:t xml:space="preserve"> of severity, duration of absence and return to work status.</w:t>
      </w:r>
      <w:r w:rsidR="00F26EE2">
        <w:t xml:space="preserve"> </w:t>
      </w:r>
      <w:r w:rsidR="00586BAD">
        <w:t xml:space="preserve">For example, it is possible to have incidents where </w:t>
      </w:r>
      <w:r w:rsidR="00DD3066">
        <w:t>a</w:t>
      </w:r>
      <w:r w:rsidR="005E3F5E">
        <w:t xml:space="preserve"> </w:t>
      </w:r>
      <w:r w:rsidR="00586BAD">
        <w:t xml:space="preserve">worker resumes partial duties with duration of less than </w:t>
      </w:r>
      <w:r w:rsidR="00ED2165">
        <w:t>six</w:t>
      </w:r>
      <w:r w:rsidR="00586BAD">
        <w:t xml:space="preserve"> months absence</w:t>
      </w:r>
      <w:r w:rsidR="00612AA3">
        <w:t xml:space="preserve">, and similarly cases where a worker returns at full capacity after a </w:t>
      </w:r>
      <w:r w:rsidR="005E3F5E">
        <w:t xml:space="preserve">period </w:t>
      </w:r>
      <w:r w:rsidR="00612AA3">
        <w:t xml:space="preserve">of more than </w:t>
      </w:r>
      <w:r w:rsidR="00ED2165">
        <w:t>six</w:t>
      </w:r>
      <w:r w:rsidR="00612AA3">
        <w:t xml:space="preserve"> months</w:t>
      </w:r>
      <w:r w:rsidR="00586BAD">
        <w:t>.</w:t>
      </w:r>
      <w:r w:rsidR="00F26EE2">
        <w:t xml:space="preserve"> </w:t>
      </w:r>
      <w:r w:rsidR="00E66E1D">
        <w:t>R</w:t>
      </w:r>
      <w:r w:rsidR="00586BAD">
        <w:t>eturn to work indicator</w:t>
      </w:r>
      <w:r w:rsidR="00E66E1D">
        <w:t>s</w:t>
      </w:r>
      <w:r w:rsidR="00586BAD">
        <w:t xml:space="preserve"> available through the NDS 3</w:t>
      </w:r>
      <w:r w:rsidR="00586BAD" w:rsidRPr="00586BAD">
        <w:rPr>
          <w:vertAlign w:val="superscript"/>
        </w:rPr>
        <w:t>rd</w:t>
      </w:r>
      <w:r w:rsidR="00586BAD">
        <w:t xml:space="preserve"> edition</w:t>
      </w:r>
      <w:r w:rsidR="00586BAD">
        <w:rPr>
          <w:rStyle w:val="FootnoteReference"/>
        </w:rPr>
        <w:footnoteReference w:id="19"/>
      </w:r>
      <w:r w:rsidR="00E66E1D">
        <w:t xml:space="preserve"> are currently being examined</w:t>
      </w:r>
      <w:r w:rsidR="00C07625">
        <w:t xml:space="preserve"> to determine whether </w:t>
      </w:r>
      <w:r w:rsidR="001F2883">
        <w:t>th</w:t>
      </w:r>
      <w:r w:rsidR="00C07625">
        <w:t xml:space="preserve">ese </w:t>
      </w:r>
      <w:r w:rsidR="001F2883">
        <w:t>data item</w:t>
      </w:r>
      <w:r w:rsidR="00C07625">
        <w:t>s</w:t>
      </w:r>
      <w:r w:rsidR="001F2883">
        <w:t xml:space="preserve"> could be </w:t>
      </w:r>
      <w:r w:rsidR="00586BAD">
        <w:t xml:space="preserve">used to </w:t>
      </w:r>
      <w:r w:rsidR="00C07625">
        <w:t xml:space="preserve">further </w:t>
      </w:r>
      <w:r w:rsidR="00586BAD">
        <w:t xml:space="preserve">revise the </w:t>
      </w:r>
      <w:r w:rsidR="00C07625">
        <w:t xml:space="preserve">severity </w:t>
      </w:r>
      <w:r w:rsidR="00586BAD">
        <w:t>classification system</w:t>
      </w:r>
      <w:r w:rsidR="00C07625">
        <w:t>.</w:t>
      </w:r>
    </w:p>
    <w:p w:rsidR="00972A15" w:rsidRDefault="00A24671">
      <w:r>
        <w:fldChar w:fldCharType="begin"/>
      </w:r>
      <w:r w:rsidR="00975259">
        <w:instrText xml:space="preserve"> AUTONUM  </w:instrText>
      </w:r>
      <w:r>
        <w:fldChar w:fldCharType="end"/>
      </w:r>
      <w:r w:rsidR="00975259">
        <w:t xml:space="preserve"> </w:t>
      </w:r>
      <w:r w:rsidR="00972A15">
        <w:t>In general, work-related incidents that do not involve absences from work</w:t>
      </w:r>
      <w:r w:rsidR="00586BAD">
        <w:t xml:space="preserve"> are</w:t>
      </w:r>
      <w:r w:rsidR="00972A15">
        <w:t xml:space="preserve"> </w:t>
      </w:r>
      <w:r w:rsidR="00975259">
        <w:t xml:space="preserve">thought to </w:t>
      </w:r>
      <w:r w:rsidR="00972A15">
        <w:t>contribute negligibly to total costs.</w:t>
      </w:r>
      <w:r w:rsidR="00F26EE2">
        <w:t xml:space="preserve"> </w:t>
      </w:r>
      <w:r w:rsidR="00E66E1D">
        <w:t>H</w:t>
      </w:r>
      <w:r w:rsidR="00586BAD">
        <w:t>owever,</w:t>
      </w:r>
      <w:r w:rsidR="00975259">
        <w:t xml:space="preserve"> </w:t>
      </w:r>
      <w:r w:rsidR="00A801F4">
        <w:t xml:space="preserve">some </w:t>
      </w:r>
      <w:r w:rsidR="00975259">
        <w:t>incidents can have a considerable effect on productivity without</w:t>
      </w:r>
      <w:r w:rsidR="00612AA3">
        <w:t xml:space="preserve"> involving</w:t>
      </w:r>
      <w:r w:rsidR="00975259">
        <w:t xml:space="preserve"> a significant absence from work.</w:t>
      </w:r>
      <w:r w:rsidR="00F26EE2">
        <w:t xml:space="preserve"> </w:t>
      </w:r>
      <w:r w:rsidR="00E66E1D">
        <w:t>I</w:t>
      </w:r>
      <w:r w:rsidR="00975259">
        <w:t>ncidents such as these are difficult to measure through compensation based statistics, both in terms of the number of such incidents and their compensable cost structure.</w:t>
      </w:r>
      <w:r w:rsidR="00F26EE2">
        <w:t xml:space="preserve"> </w:t>
      </w:r>
      <w:r w:rsidR="00D340EB">
        <w:t>They are also difficult to</w:t>
      </w:r>
      <w:r w:rsidR="00975259">
        <w:t xml:space="preserve"> </w:t>
      </w:r>
      <w:r w:rsidR="00D340EB">
        <w:t>identify through other sources such as the WRIS.</w:t>
      </w:r>
      <w:r w:rsidR="00F26EE2">
        <w:t xml:space="preserve"> </w:t>
      </w:r>
      <w:r w:rsidR="00975259">
        <w:t xml:space="preserve">For these reasons, incidents with </w:t>
      </w:r>
      <w:r w:rsidR="00A801F4">
        <w:t xml:space="preserve">less than one shift of </w:t>
      </w:r>
      <w:r w:rsidR="00975259">
        <w:t>time lost are excluded from the analysis.</w:t>
      </w:r>
    </w:p>
    <w:p w:rsidR="008F0E68" w:rsidRDefault="00A24671" w:rsidP="008F0E68">
      <w:r>
        <w:fldChar w:fldCharType="begin"/>
      </w:r>
      <w:r w:rsidR="00242BAF">
        <w:instrText xml:space="preserve"> AUTONUM  </w:instrText>
      </w:r>
      <w:r>
        <w:fldChar w:fldCharType="end"/>
      </w:r>
      <w:r w:rsidR="00F26EE2">
        <w:t xml:space="preserve"> </w:t>
      </w:r>
      <w:r w:rsidR="008F0E68">
        <w:t xml:space="preserve">The definitions of each category and the method of applying them to NDS data </w:t>
      </w:r>
      <w:r w:rsidR="003E74E4">
        <w:t xml:space="preserve">has been revised </w:t>
      </w:r>
      <w:r w:rsidR="008F0E68">
        <w:t>from the methodology</w:t>
      </w:r>
      <w:r w:rsidR="00ED4998">
        <w:t xml:space="preserve"> used for the 2005</w:t>
      </w:r>
      <w:r w:rsidR="00F26EE2">
        <w:t>–</w:t>
      </w:r>
      <w:r w:rsidR="00ED4998">
        <w:t>06 estimate, published in March 2009</w:t>
      </w:r>
      <w:r w:rsidR="008F0E68">
        <w:t>.</w:t>
      </w:r>
      <w:r w:rsidR="00F26EE2">
        <w:t xml:space="preserve"> </w:t>
      </w:r>
      <w:r w:rsidR="008F0E68">
        <w:t>The defined labels will be used in the summary tables that follow.</w:t>
      </w:r>
    </w:p>
    <w:p w:rsidR="003E74E4" w:rsidRDefault="00A24671" w:rsidP="008F0E68">
      <w:r>
        <w:fldChar w:fldCharType="begin"/>
      </w:r>
      <w:r w:rsidR="003E74E4">
        <w:instrText xml:space="preserve"> AUTONUM  </w:instrText>
      </w:r>
      <w:r>
        <w:fldChar w:fldCharType="end"/>
      </w:r>
      <w:r w:rsidR="003E74E4">
        <w:t xml:space="preserve"> In particular </w:t>
      </w:r>
      <w:r w:rsidR="008362C9">
        <w:t xml:space="preserve">an improved method has been used to distinguish permanent full incapacity from permanent partial incapacity to better identify workers who are unable to </w:t>
      </w:r>
      <w:r w:rsidR="002307A0">
        <w:t>return to work.</w:t>
      </w:r>
      <w:r w:rsidR="00F26EE2">
        <w:t xml:space="preserve"> </w:t>
      </w:r>
      <w:r w:rsidR="008362C9">
        <w:t xml:space="preserve">Data </w:t>
      </w:r>
      <w:r w:rsidR="00C475B5">
        <w:t xml:space="preserve">supplied by workers’ compensation jurisdictions suggest that </w:t>
      </w:r>
      <w:r w:rsidR="008362C9">
        <w:t xml:space="preserve">up to </w:t>
      </w:r>
      <w:r w:rsidR="001F2E8D">
        <w:t xml:space="preserve">10 </w:t>
      </w:r>
      <w:r w:rsidR="00C475B5">
        <w:t>per cent of the cases classified as permanent incapacity result in the worker being unable to return to work in any capacity.</w:t>
      </w:r>
    </w:p>
    <w:p w:rsidR="00C475B5" w:rsidRDefault="00A24671" w:rsidP="008F0E68">
      <w:r>
        <w:fldChar w:fldCharType="begin"/>
      </w:r>
      <w:r w:rsidR="00C475B5">
        <w:instrText xml:space="preserve"> AUTONUM  </w:instrText>
      </w:r>
      <w:r>
        <w:fldChar w:fldCharType="end"/>
      </w:r>
      <w:r w:rsidR="00C475B5">
        <w:t xml:space="preserve"> Using th</w:t>
      </w:r>
      <w:r w:rsidR="00D568D0">
        <w:t>is</w:t>
      </w:r>
      <w:r w:rsidR="00C475B5">
        <w:t xml:space="preserve"> revised methodology, the additional permanent cases not considered to be no return to work cases are categorised using the partial incapacity category.</w:t>
      </w:r>
      <w:r w:rsidR="00F26EE2">
        <w:t xml:space="preserve"> </w:t>
      </w:r>
      <w:r w:rsidR="00C475B5">
        <w:t>This category assumes that the worker i</w:t>
      </w:r>
      <w:r w:rsidR="00DC765F">
        <w:t>s</w:t>
      </w:r>
      <w:r w:rsidR="00C475B5">
        <w:t xml:space="preserve"> able to return to the work force following a period of incapacity, at a reduced capacity when compared with pre-incident levels.</w:t>
      </w:r>
    </w:p>
    <w:p w:rsidR="00D568D0" w:rsidRDefault="00A24671" w:rsidP="008F0E68">
      <w:r>
        <w:lastRenderedPageBreak/>
        <w:fldChar w:fldCharType="begin"/>
      </w:r>
      <w:r w:rsidR="00D568D0">
        <w:instrText xml:space="preserve"> AUTONUM  </w:instrText>
      </w:r>
      <w:r>
        <w:fldChar w:fldCharType="end"/>
      </w:r>
      <w:r w:rsidR="00D568D0">
        <w:t xml:space="preserve"> The revisions applied </w:t>
      </w:r>
      <w:r w:rsidR="009704B5">
        <w:t xml:space="preserve">to the methodology </w:t>
      </w:r>
      <w:r w:rsidR="00D568D0">
        <w:t xml:space="preserve">in this version </w:t>
      </w:r>
      <w:r w:rsidR="009704B5">
        <w:t>have resulted in a significant reduction in the number of cases classified as permanent incapacity.</w:t>
      </w:r>
      <w:r w:rsidR="00F26EE2">
        <w:t xml:space="preserve"> </w:t>
      </w:r>
      <w:r w:rsidR="009704B5">
        <w:t xml:space="preserve">This </w:t>
      </w:r>
      <w:r w:rsidR="00D568D0">
        <w:t>much better align</w:t>
      </w:r>
      <w:r w:rsidR="009704B5">
        <w:t>s</w:t>
      </w:r>
      <w:r w:rsidR="00D568D0">
        <w:t xml:space="preserve"> with the original intent of the </w:t>
      </w:r>
      <w:r w:rsidR="00693B2F">
        <w:t xml:space="preserve">definition of the </w:t>
      </w:r>
      <w:r w:rsidR="00D568D0">
        <w:t>severity categor</w:t>
      </w:r>
      <w:r w:rsidR="00693B2F">
        <w:t>ies</w:t>
      </w:r>
      <w:r w:rsidR="00D568D0">
        <w:t xml:space="preserve"> and the methodology used to calculate the unit cost for such </w:t>
      </w:r>
      <w:r w:rsidR="00693B2F">
        <w:t>permanent incapacity cases</w:t>
      </w:r>
      <w:r w:rsidR="00D568D0">
        <w:t>.</w:t>
      </w:r>
      <w:r w:rsidR="00F26EE2">
        <w:t xml:space="preserve"> </w:t>
      </w:r>
      <w:r w:rsidR="00D568D0">
        <w:t xml:space="preserve">In previous editions, the data </w:t>
      </w:r>
      <w:r w:rsidR="00F26EE2">
        <w:t>distinguishing</w:t>
      </w:r>
      <w:r w:rsidR="009704B5">
        <w:t xml:space="preserve"> </w:t>
      </w:r>
      <w:r w:rsidR="00D568D0">
        <w:t xml:space="preserve">between permanent </w:t>
      </w:r>
      <w:r w:rsidR="009704B5">
        <w:t xml:space="preserve">full </w:t>
      </w:r>
      <w:r w:rsidR="00D568D0">
        <w:t xml:space="preserve">incapacity </w:t>
      </w:r>
      <w:r w:rsidR="001F2E8D">
        <w:t xml:space="preserve">and </w:t>
      </w:r>
      <w:r w:rsidR="009704B5">
        <w:t xml:space="preserve">permanent partial incapacity </w:t>
      </w:r>
      <w:r w:rsidR="00D568D0">
        <w:t>was unavailable.</w:t>
      </w:r>
    </w:p>
    <w:p w:rsidR="00972A15" w:rsidRDefault="00A24671">
      <w:r>
        <w:fldChar w:fldCharType="begin"/>
      </w:r>
      <w:r w:rsidR="00972A15">
        <w:instrText xml:space="preserve"> AUTONUM  </w:instrText>
      </w:r>
      <w:r>
        <w:fldChar w:fldCharType="end"/>
      </w:r>
      <w:r w:rsidR="00972A15">
        <w:t xml:space="preserve"> </w:t>
      </w:r>
      <w:r w:rsidR="00612AA3">
        <w:t>In addition to the categories summarised in Table 1.2, work-related incidents are also categorised according to their nature, as either an injury or a disease.</w:t>
      </w:r>
      <w:r w:rsidR="00F26EE2">
        <w:t xml:space="preserve"> </w:t>
      </w:r>
      <w:r w:rsidR="00972A15">
        <w:t>Injuries are defined as work-related incidents resulting from a single traumatic event where the harm or hurt is immediately apparent.</w:t>
      </w:r>
      <w:r w:rsidR="00F26EE2">
        <w:t xml:space="preserve"> </w:t>
      </w:r>
      <w:r w:rsidR="00972A15">
        <w:t>In contrast, diseases result from repea</w:t>
      </w:r>
      <w:r w:rsidR="00F26EE2">
        <w:softHyphen/>
      </w:r>
      <w:r w:rsidR="00F26EE2">
        <w:softHyphen/>
      </w:r>
      <w:r w:rsidR="00972A15">
        <w:t>ted or long-term exposure to an agent or agents, where the harm or hurt may not become apparent until after a latency period.</w:t>
      </w:r>
    </w:p>
    <w:p w:rsidR="00972A15" w:rsidRDefault="00972A15" w:rsidP="00E03ED1">
      <w:pPr>
        <w:pStyle w:val="TableofFigures"/>
      </w:pPr>
      <w:bookmarkStart w:id="22" w:name="_Toc429390776"/>
      <w:r>
        <w:t xml:space="preserve">Table 1.2: </w:t>
      </w:r>
      <w:r w:rsidR="00885A78">
        <w:t>Definition and labelling of s</w:t>
      </w:r>
      <w:r>
        <w:t>everity categories</w:t>
      </w:r>
      <w:bookmarkEnd w:id="22"/>
    </w:p>
    <w:tbl>
      <w:tblPr>
        <w:tblW w:w="8674"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Severity categories"/>
        <w:tblDescription w:val="Definition of severity categories"/>
      </w:tblPr>
      <w:tblGrid>
        <w:gridCol w:w="1525"/>
        <w:gridCol w:w="2340"/>
        <w:gridCol w:w="4809"/>
      </w:tblGrid>
      <w:tr w:rsidR="008F0E68" w:rsidTr="008F0E68">
        <w:trPr>
          <w:jc w:val="center"/>
        </w:trPr>
        <w:tc>
          <w:tcPr>
            <w:tcW w:w="1525" w:type="dxa"/>
            <w:tcBorders>
              <w:bottom w:val="single" w:sz="6" w:space="0" w:color="008000"/>
            </w:tcBorders>
          </w:tcPr>
          <w:p w:rsidR="008F0E68" w:rsidRDefault="008F0E68">
            <w:pPr>
              <w:jc w:val="center"/>
              <w:rPr>
                <w:rFonts w:cs="Arial"/>
                <w:sz w:val="16"/>
              </w:rPr>
            </w:pPr>
            <w:r>
              <w:rPr>
                <w:rFonts w:cs="Arial"/>
                <w:sz w:val="16"/>
              </w:rPr>
              <w:t>Category label</w:t>
            </w:r>
          </w:p>
        </w:tc>
        <w:tc>
          <w:tcPr>
            <w:tcW w:w="2340" w:type="dxa"/>
            <w:tcBorders>
              <w:bottom w:val="single" w:sz="6" w:space="0" w:color="008000"/>
            </w:tcBorders>
          </w:tcPr>
          <w:p w:rsidR="008F0E68" w:rsidRDefault="008F0E68">
            <w:pPr>
              <w:jc w:val="center"/>
              <w:rPr>
                <w:rFonts w:cs="Arial"/>
                <w:sz w:val="16"/>
              </w:rPr>
            </w:pPr>
            <w:r>
              <w:rPr>
                <w:rFonts w:cs="Arial"/>
                <w:sz w:val="16"/>
              </w:rPr>
              <w:t>Severity Category</w:t>
            </w:r>
          </w:p>
        </w:tc>
        <w:tc>
          <w:tcPr>
            <w:tcW w:w="4809" w:type="dxa"/>
            <w:tcBorders>
              <w:bottom w:val="single" w:sz="6" w:space="0" w:color="008000"/>
            </w:tcBorders>
          </w:tcPr>
          <w:p w:rsidR="008F0E68" w:rsidRDefault="008F0E68">
            <w:pPr>
              <w:jc w:val="center"/>
              <w:rPr>
                <w:rFonts w:cs="Arial"/>
                <w:sz w:val="16"/>
              </w:rPr>
            </w:pPr>
            <w:r>
              <w:rPr>
                <w:rFonts w:cs="Arial"/>
                <w:sz w:val="16"/>
              </w:rPr>
              <w:t>Definition</w:t>
            </w:r>
          </w:p>
        </w:tc>
      </w:tr>
      <w:tr w:rsidR="008F0E68" w:rsidTr="008F0E68">
        <w:trPr>
          <w:trHeight w:val="340"/>
          <w:jc w:val="center"/>
        </w:trPr>
        <w:tc>
          <w:tcPr>
            <w:tcW w:w="1525" w:type="dxa"/>
            <w:tcBorders>
              <w:top w:val="single" w:sz="6" w:space="0" w:color="008000"/>
            </w:tcBorders>
            <w:vAlign w:val="center"/>
          </w:tcPr>
          <w:p w:rsidR="008F0E68" w:rsidRDefault="008F0E68" w:rsidP="008F0E68">
            <w:pPr>
              <w:rPr>
                <w:rFonts w:cs="Arial"/>
                <w:sz w:val="16"/>
              </w:rPr>
            </w:pPr>
            <w:r>
              <w:rPr>
                <w:rFonts w:cs="Arial"/>
                <w:sz w:val="16"/>
              </w:rPr>
              <w:t>Short absence</w:t>
            </w:r>
          </w:p>
        </w:tc>
        <w:tc>
          <w:tcPr>
            <w:tcW w:w="2340" w:type="dxa"/>
            <w:tcBorders>
              <w:top w:val="single" w:sz="6" w:space="0" w:color="008000"/>
            </w:tcBorders>
            <w:vAlign w:val="center"/>
          </w:tcPr>
          <w:p w:rsidR="008F0E68" w:rsidRDefault="008F0E68" w:rsidP="008F0E68">
            <w:pPr>
              <w:rPr>
                <w:rFonts w:cs="Arial"/>
                <w:sz w:val="16"/>
              </w:rPr>
            </w:pPr>
            <w:r>
              <w:rPr>
                <w:rFonts w:cs="Arial"/>
                <w:sz w:val="16"/>
              </w:rPr>
              <w:t>Less than 5 days off work</w:t>
            </w:r>
          </w:p>
        </w:tc>
        <w:tc>
          <w:tcPr>
            <w:tcW w:w="4809" w:type="dxa"/>
            <w:tcBorders>
              <w:top w:val="single" w:sz="6" w:space="0" w:color="008000"/>
            </w:tcBorders>
            <w:vAlign w:val="center"/>
          </w:tcPr>
          <w:p w:rsidR="008F0E68" w:rsidRDefault="008F0E68" w:rsidP="00F26EE2">
            <w:pPr>
              <w:pStyle w:val="NormalWeb"/>
              <w:spacing w:before="0" w:beforeAutospacing="0"/>
              <w:rPr>
                <w:rFonts w:cs="Arial"/>
                <w:sz w:val="16"/>
              </w:rPr>
            </w:pPr>
            <w:r>
              <w:rPr>
                <w:rFonts w:cs="Arial"/>
                <w:sz w:val="16"/>
              </w:rPr>
              <w:t>A minor work</w:t>
            </w:r>
            <w:r w:rsidR="00F26EE2">
              <w:rPr>
                <w:rFonts w:cs="Arial"/>
                <w:sz w:val="16"/>
              </w:rPr>
              <w:softHyphen/>
              <w:t>-</w:t>
            </w:r>
            <w:r>
              <w:rPr>
                <w:rFonts w:cs="Arial"/>
                <w:sz w:val="16"/>
              </w:rPr>
              <w:t>related injury or illness, involving less than 5</w:t>
            </w:r>
            <w:r w:rsidR="00393B96">
              <w:rPr>
                <w:rFonts w:cs="Arial"/>
                <w:sz w:val="16"/>
              </w:rPr>
              <w:t xml:space="preserve"> working</w:t>
            </w:r>
            <w:r>
              <w:rPr>
                <w:rFonts w:cs="Arial"/>
                <w:sz w:val="16"/>
              </w:rPr>
              <w:t xml:space="preserve"> days absence from normal duties, where the worker was able to resume full duties.</w:t>
            </w:r>
          </w:p>
        </w:tc>
      </w:tr>
      <w:tr w:rsidR="008F0E68" w:rsidTr="008F0E68">
        <w:trPr>
          <w:trHeight w:val="454"/>
          <w:jc w:val="center"/>
        </w:trPr>
        <w:tc>
          <w:tcPr>
            <w:tcW w:w="1525" w:type="dxa"/>
            <w:vAlign w:val="center"/>
          </w:tcPr>
          <w:p w:rsidR="008F0E68" w:rsidRDefault="008F0E68" w:rsidP="008F0E68">
            <w:pPr>
              <w:rPr>
                <w:rFonts w:cs="Arial"/>
                <w:sz w:val="16"/>
              </w:rPr>
            </w:pPr>
            <w:r>
              <w:rPr>
                <w:rFonts w:cs="Arial"/>
                <w:sz w:val="16"/>
              </w:rPr>
              <w:t>Long absence</w:t>
            </w:r>
          </w:p>
        </w:tc>
        <w:tc>
          <w:tcPr>
            <w:tcW w:w="2340" w:type="dxa"/>
            <w:vAlign w:val="center"/>
          </w:tcPr>
          <w:p w:rsidR="008F0E68" w:rsidRDefault="008F0E68" w:rsidP="008F0E68">
            <w:pPr>
              <w:rPr>
                <w:rFonts w:cs="Arial"/>
                <w:sz w:val="16"/>
              </w:rPr>
            </w:pPr>
            <w:r>
              <w:rPr>
                <w:rFonts w:cs="Arial"/>
                <w:sz w:val="16"/>
              </w:rPr>
              <w:t>Five days or more off work and return to work on full duties</w:t>
            </w:r>
          </w:p>
        </w:tc>
        <w:tc>
          <w:tcPr>
            <w:tcW w:w="4809" w:type="dxa"/>
            <w:vAlign w:val="center"/>
          </w:tcPr>
          <w:p w:rsidR="008F0E68" w:rsidRDefault="008F0E68" w:rsidP="008F0E68">
            <w:pPr>
              <w:pStyle w:val="FootnoteText"/>
              <w:spacing w:after="100" w:afterAutospacing="1"/>
              <w:rPr>
                <w:rFonts w:cs="Arial"/>
                <w:szCs w:val="24"/>
              </w:rPr>
            </w:pPr>
            <w:r>
              <w:rPr>
                <w:rFonts w:cs="Arial"/>
                <w:szCs w:val="24"/>
              </w:rPr>
              <w:t xml:space="preserve">A minor work-related injury or illness, involving 5 or more </w:t>
            </w:r>
            <w:r w:rsidR="00393B96">
              <w:rPr>
                <w:rFonts w:cs="Arial"/>
                <w:szCs w:val="24"/>
              </w:rPr>
              <w:t xml:space="preserve">working </w:t>
            </w:r>
            <w:r>
              <w:rPr>
                <w:rFonts w:cs="Arial"/>
                <w:szCs w:val="24"/>
              </w:rPr>
              <w:t>days and less than 6 months off work, where the worker was able to resume full duties.</w:t>
            </w:r>
          </w:p>
        </w:tc>
      </w:tr>
      <w:tr w:rsidR="008F0E68" w:rsidTr="008F0E68">
        <w:trPr>
          <w:trHeight w:val="340"/>
          <w:jc w:val="center"/>
        </w:trPr>
        <w:tc>
          <w:tcPr>
            <w:tcW w:w="1525" w:type="dxa"/>
            <w:vAlign w:val="center"/>
          </w:tcPr>
          <w:p w:rsidR="008F0E68" w:rsidRDefault="008F0E68" w:rsidP="008F0E68">
            <w:pPr>
              <w:rPr>
                <w:rFonts w:cs="Arial"/>
                <w:sz w:val="16"/>
              </w:rPr>
            </w:pPr>
            <w:r>
              <w:rPr>
                <w:rFonts w:cs="Arial"/>
                <w:sz w:val="16"/>
              </w:rPr>
              <w:t>Partial incapacity</w:t>
            </w:r>
          </w:p>
        </w:tc>
        <w:tc>
          <w:tcPr>
            <w:tcW w:w="2340" w:type="dxa"/>
            <w:vAlign w:val="center"/>
          </w:tcPr>
          <w:p w:rsidR="008F0E68" w:rsidRDefault="008F0E68" w:rsidP="008F0E68">
            <w:pPr>
              <w:rPr>
                <w:rFonts w:cs="Arial"/>
                <w:sz w:val="16"/>
              </w:rPr>
            </w:pPr>
            <w:r>
              <w:rPr>
                <w:rFonts w:cs="Arial"/>
                <w:sz w:val="16"/>
              </w:rPr>
              <w:t>Five days or more off work and return to work on reduced duties or lower income</w:t>
            </w:r>
          </w:p>
        </w:tc>
        <w:tc>
          <w:tcPr>
            <w:tcW w:w="4809" w:type="dxa"/>
            <w:vAlign w:val="center"/>
          </w:tcPr>
          <w:p w:rsidR="008F0E68" w:rsidRDefault="008F0E68" w:rsidP="008F0E68">
            <w:pPr>
              <w:rPr>
                <w:rFonts w:cs="Arial"/>
                <w:sz w:val="16"/>
              </w:rPr>
            </w:pPr>
            <w:r>
              <w:rPr>
                <w:rFonts w:cs="Arial"/>
                <w:sz w:val="16"/>
              </w:rPr>
              <w:t xml:space="preserve">A work-related injury or illness which results in the worker returning to work more than 6 months after first leaving </w:t>
            </w:r>
            <w:proofErr w:type="spellStart"/>
            <w:r>
              <w:rPr>
                <w:rFonts w:cs="Arial"/>
                <w:sz w:val="16"/>
              </w:rPr>
              <w:t>work.</w:t>
            </w:r>
            <w:r w:rsidRPr="008F0E68">
              <w:rPr>
                <w:rFonts w:cs="Arial"/>
                <w:sz w:val="16"/>
                <w:vertAlign w:val="superscript"/>
              </w:rPr>
              <w:t>a</w:t>
            </w:r>
            <w:proofErr w:type="spellEnd"/>
          </w:p>
        </w:tc>
      </w:tr>
      <w:tr w:rsidR="008F0E68" w:rsidTr="008F0E68">
        <w:trPr>
          <w:trHeight w:val="340"/>
          <w:jc w:val="center"/>
        </w:trPr>
        <w:tc>
          <w:tcPr>
            <w:tcW w:w="1525" w:type="dxa"/>
            <w:vAlign w:val="center"/>
          </w:tcPr>
          <w:p w:rsidR="008F0E68" w:rsidRDefault="008F0E68" w:rsidP="008F0E68">
            <w:pPr>
              <w:rPr>
                <w:rFonts w:cs="Arial"/>
                <w:sz w:val="16"/>
              </w:rPr>
            </w:pPr>
            <w:r>
              <w:rPr>
                <w:rFonts w:cs="Arial"/>
                <w:sz w:val="16"/>
              </w:rPr>
              <w:t>Full incapacity</w:t>
            </w:r>
          </w:p>
        </w:tc>
        <w:tc>
          <w:tcPr>
            <w:tcW w:w="2340" w:type="dxa"/>
            <w:vAlign w:val="center"/>
          </w:tcPr>
          <w:p w:rsidR="008F0E68" w:rsidRDefault="008F0E68" w:rsidP="008F0E68">
            <w:pPr>
              <w:rPr>
                <w:rFonts w:cs="Arial"/>
                <w:sz w:val="16"/>
              </w:rPr>
            </w:pPr>
            <w:r>
              <w:rPr>
                <w:rFonts w:cs="Arial"/>
                <w:sz w:val="16"/>
              </w:rPr>
              <w:t>Permanently incapacitated with no return to work</w:t>
            </w:r>
          </w:p>
        </w:tc>
        <w:tc>
          <w:tcPr>
            <w:tcW w:w="4809" w:type="dxa"/>
            <w:vAlign w:val="center"/>
          </w:tcPr>
          <w:p w:rsidR="008F0E68" w:rsidRDefault="008F0E68" w:rsidP="008F0E68">
            <w:pPr>
              <w:rPr>
                <w:rFonts w:cs="Arial"/>
                <w:sz w:val="16"/>
              </w:rPr>
            </w:pPr>
            <w:r>
              <w:rPr>
                <w:rFonts w:cs="Arial"/>
                <w:sz w:val="16"/>
              </w:rPr>
              <w:t>A work-related injury or disease, which results in the individual being permanently unable to return to work.</w:t>
            </w:r>
          </w:p>
        </w:tc>
      </w:tr>
      <w:tr w:rsidR="008F0E68" w:rsidTr="008F0E68">
        <w:trPr>
          <w:trHeight w:val="340"/>
          <w:jc w:val="center"/>
        </w:trPr>
        <w:tc>
          <w:tcPr>
            <w:tcW w:w="1525" w:type="dxa"/>
            <w:tcBorders>
              <w:bottom w:val="single" w:sz="4" w:space="0" w:color="008000"/>
            </w:tcBorders>
            <w:vAlign w:val="center"/>
          </w:tcPr>
          <w:p w:rsidR="008F0E68" w:rsidRDefault="008F0E68" w:rsidP="008F0E68">
            <w:pPr>
              <w:rPr>
                <w:rFonts w:cs="Arial"/>
                <w:sz w:val="16"/>
              </w:rPr>
            </w:pPr>
            <w:r>
              <w:rPr>
                <w:rFonts w:cs="Arial"/>
                <w:sz w:val="16"/>
              </w:rPr>
              <w:t>Fatality</w:t>
            </w:r>
          </w:p>
        </w:tc>
        <w:tc>
          <w:tcPr>
            <w:tcW w:w="2340" w:type="dxa"/>
            <w:tcBorders>
              <w:bottom w:val="single" w:sz="4" w:space="0" w:color="008000"/>
            </w:tcBorders>
            <w:vAlign w:val="center"/>
          </w:tcPr>
          <w:p w:rsidR="008F0E68" w:rsidRDefault="008F0E68" w:rsidP="008F0E68">
            <w:pPr>
              <w:rPr>
                <w:rFonts w:cs="Arial"/>
                <w:sz w:val="16"/>
              </w:rPr>
            </w:pPr>
            <w:r>
              <w:rPr>
                <w:rFonts w:cs="Arial"/>
                <w:sz w:val="16"/>
              </w:rPr>
              <w:t>Fatality</w:t>
            </w:r>
          </w:p>
        </w:tc>
        <w:tc>
          <w:tcPr>
            <w:tcW w:w="4809" w:type="dxa"/>
            <w:tcBorders>
              <w:bottom w:val="single" w:sz="4" w:space="0" w:color="008000"/>
            </w:tcBorders>
            <w:vAlign w:val="center"/>
          </w:tcPr>
          <w:p w:rsidR="008F0E68" w:rsidRDefault="008F0E68" w:rsidP="008F0E68">
            <w:pPr>
              <w:rPr>
                <w:rFonts w:cs="Arial"/>
                <w:sz w:val="16"/>
              </w:rPr>
            </w:pPr>
            <w:r>
              <w:rPr>
                <w:rFonts w:cs="Arial"/>
                <w:sz w:val="16"/>
              </w:rPr>
              <w:t>A work-related injury or disease, which results in death.</w:t>
            </w:r>
          </w:p>
        </w:tc>
      </w:tr>
      <w:tr w:rsidR="008F0E68" w:rsidTr="008F0E68">
        <w:trPr>
          <w:trHeight w:val="340"/>
          <w:jc w:val="center"/>
        </w:trPr>
        <w:tc>
          <w:tcPr>
            <w:tcW w:w="8674" w:type="dxa"/>
            <w:gridSpan w:val="3"/>
            <w:tcBorders>
              <w:top w:val="single" w:sz="4" w:space="0" w:color="008000"/>
              <w:bottom w:val="single" w:sz="12" w:space="0" w:color="008000"/>
            </w:tcBorders>
          </w:tcPr>
          <w:p w:rsidR="008F0E68" w:rsidRDefault="008F0E68" w:rsidP="001F2E8D">
            <w:pPr>
              <w:rPr>
                <w:rFonts w:cs="Arial"/>
                <w:sz w:val="16"/>
              </w:rPr>
            </w:pPr>
            <w:proofErr w:type="spellStart"/>
            <w:r w:rsidRPr="00ED2165">
              <w:rPr>
                <w:rFonts w:cs="Arial"/>
                <w:sz w:val="16"/>
                <w:vertAlign w:val="superscript"/>
              </w:rPr>
              <w:t>a</w:t>
            </w:r>
            <w:proofErr w:type="spellEnd"/>
            <w:r>
              <w:rPr>
                <w:rFonts w:cs="Arial"/>
                <w:sz w:val="16"/>
              </w:rPr>
              <w:t xml:space="preserve"> We assume cases in this category result in a return to work on reduced duties or income, with a resumption of normal duties.</w:t>
            </w:r>
            <w:r w:rsidR="00F26EE2">
              <w:rPr>
                <w:rFonts w:cs="Arial"/>
                <w:sz w:val="16"/>
              </w:rPr>
              <w:t xml:space="preserve"> </w:t>
            </w:r>
            <w:r>
              <w:rPr>
                <w:rFonts w:cs="Arial"/>
                <w:sz w:val="16"/>
              </w:rPr>
              <w:t>This category includes permanent incapacities for which a minimal duration of absence from work occurred</w:t>
            </w:r>
            <w:r w:rsidR="001F2E8D">
              <w:rPr>
                <w:rFonts w:cs="Arial"/>
                <w:sz w:val="16"/>
              </w:rPr>
              <w:t xml:space="preserve"> </w:t>
            </w:r>
            <w:r>
              <w:rPr>
                <w:rFonts w:cs="Arial"/>
                <w:sz w:val="16"/>
              </w:rPr>
              <w:t>and therefore the worker was able to return to work in some capacity</w:t>
            </w:r>
            <w:r w:rsidR="000C6BA0">
              <w:rPr>
                <w:rFonts w:cs="Arial"/>
                <w:sz w:val="16"/>
              </w:rPr>
              <w:t>, or for which a return to work in some capacity is possible</w:t>
            </w:r>
            <w:r>
              <w:rPr>
                <w:rFonts w:cs="Arial"/>
                <w:sz w:val="16"/>
              </w:rPr>
              <w:t>.</w:t>
            </w:r>
          </w:p>
        </w:tc>
      </w:tr>
    </w:tbl>
    <w:p w:rsidR="00972A15" w:rsidRDefault="00972A15">
      <w:pPr>
        <w:rPr>
          <w:rFonts w:ascii="Garamond" w:hAnsi="Garamond"/>
        </w:rPr>
      </w:pPr>
    </w:p>
    <w:p w:rsidR="0014416A" w:rsidRDefault="0014416A">
      <w:pPr>
        <w:spacing w:after="0" w:afterAutospacing="0"/>
        <w:rPr>
          <w:rFonts w:cs="Arial"/>
          <w:b/>
          <w:bCs/>
          <w:sz w:val="28"/>
        </w:rPr>
      </w:pPr>
      <w:r>
        <w:br w:type="page"/>
      </w:r>
    </w:p>
    <w:p w:rsidR="00972A15" w:rsidRDefault="00972A15">
      <w:pPr>
        <w:pStyle w:val="Heading2"/>
      </w:pPr>
      <w:bookmarkStart w:id="23" w:name="_Toc429136720"/>
      <w:r>
        <w:lastRenderedPageBreak/>
        <w:t>Measurement of indirect cost items</w:t>
      </w:r>
      <w:bookmarkEnd w:id="23"/>
    </w:p>
    <w:p w:rsidR="00972A15" w:rsidRDefault="00972A15">
      <w:r>
        <w:t>Table 1.3 summarises the general estimation method and data sources that were used to determine average costs associated with each indirect cost item.</w:t>
      </w:r>
    </w:p>
    <w:p w:rsidR="00972A15" w:rsidRDefault="00972A15" w:rsidP="00E03ED1">
      <w:pPr>
        <w:pStyle w:val="TableofFigures"/>
      </w:pPr>
      <w:bookmarkStart w:id="24" w:name="_Toc429390777"/>
      <w:r>
        <w:t>Table 1.3: Definitions and data sources for indirect cost items</w:t>
      </w:r>
      <w:bookmarkEnd w:id="24"/>
    </w:p>
    <w:tbl>
      <w:tblPr>
        <w:tblW w:w="9435"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Definitions and data source"/>
        <w:tblDescription w:val="List of item definitions and main data source for each item"/>
      </w:tblPr>
      <w:tblGrid>
        <w:gridCol w:w="1546"/>
        <w:gridCol w:w="4860"/>
        <w:gridCol w:w="3029"/>
      </w:tblGrid>
      <w:tr w:rsidR="00972A15" w:rsidTr="00A36195">
        <w:trPr>
          <w:jc w:val="center"/>
        </w:trPr>
        <w:tc>
          <w:tcPr>
            <w:tcW w:w="1546" w:type="dxa"/>
            <w:tcBorders>
              <w:bottom w:val="single" w:sz="6" w:space="0" w:color="008000"/>
            </w:tcBorders>
            <w:vAlign w:val="center"/>
          </w:tcPr>
          <w:p w:rsidR="00972A15" w:rsidRDefault="00972A15">
            <w:pPr>
              <w:rPr>
                <w:rFonts w:cs="Arial"/>
                <w:sz w:val="16"/>
              </w:rPr>
            </w:pPr>
            <w:r>
              <w:rPr>
                <w:rFonts w:cs="Arial"/>
                <w:sz w:val="16"/>
              </w:rPr>
              <w:t>Indirect Cost Item</w:t>
            </w:r>
          </w:p>
        </w:tc>
        <w:tc>
          <w:tcPr>
            <w:tcW w:w="4860" w:type="dxa"/>
            <w:tcBorders>
              <w:bottom w:val="single" w:sz="6" w:space="0" w:color="008000"/>
            </w:tcBorders>
            <w:vAlign w:val="center"/>
          </w:tcPr>
          <w:p w:rsidR="00972A15" w:rsidRDefault="00972A15">
            <w:pPr>
              <w:rPr>
                <w:rFonts w:cs="Arial"/>
                <w:sz w:val="16"/>
              </w:rPr>
            </w:pPr>
            <w:r>
              <w:rPr>
                <w:rFonts w:cs="Arial"/>
                <w:sz w:val="16"/>
              </w:rPr>
              <w:t>Data Item</w:t>
            </w:r>
          </w:p>
        </w:tc>
        <w:tc>
          <w:tcPr>
            <w:tcW w:w="3029" w:type="dxa"/>
            <w:tcBorders>
              <w:bottom w:val="single" w:sz="6" w:space="0" w:color="008000"/>
            </w:tcBorders>
            <w:vAlign w:val="center"/>
          </w:tcPr>
          <w:p w:rsidR="00972A15" w:rsidRDefault="00972A15">
            <w:pPr>
              <w:rPr>
                <w:rFonts w:cs="Arial"/>
                <w:sz w:val="16"/>
              </w:rPr>
            </w:pPr>
            <w:r>
              <w:rPr>
                <w:rFonts w:cs="Arial"/>
                <w:sz w:val="16"/>
              </w:rPr>
              <w:t>Sources</w:t>
            </w:r>
          </w:p>
        </w:tc>
      </w:tr>
      <w:tr w:rsidR="00972A15" w:rsidTr="00A36195">
        <w:trPr>
          <w:jc w:val="center"/>
        </w:trPr>
        <w:tc>
          <w:tcPr>
            <w:tcW w:w="1546" w:type="dxa"/>
            <w:tcBorders>
              <w:top w:val="single" w:sz="6" w:space="0" w:color="008000"/>
            </w:tcBorders>
            <w:vAlign w:val="center"/>
          </w:tcPr>
          <w:p w:rsidR="00972A15" w:rsidRDefault="00972A15">
            <w:pPr>
              <w:rPr>
                <w:rFonts w:cs="Arial"/>
                <w:sz w:val="16"/>
              </w:rPr>
            </w:pPr>
            <w:r>
              <w:rPr>
                <w:rFonts w:cs="Arial"/>
                <w:sz w:val="16"/>
              </w:rPr>
              <w:t>Loss of productivity (Value of Production)</w:t>
            </w:r>
          </w:p>
        </w:tc>
        <w:tc>
          <w:tcPr>
            <w:tcW w:w="4860" w:type="dxa"/>
            <w:tcBorders>
              <w:top w:val="single" w:sz="6" w:space="0" w:color="008000"/>
            </w:tcBorders>
            <w:vAlign w:val="center"/>
          </w:tcPr>
          <w:p w:rsidR="00972A15" w:rsidRDefault="00972A15">
            <w:pPr>
              <w:rPr>
                <w:rFonts w:cs="Arial"/>
                <w:sz w:val="16"/>
              </w:rPr>
            </w:pPr>
            <w:r>
              <w:rPr>
                <w:rFonts w:cs="Arial"/>
                <w:sz w:val="16"/>
              </w:rPr>
              <w:t>Average weekly earnings by gender, state/territory and industry sector, average duration of absence by severity category</w:t>
            </w:r>
            <w:r w:rsidR="00ED2165">
              <w:rPr>
                <w:rFonts w:cs="Arial"/>
                <w:sz w:val="16"/>
              </w:rPr>
              <w:t>.</w:t>
            </w:r>
          </w:p>
        </w:tc>
        <w:tc>
          <w:tcPr>
            <w:tcW w:w="3029" w:type="dxa"/>
            <w:tcBorders>
              <w:top w:val="single" w:sz="6" w:space="0" w:color="008000"/>
            </w:tcBorders>
            <w:vAlign w:val="center"/>
          </w:tcPr>
          <w:p w:rsidR="00972A15" w:rsidRDefault="00972A15" w:rsidP="00BB5C52">
            <w:pPr>
              <w:pStyle w:val="BodyText2"/>
            </w:pPr>
            <w:r>
              <w:t>Employee Earnings and Hours</w:t>
            </w:r>
            <w:r w:rsidR="00BB5C52">
              <w:t xml:space="preserve"> Survey</w:t>
            </w:r>
            <w:r>
              <w:t xml:space="preserve"> </w:t>
            </w:r>
            <w:r w:rsidR="00BB5C52">
              <w:t>(</w:t>
            </w:r>
            <w:r>
              <w:t>ABS Cat. No. 6306.0</w:t>
            </w:r>
            <w:r w:rsidR="00BB5C52">
              <w:t xml:space="preserve">) </w:t>
            </w:r>
            <w:r>
              <w:t>NDS workers’ compensation data</w:t>
            </w:r>
            <w:r w:rsidR="00BB5C52">
              <w:t>.</w:t>
            </w:r>
          </w:p>
        </w:tc>
      </w:tr>
      <w:tr w:rsidR="00972A15" w:rsidTr="00A36195">
        <w:trPr>
          <w:trHeight w:val="736"/>
          <w:jc w:val="center"/>
        </w:trPr>
        <w:tc>
          <w:tcPr>
            <w:tcW w:w="1546" w:type="dxa"/>
            <w:vAlign w:val="center"/>
          </w:tcPr>
          <w:p w:rsidR="00972A15" w:rsidRDefault="00972A15">
            <w:pPr>
              <w:rPr>
                <w:rFonts w:cs="Arial"/>
                <w:sz w:val="16"/>
              </w:rPr>
            </w:pPr>
            <w:r>
              <w:rPr>
                <w:rFonts w:cs="Arial"/>
                <w:sz w:val="16"/>
              </w:rPr>
              <w:t>Cost of overtime and over-employment</w:t>
            </w:r>
          </w:p>
        </w:tc>
        <w:tc>
          <w:tcPr>
            <w:tcW w:w="4860" w:type="dxa"/>
            <w:vAlign w:val="center"/>
          </w:tcPr>
          <w:p w:rsidR="00972A15" w:rsidRDefault="00972A15">
            <w:pPr>
              <w:rPr>
                <w:rFonts w:cs="Arial"/>
                <w:sz w:val="16"/>
              </w:rPr>
            </w:pPr>
            <w:r>
              <w:rPr>
                <w:rFonts w:cs="Arial"/>
                <w:sz w:val="16"/>
              </w:rPr>
              <w:t>Average weekly earnings by gender, state/territory and industry sector, average duration of absence by severity category</w:t>
            </w:r>
            <w:r w:rsidR="00ED2165">
              <w:rPr>
                <w:rFonts w:cs="Arial"/>
                <w:sz w:val="16"/>
              </w:rPr>
              <w:t>.</w:t>
            </w:r>
          </w:p>
        </w:tc>
        <w:tc>
          <w:tcPr>
            <w:tcW w:w="3029" w:type="dxa"/>
            <w:vAlign w:val="center"/>
          </w:tcPr>
          <w:p w:rsidR="00972A15" w:rsidRDefault="00972A15" w:rsidP="00BB5C52">
            <w:pPr>
              <w:pStyle w:val="BodyText2"/>
            </w:pPr>
            <w:r>
              <w:t>ABS Employee Earnings and Hours</w:t>
            </w:r>
            <w:r w:rsidR="00BB5C52">
              <w:t xml:space="preserve"> Survey</w:t>
            </w:r>
            <w:r>
              <w:t xml:space="preserve"> </w:t>
            </w:r>
            <w:r w:rsidR="00BB5C52">
              <w:t>(</w:t>
            </w:r>
            <w:r>
              <w:t>ABS Cat. No. 6306.0</w:t>
            </w:r>
            <w:r w:rsidR="00BB5C52">
              <w:t xml:space="preserve">), </w:t>
            </w:r>
            <w:r>
              <w:t>NDS workers’ compensation data</w:t>
            </w:r>
            <w:r w:rsidR="00BB5C52">
              <w:t>.</w:t>
            </w:r>
          </w:p>
        </w:tc>
      </w:tr>
      <w:tr w:rsidR="00972A15" w:rsidTr="00A36195">
        <w:trPr>
          <w:jc w:val="center"/>
        </w:trPr>
        <w:tc>
          <w:tcPr>
            <w:tcW w:w="1546" w:type="dxa"/>
            <w:vAlign w:val="center"/>
          </w:tcPr>
          <w:p w:rsidR="00972A15" w:rsidRDefault="00972A15">
            <w:pPr>
              <w:rPr>
                <w:rFonts w:cs="Arial"/>
                <w:sz w:val="16"/>
              </w:rPr>
            </w:pPr>
            <w:r>
              <w:rPr>
                <w:rFonts w:cs="Arial"/>
                <w:sz w:val="16"/>
              </w:rPr>
              <w:t>Employer excess payments</w:t>
            </w:r>
          </w:p>
        </w:tc>
        <w:tc>
          <w:tcPr>
            <w:tcW w:w="4860" w:type="dxa"/>
            <w:vAlign w:val="center"/>
          </w:tcPr>
          <w:p w:rsidR="00972A15" w:rsidRDefault="00972A15">
            <w:pPr>
              <w:rPr>
                <w:rFonts w:cs="Arial"/>
                <w:sz w:val="16"/>
              </w:rPr>
            </w:pPr>
            <w:r>
              <w:rPr>
                <w:rFonts w:cs="Arial"/>
                <w:sz w:val="16"/>
              </w:rPr>
              <w:t>Employer costs for the first 3.3 days of a claim and the first $290 of medical costs</w:t>
            </w:r>
            <w:r w:rsidR="00ED2165">
              <w:rPr>
                <w:rFonts w:cs="Arial"/>
                <w:sz w:val="16"/>
              </w:rPr>
              <w:t>.</w:t>
            </w:r>
          </w:p>
        </w:tc>
        <w:tc>
          <w:tcPr>
            <w:tcW w:w="3029" w:type="dxa"/>
            <w:vAlign w:val="center"/>
          </w:tcPr>
          <w:p w:rsidR="00972A15" w:rsidRDefault="00972A15">
            <w:pPr>
              <w:rPr>
                <w:rFonts w:cs="Arial"/>
                <w:sz w:val="16"/>
              </w:rPr>
            </w:pPr>
            <w:r>
              <w:rPr>
                <w:rFonts w:cs="Arial"/>
                <w:sz w:val="16"/>
              </w:rPr>
              <w:t>Estimates based on the average excess provisions by each jurisdiction</w:t>
            </w:r>
            <w:r w:rsidR="00BB5C52">
              <w:rPr>
                <w:rFonts w:cs="Arial"/>
                <w:sz w:val="16"/>
              </w:rPr>
              <w:t>.</w:t>
            </w:r>
          </w:p>
        </w:tc>
      </w:tr>
      <w:tr w:rsidR="00972A15" w:rsidTr="00A36195">
        <w:trPr>
          <w:jc w:val="center"/>
        </w:trPr>
        <w:tc>
          <w:tcPr>
            <w:tcW w:w="1546" w:type="dxa"/>
            <w:vAlign w:val="center"/>
          </w:tcPr>
          <w:p w:rsidR="00972A15" w:rsidRDefault="00972A15">
            <w:pPr>
              <w:rPr>
                <w:rFonts w:cs="Arial"/>
                <w:sz w:val="16"/>
              </w:rPr>
            </w:pPr>
            <w:r>
              <w:rPr>
                <w:rFonts w:cs="Arial"/>
                <w:sz w:val="16"/>
              </w:rPr>
              <w:t>Loss of current income</w:t>
            </w:r>
          </w:p>
        </w:tc>
        <w:tc>
          <w:tcPr>
            <w:tcW w:w="4860" w:type="dxa"/>
            <w:vAlign w:val="center"/>
          </w:tcPr>
          <w:p w:rsidR="00972A15" w:rsidRDefault="00972A15">
            <w:pPr>
              <w:rPr>
                <w:rFonts w:cs="Arial"/>
                <w:sz w:val="16"/>
              </w:rPr>
            </w:pPr>
            <w:r>
              <w:rPr>
                <w:rFonts w:cs="Arial"/>
                <w:sz w:val="16"/>
              </w:rPr>
              <w:t>Pre-injury earnings less compensation payments and average social welfare payments received</w:t>
            </w:r>
            <w:r w:rsidR="00ED2165">
              <w:rPr>
                <w:rFonts w:cs="Arial"/>
                <w:sz w:val="16"/>
              </w:rPr>
              <w:t>.</w:t>
            </w:r>
          </w:p>
        </w:tc>
        <w:tc>
          <w:tcPr>
            <w:tcW w:w="3029" w:type="dxa"/>
            <w:vAlign w:val="center"/>
          </w:tcPr>
          <w:p w:rsidR="00972A15" w:rsidRDefault="00972A15" w:rsidP="00BB5C52">
            <w:pPr>
              <w:pStyle w:val="BodyText2"/>
            </w:pPr>
            <w:r>
              <w:t>ABS Employee Earnings and Hours</w:t>
            </w:r>
            <w:r w:rsidR="00BB5C52">
              <w:t xml:space="preserve"> Survey (</w:t>
            </w:r>
            <w:r>
              <w:t>ABS Cat. No. 6306.0</w:t>
            </w:r>
            <w:r w:rsidR="00BB5C52">
              <w:t>),</w:t>
            </w:r>
            <w:r w:rsidR="00A36195">
              <w:t xml:space="preserve"> </w:t>
            </w:r>
            <w:r>
              <w:t>NDS workers’ compensation data</w:t>
            </w:r>
            <w:r w:rsidR="00BB5C52">
              <w:t>.</w:t>
            </w:r>
          </w:p>
        </w:tc>
      </w:tr>
      <w:tr w:rsidR="00972A15" w:rsidTr="00A36195">
        <w:trPr>
          <w:jc w:val="center"/>
        </w:trPr>
        <w:tc>
          <w:tcPr>
            <w:tcW w:w="1546" w:type="dxa"/>
            <w:vAlign w:val="center"/>
          </w:tcPr>
          <w:p w:rsidR="00972A15" w:rsidRDefault="00972A15">
            <w:pPr>
              <w:rPr>
                <w:rFonts w:cs="Arial"/>
                <w:sz w:val="16"/>
              </w:rPr>
            </w:pPr>
            <w:r>
              <w:rPr>
                <w:rFonts w:cs="Arial"/>
                <w:sz w:val="16"/>
              </w:rPr>
              <w:t xml:space="preserve">Recruitment, training and staff turnover costs </w:t>
            </w:r>
            <w:r>
              <w:rPr>
                <w:rFonts w:cs="Arial"/>
                <w:sz w:val="16"/>
                <w:vertAlign w:val="superscript"/>
              </w:rPr>
              <w:t>a</w:t>
            </w:r>
          </w:p>
        </w:tc>
        <w:tc>
          <w:tcPr>
            <w:tcW w:w="4860" w:type="dxa"/>
            <w:vAlign w:val="center"/>
          </w:tcPr>
          <w:p w:rsidR="00972A15" w:rsidRDefault="00972A15">
            <w:pPr>
              <w:rPr>
                <w:rFonts w:cs="Arial"/>
                <w:sz w:val="16"/>
              </w:rPr>
            </w:pPr>
            <w:r>
              <w:rPr>
                <w:rFonts w:cs="Arial"/>
                <w:sz w:val="16"/>
              </w:rPr>
              <w:t>The cost of replacing existing staff affected by work-related incidents (26 weeks of average wages), and training of new staff (2.5 weeks of average wages).</w:t>
            </w:r>
          </w:p>
        </w:tc>
        <w:tc>
          <w:tcPr>
            <w:tcW w:w="3029" w:type="dxa"/>
            <w:vAlign w:val="center"/>
          </w:tcPr>
          <w:p w:rsidR="00972A15" w:rsidRDefault="00972A15">
            <w:pPr>
              <w:rPr>
                <w:rFonts w:cs="Arial"/>
                <w:sz w:val="16"/>
              </w:rPr>
            </w:pPr>
          </w:p>
        </w:tc>
      </w:tr>
      <w:tr w:rsidR="00972A15" w:rsidTr="00A36195">
        <w:trPr>
          <w:jc w:val="center"/>
        </w:trPr>
        <w:tc>
          <w:tcPr>
            <w:tcW w:w="1546" w:type="dxa"/>
            <w:vAlign w:val="center"/>
          </w:tcPr>
          <w:p w:rsidR="00972A15" w:rsidRDefault="00972A15">
            <w:pPr>
              <w:rPr>
                <w:rFonts w:cs="Arial"/>
                <w:sz w:val="16"/>
              </w:rPr>
            </w:pPr>
          </w:p>
        </w:tc>
        <w:tc>
          <w:tcPr>
            <w:tcW w:w="4860" w:type="dxa"/>
            <w:vAlign w:val="center"/>
          </w:tcPr>
          <w:p w:rsidR="00972A15" w:rsidRDefault="00972A15">
            <w:pPr>
              <w:rPr>
                <w:rFonts w:cs="Arial"/>
                <w:sz w:val="16"/>
              </w:rPr>
            </w:pPr>
          </w:p>
        </w:tc>
        <w:tc>
          <w:tcPr>
            <w:tcW w:w="3029" w:type="dxa"/>
            <w:vAlign w:val="center"/>
          </w:tcPr>
          <w:p w:rsidR="00972A15" w:rsidRDefault="00972A15">
            <w:pPr>
              <w:rPr>
                <w:rFonts w:cs="Arial"/>
                <w:sz w:val="16"/>
              </w:rPr>
            </w:pPr>
          </w:p>
        </w:tc>
      </w:tr>
      <w:tr w:rsidR="00972A15" w:rsidTr="00A36195">
        <w:trPr>
          <w:jc w:val="center"/>
        </w:trPr>
        <w:tc>
          <w:tcPr>
            <w:tcW w:w="1546" w:type="dxa"/>
            <w:vAlign w:val="center"/>
          </w:tcPr>
          <w:p w:rsidR="00972A15" w:rsidRDefault="00972A15">
            <w:pPr>
              <w:rPr>
                <w:rFonts w:cs="Arial"/>
                <w:sz w:val="16"/>
              </w:rPr>
            </w:pPr>
            <w:r>
              <w:rPr>
                <w:rFonts w:cs="Arial"/>
                <w:sz w:val="16"/>
              </w:rPr>
              <w:t>Loss of future earnings (Human capital costs)</w:t>
            </w:r>
          </w:p>
        </w:tc>
        <w:tc>
          <w:tcPr>
            <w:tcW w:w="4860" w:type="dxa"/>
            <w:vAlign w:val="center"/>
          </w:tcPr>
          <w:p w:rsidR="00972A15" w:rsidRDefault="00972A15" w:rsidP="00237717">
            <w:pPr>
              <w:rPr>
                <w:rFonts w:cs="Arial"/>
                <w:sz w:val="16"/>
              </w:rPr>
            </w:pPr>
            <w:r>
              <w:rPr>
                <w:rFonts w:cs="Arial"/>
                <w:sz w:val="16"/>
              </w:rPr>
              <w:t xml:space="preserve">For cases involving </w:t>
            </w:r>
            <w:r w:rsidR="00237717">
              <w:rPr>
                <w:rFonts w:cs="Arial"/>
                <w:sz w:val="16"/>
              </w:rPr>
              <w:t xml:space="preserve">full incapacity </w:t>
            </w:r>
            <w:r>
              <w:rPr>
                <w:rFonts w:cs="Arial"/>
                <w:sz w:val="16"/>
              </w:rPr>
              <w:t>or fatality: loss of earnings from time of injury to retirement age (assumed to be 6</w:t>
            </w:r>
            <w:r w:rsidR="001F2883">
              <w:rPr>
                <w:rFonts w:cs="Arial"/>
                <w:sz w:val="16"/>
              </w:rPr>
              <w:t>2</w:t>
            </w:r>
            <w:r>
              <w:rPr>
                <w:rFonts w:cs="Arial"/>
                <w:sz w:val="16"/>
              </w:rPr>
              <w:t xml:space="preserve"> years), assuming a discount profile and productivity loss.</w:t>
            </w:r>
            <w:r w:rsidR="00F26EE2">
              <w:rPr>
                <w:rFonts w:cs="Arial"/>
                <w:sz w:val="16"/>
              </w:rPr>
              <w:t xml:space="preserve"> </w:t>
            </w:r>
            <w:r>
              <w:rPr>
                <w:rFonts w:cs="Arial"/>
                <w:sz w:val="16"/>
              </w:rPr>
              <w:t xml:space="preserve">For </w:t>
            </w:r>
            <w:r w:rsidR="00237717">
              <w:rPr>
                <w:rFonts w:cs="Arial"/>
                <w:sz w:val="16"/>
              </w:rPr>
              <w:t>full incapacity</w:t>
            </w:r>
            <w:r>
              <w:rPr>
                <w:rFonts w:cs="Arial"/>
                <w:sz w:val="16"/>
              </w:rPr>
              <w:t>, future earnings can also include average social welfare payments received (since these contribute to post-injury income).</w:t>
            </w:r>
          </w:p>
        </w:tc>
        <w:tc>
          <w:tcPr>
            <w:tcW w:w="3029" w:type="dxa"/>
            <w:vAlign w:val="center"/>
          </w:tcPr>
          <w:p w:rsidR="00972A15" w:rsidRDefault="00972A15" w:rsidP="00BB5C52">
            <w:pPr>
              <w:pStyle w:val="BodyText2"/>
            </w:pPr>
            <w:r>
              <w:t>ABS Employee Earnings and Hours</w:t>
            </w:r>
            <w:r w:rsidR="00BB5C52">
              <w:t xml:space="preserve"> Survey (</w:t>
            </w:r>
            <w:r>
              <w:t>ABS Cat. No. 6306.0</w:t>
            </w:r>
            <w:r w:rsidR="00BB5C52">
              <w:t>)</w:t>
            </w:r>
            <w:r>
              <w:t>,</w:t>
            </w:r>
            <w:r w:rsidR="00A36195">
              <w:t xml:space="preserve"> </w:t>
            </w:r>
            <w:r>
              <w:t>NDS workers’ compensation data and Social Welfare Payments</w:t>
            </w:r>
            <w:r w:rsidR="00BB5C52">
              <w:t>.</w:t>
            </w:r>
          </w:p>
        </w:tc>
      </w:tr>
      <w:tr w:rsidR="00972A15" w:rsidTr="00A36195">
        <w:trPr>
          <w:jc w:val="center"/>
        </w:trPr>
        <w:tc>
          <w:tcPr>
            <w:tcW w:w="1546" w:type="dxa"/>
            <w:vAlign w:val="center"/>
          </w:tcPr>
          <w:p w:rsidR="00972A15" w:rsidRDefault="00972A15">
            <w:pPr>
              <w:rPr>
                <w:rFonts w:cs="Arial"/>
                <w:sz w:val="16"/>
              </w:rPr>
            </w:pPr>
            <w:r>
              <w:rPr>
                <w:rFonts w:cs="Arial"/>
                <w:sz w:val="16"/>
              </w:rPr>
              <w:t>Medical and rehabilitation costs</w:t>
            </w:r>
          </w:p>
        </w:tc>
        <w:tc>
          <w:tcPr>
            <w:tcW w:w="4860" w:type="dxa"/>
            <w:vAlign w:val="center"/>
          </w:tcPr>
          <w:p w:rsidR="00972A15" w:rsidRDefault="00972A15">
            <w:pPr>
              <w:rPr>
                <w:rFonts w:cs="Arial"/>
                <w:sz w:val="16"/>
              </w:rPr>
            </w:pPr>
            <w:r>
              <w:rPr>
                <w:rFonts w:cs="Arial"/>
                <w:sz w:val="16"/>
              </w:rPr>
              <w:t>Average medical and rehabilitation costs, with assumptions about the costs borne by employees not applying for compensation</w:t>
            </w:r>
            <w:r w:rsidR="00ED2165">
              <w:rPr>
                <w:rFonts w:cs="Arial"/>
                <w:sz w:val="16"/>
              </w:rPr>
              <w:t>.</w:t>
            </w:r>
          </w:p>
        </w:tc>
        <w:tc>
          <w:tcPr>
            <w:tcW w:w="3029" w:type="dxa"/>
            <w:vAlign w:val="center"/>
          </w:tcPr>
          <w:p w:rsidR="00972A15" w:rsidRDefault="00972A15">
            <w:pPr>
              <w:rPr>
                <w:rFonts w:cs="Arial"/>
                <w:sz w:val="16"/>
              </w:rPr>
            </w:pPr>
            <w:r>
              <w:rPr>
                <w:rFonts w:cs="Arial"/>
                <w:sz w:val="16"/>
              </w:rPr>
              <w:t>NDS workers’ compensation data</w:t>
            </w:r>
            <w:r w:rsidR="00BB5C52">
              <w:rPr>
                <w:rFonts w:cs="Arial"/>
                <w:sz w:val="16"/>
              </w:rPr>
              <w:t>.</w:t>
            </w:r>
          </w:p>
        </w:tc>
      </w:tr>
      <w:tr w:rsidR="00972A15" w:rsidTr="00A36195">
        <w:trPr>
          <w:jc w:val="center"/>
        </w:trPr>
        <w:tc>
          <w:tcPr>
            <w:tcW w:w="1546" w:type="dxa"/>
            <w:vAlign w:val="center"/>
          </w:tcPr>
          <w:p w:rsidR="00972A15" w:rsidRDefault="00972A15">
            <w:pPr>
              <w:rPr>
                <w:rFonts w:cs="Arial"/>
                <w:sz w:val="16"/>
              </w:rPr>
            </w:pPr>
            <w:r>
              <w:rPr>
                <w:rFonts w:cs="Arial"/>
                <w:sz w:val="16"/>
              </w:rPr>
              <w:t>Investigation costs</w:t>
            </w:r>
          </w:p>
        </w:tc>
        <w:tc>
          <w:tcPr>
            <w:tcW w:w="4860" w:type="dxa"/>
            <w:vAlign w:val="center"/>
          </w:tcPr>
          <w:p w:rsidR="00972A15" w:rsidRDefault="00972A15">
            <w:pPr>
              <w:rPr>
                <w:rFonts w:cs="Arial"/>
                <w:sz w:val="16"/>
              </w:rPr>
            </w:pPr>
            <w:r>
              <w:rPr>
                <w:rFonts w:cs="Arial"/>
                <w:sz w:val="16"/>
              </w:rPr>
              <w:t>Investigation costs: As a proxy for the costs to firms, investigation and inspection costs reported in jurisdictional annual reports are assumed to match the cost to employers for these functions</w:t>
            </w:r>
            <w:r w:rsidR="00ED2165">
              <w:rPr>
                <w:rFonts w:cs="Arial"/>
                <w:sz w:val="16"/>
              </w:rPr>
              <w:t>.</w:t>
            </w:r>
          </w:p>
        </w:tc>
        <w:tc>
          <w:tcPr>
            <w:tcW w:w="3029" w:type="dxa"/>
            <w:vAlign w:val="center"/>
          </w:tcPr>
          <w:p w:rsidR="00972A15" w:rsidRDefault="00972A15" w:rsidP="00BB5C52">
            <w:pPr>
              <w:rPr>
                <w:rFonts w:cs="Arial"/>
                <w:sz w:val="16"/>
              </w:rPr>
            </w:pPr>
            <w:r>
              <w:rPr>
                <w:rFonts w:cs="Arial"/>
                <w:sz w:val="16"/>
              </w:rPr>
              <w:t>CPM report data</w:t>
            </w:r>
            <w:r w:rsidR="00BB5C52">
              <w:rPr>
                <w:rFonts w:cs="Arial"/>
                <w:sz w:val="16"/>
              </w:rPr>
              <w:t>,</w:t>
            </w:r>
            <w:r>
              <w:rPr>
                <w:rFonts w:cs="Arial"/>
                <w:sz w:val="16"/>
              </w:rPr>
              <w:t xml:space="preserve"> </w:t>
            </w:r>
            <w:r w:rsidR="00BB5C52">
              <w:rPr>
                <w:rFonts w:cs="Arial"/>
                <w:sz w:val="16"/>
              </w:rPr>
              <w:t>w</w:t>
            </w:r>
            <w:r>
              <w:rPr>
                <w:rFonts w:cs="Arial"/>
                <w:sz w:val="16"/>
              </w:rPr>
              <w:t xml:space="preserve">orkers’ </w:t>
            </w:r>
            <w:r w:rsidR="00BB5C52">
              <w:rPr>
                <w:rFonts w:cs="Arial"/>
                <w:sz w:val="16"/>
              </w:rPr>
              <w:t>c</w:t>
            </w:r>
            <w:r>
              <w:rPr>
                <w:rFonts w:cs="Arial"/>
                <w:sz w:val="16"/>
              </w:rPr>
              <w:t xml:space="preserve">ompensation </w:t>
            </w:r>
            <w:r w:rsidR="00BB5C52">
              <w:rPr>
                <w:rFonts w:cs="Arial"/>
                <w:sz w:val="16"/>
              </w:rPr>
              <w:t>j</w:t>
            </w:r>
            <w:r>
              <w:rPr>
                <w:rFonts w:cs="Arial"/>
                <w:sz w:val="16"/>
              </w:rPr>
              <w:t xml:space="preserve">urisdictions </w:t>
            </w:r>
            <w:r w:rsidR="00BB5C52">
              <w:rPr>
                <w:rFonts w:cs="Arial"/>
                <w:sz w:val="16"/>
              </w:rPr>
              <w:t>a</w:t>
            </w:r>
            <w:r>
              <w:rPr>
                <w:rFonts w:cs="Arial"/>
                <w:sz w:val="16"/>
              </w:rPr>
              <w:t xml:space="preserve">nnual </w:t>
            </w:r>
            <w:r w:rsidR="00BB5C52">
              <w:rPr>
                <w:rFonts w:cs="Arial"/>
                <w:sz w:val="16"/>
              </w:rPr>
              <w:t>r</w:t>
            </w:r>
            <w:r>
              <w:rPr>
                <w:rFonts w:cs="Arial"/>
                <w:sz w:val="16"/>
              </w:rPr>
              <w:t>eports</w:t>
            </w:r>
            <w:r w:rsidR="00BB5C52">
              <w:rPr>
                <w:rFonts w:cs="Arial"/>
                <w:sz w:val="16"/>
              </w:rPr>
              <w:t>.</w:t>
            </w:r>
          </w:p>
        </w:tc>
      </w:tr>
      <w:tr w:rsidR="00972A15" w:rsidTr="00A36195">
        <w:trPr>
          <w:jc w:val="center"/>
        </w:trPr>
        <w:tc>
          <w:tcPr>
            <w:tcW w:w="1546" w:type="dxa"/>
            <w:vAlign w:val="center"/>
          </w:tcPr>
          <w:p w:rsidR="00972A15" w:rsidRDefault="00972A15">
            <w:pPr>
              <w:rPr>
                <w:rFonts w:cs="Arial"/>
                <w:sz w:val="16"/>
              </w:rPr>
            </w:pPr>
            <w:r>
              <w:rPr>
                <w:rFonts w:cs="Arial"/>
                <w:sz w:val="16"/>
              </w:rPr>
              <w:t xml:space="preserve">Legal fines and penalties </w:t>
            </w:r>
            <w:r>
              <w:rPr>
                <w:rFonts w:cs="Arial"/>
                <w:sz w:val="16"/>
                <w:vertAlign w:val="superscript"/>
              </w:rPr>
              <w:t>a</w:t>
            </w:r>
          </w:p>
        </w:tc>
        <w:tc>
          <w:tcPr>
            <w:tcW w:w="4860" w:type="dxa"/>
            <w:vAlign w:val="center"/>
          </w:tcPr>
          <w:p w:rsidR="00972A15" w:rsidRDefault="00972A15">
            <w:pPr>
              <w:rPr>
                <w:rFonts w:cs="Arial"/>
                <w:sz w:val="16"/>
              </w:rPr>
            </w:pPr>
            <w:r>
              <w:rPr>
                <w:rFonts w:cs="Arial"/>
                <w:sz w:val="16"/>
              </w:rPr>
              <w:t>Average fine/legal cost associated with a prosecution following investigation</w:t>
            </w:r>
            <w:r w:rsidR="00ED2165">
              <w:rPr>
                <w:rFonts w:cs="Arial"/>
                <w:sz w:val="16"/>
              </w:rPr>
              <w:t>.</w:t>
            </w:r>
          </w:p>
        </w:tc>
        <w:tc>
          <w:tcPr>
            <w:tcW w:w="3029" w:type="dxa"/>
            <w:vAlign w:val="center"/>
          </w:tcPr>
          <w:p w:rsidR="00972A15" w:rsidRDefault="00850E99" w:rsidP="00BB5C52">
            <w:pPr>
              <w:rPr>
                <w:rFonts w:cs="Arial"/>
                <w:sz w:val="16"/>
              </w:rPr>
            </w:pPr>
            <w:r>
              <w:rPr>
                <w:rFonts w:cs="Arial"/>
                <w:sz w:val="16"/>
              </w:rPr>
              <w:t xml:space="preserve">CPM </w:t>
            </w:r>
            <w:r w:rsidR="00BB5C52">
              <w:rPr>
                <w:rFonts w:cs="Arial"/>
                <w:sz w:val="16"/>
              </w:rPr>
              <w:t>r</w:t>
            </w:r>
            <w:r w:rsidR="00664314">
              <w:rPr>
                <w:rFonts w:cs="Arial"/>
                <w:sz w:val="16"/>
              </w:rPr>
              <w:t>eport</w:t>
            </w:r>
            <w:r w:rsidR="00BB5C52">
              <w:rPr>
                <w:rFonts w:cs="Arial"/>
                <w:sz w:val="16"/>
              </w:rPr>
              <w:t xml:space="preserve"> data.</w:t>
            </w:r>
          </w:p>
        </w:tc>
      </w:tr>
      <w:tr w:rsidR="00972A15" w:rsidTr="00A36195">
        <w:trPr>
          <w:jc w:val="center"/>
        </w:trPr>
        <w:tc>
          <w:tcPr>
            <w:tcW w:w="1546" w:type="dxa"/>
            <w:vAlign w:val="center"/>
          </w:tcPr>
          <w:p w:rsidR="00972A15" w:rsidRDefault="00972A15">
            <w:pPr>
              <w:rPr>
                <w:rFonts w:cs="Arial"/>
                <w:sz w:val="16"/>
              </w:rPr>
            </w:pPr>
            <w:r>
              <w:rPr>
                <w:rFonts w:cs="Arial"/>
                <w:sz w:val="16"/>
              </w:rPr>
              <w:t xml:space="preserve">Legal costs and overheads </w:t>
            </w:r>
            <w:r>
              <w:rPr>
                <w:rFonts w:cs="Arial"/>
                <w:sz w:val="16"/>
                <w:vertAlign w:val="superscript"/>
              </w:rPr>
              <w:t>a</w:t>
            </w:r>
          </w:p>
        </w:tc>
        <w:tc>
          <w:tcPr>
            <w:tcW w:w="4860" w:type="dxa"/>
            <w:vAlign w:val="center"/>
          </w:tcPr>
          <w:p w:rsidR="00972A15" w:rsidRDefault="00972A15">
            <w:pPr>
              <w:rPr>
                <w:rFonts w:cs="Arial"/>
                <w:sz w:val="16"/>
              </w:rPr>
            </w:pPr>
            <w:r>
              <w:rPr>
                <w:rFonts w:cs="Arial"/>
                <w:sz w:val="16"/>
              </w:rPr>
              <w:t>Non-compensated legal costs associated with a typical work-related incident.</w:t>
            </w:r>
          </w:p>
        </w:tc>
        <w:tc>
          <w:tcPr>
            <w:tcW w:w="3029" w:type="dxa"/>
            <w:vAlign w:val="center"/>
          </w:tcPr>
          <w:p w:rsidR="00972A15" w:rsidRDefault="00972A15" w:rsidP="00BB5C52">
            <w:pPr>
              <w:rPr>
                <w:rFonts w:cs="Arial"/>
                <w:sz w:val="16"/>
              </w:rPr>
            </w:pPr>
            <w:r>
              <w:rPr>
                <w:rFonts w:cs="Arial"/>
                <w:sz w:val="16"/>
              </w:rPr>
              <w:t xml:space="preserve">CPM report </w:t>
            </w:r>
            <w:r w:rsidR="00BB5C52">
              <w:rPr>
                <w:rFonts w:cs="Arial"/>
                <w:sz w:val="16"/>
              </w:rPr>
              <w:t>data.</w:t>
            </w:r>
          </w:p>
        </w:tc>
      </w:tr>
      <w:tr w:rsidR="00972A15" w:rsidTr="00A36195">
        <w:trPr>
          <w:jc w:val="center"/>
        </w:trPr>
        <w:tc>
          <w:tcPr>
            <w:tcW w:w="1546" w:type="dxa"/>
            <w:vAlign w:val="center"/>
          </w:tcPr>
          <w:p w:rsidR="00972A15" w:rsidRDefault="00972A15">
            <w:pPr>
              <w:rPr>
                <w:rFonts w:cs="Arial"/>
                <w:sz w:val="16"/>
              </w:rPr>
            </w:pPr>
            <w:r>
              <w:rPr>
                <w:rFonts w:cs="Arial"/>
                <w:sz w:val="16"/>
              </w:rPr>
              <w:t>Travel expenses</w:t>
            </w:r>
          </w:p>
        </w:tc>
        <w:tc>
          <w:tcPr>
            <w:tcW w:w="4860" w:type="dxa"/>
            <w:vAlign w:val="center"/>
          </w:tcPr>
          <w:p w:rsidR="00972A15" w:rsidRDefault="00972A15">
            <w:pPr>
              <w:rPr>
                <w:rFonts w:cs="Arial"/>
                <w:sz w:val="16"/>
              </w:rPr>
            </w:pPr>
            <w:r>
              <w:rPr>
                <w:rFonts w:cs="Arial"/>
                <w:sz w:val="16"/>
              </w:rPr>
              <w:t>Payments made for travel expenses to workers’ compensation jurisdictions by claimants (as a proxy, assuming that compensation is adequate to cover these expenses).</w:t>
            </w:r>
          </w:p>
        </w:tc>
        <w:tc>
          <w:tcPr>
            <w:tcW w:w="3029" w:type="dxa"/>
            <w:vAlign w:val="center"/>
          </w:tcPr>
          <w:p w:rsidR="00972A15" w:rsidRDefault="00972A15" w:rsidP="00BB5C52">
            <w:pPr>
              <w:rPr>
                <w:rFonts w:cs="Arial"/>
                <w:sz w:val="16"/>
              </w:rPr>
            </w:pPr>
            <w:r>
              <w:rPr>
                <w:rFonts w:cs="Arial"/>
                <w:sz w:val="16"/>
              </w:rPr>
              <w:t>CPM report data</w:t>
            </w:r>
            <w:r w:rsidR="00BB5C52">
              <w:rPr>
                <w:rFonts w:cs="Arial"/>
                <w:sz w:val="16"/>
              </w:rPr>
              <w:t>, w</w:t>
            </w:r>
            <w:r>
              <w:rPr>
                <w:rFonts w:cs="Arial"/>
                <w:sz w:val="16"/>
              </w:rPr>
              <w:t xml:space="preserve">orkers’ </w:t>
            </w:r>
            <w:r w:rsidR="00BB5C52">
              <w:rPr>
                <w:rFonts w:cs="Arial"/>
                <w:sz w:val="16"/>
              </w:rPr>
              <w:t>c</w:t>
            </w:r>
            <w:r>
              <w:rPr>
                <w:rFonts w:cs="Arial"/>
                <w:sz w:val="16"/>
              </w:rPr>
              <w:t xml:space="preserve">ompensation </w:t>
            </w:r>
            <w:r w:rsidR="00BB5C52">
              <w:rPr>
                <w:rFonts w:cs="Arial"/>
                <w:sz w:val="16"/>
              </w:rPr>
              <w:t>j</w:t>
            </w:r>
            <w:r>
              <w:rPr>
                <w:rFonts w:cs="Arial"/>
                <w:sz w:val="16"/>
              </w:rPr>
              <w:t xml:space="preserve">urisdiction </w:t>
            </w:r>
            <w:r w:rsidR="00BB5C52">
              <w:rPr>
                <w:rFonts w:cs="Arial"/>
                <w:sz w:val="16"/>
              </w:rPr>
              <w:t>a</w:t>
            </w:r>
            <w:r>
              <w:rPr>
                <w:rFonts w:cs="Arial"/>
                <w:sz w:val="16"/>
              </w:rPr>
              <w:t xml:space="preserve">nnual </w:t>
            </w:r>
            <w:r w:rsidR="00BB5C52">
              <w:rPr>
                <w:rFonts w:cs="Arial"/>
                <w:sz w:val="16"/>
              </w:rPr>
              <w:t>r</w:t>
            </w:r>
            <w:r>
              <w:rPr>
                <w:rFonts w:cs="Arial"/>
                <w:sz w:val="16"/>
              </w:rPr>
              <w:t>eports</w:t>
            </w:r>
            <w:r w:rsidR="00BB5C52">
              <w:rPr>
                <w:rFonts w:cs="Arial"/>
                <w:sz w:val="16"/>
              </w:rPr>
              <w:t>.</w:t>
            </w:r>
          </w:p>
        </w:tc>
      </w:tr>
      <w:tr w:rsidR="00972A15" w:rsidTr="00A36195">
        <w:trPr>
          <w:trHeight w:val="476"/>
          <w:jc w:val="center"/>
        </w:trPr>
        <w:tc>
          <w:tcPr>
            <w:tcW w:w="1546" w:type="dxa"/>
            <w:vAlign w:val="center"/>
          </w:tcPr>
          <w:p w:rsidR="00972A15" w:rsidRDefault="00972A15">
            <w:pPr>
              <w:rPr>
                <w:rFonts w:cs="Arial"/>
                <w:sz w:val="16"/>
              </w:rPr>
            </w:pPr>
            <w:r>
              <w:rPr>
                <w:rFonts w:cs="Arial"/>
                <w:sz w:val="16"/>
              </w:rPr>
              <w:t>Social welfare payments</w:t>
            </w:r>
          </w:p>
        </w:tc>
        <w:tc>
          <w:tcPr>
            <w:tcW w:w="4860" w:type="dxa"/>
            <w:vAlign w:val="center"/>
          </w:tcPr>
          <w:p w:rsidR="00972A15" w:rsidRDefault="00972A15">
            <w:pPr>
              <w:rPr>
                <w:rFonts w:cs="Arial"/>
                <w:sz w:val="16"/>
              </w:rPr>
            </w:pPr>
            <w:r>
              <w:rPr>
                <w:rFonts w:cs="Arial"/>
                <w:sz w:val="16"/>
              </w:rPr>
              <w:t>For severe incidents, average social welfare payment per recipient</w:t>
            </w:r>
            <w:r w:rsidR="00ED2165">
              <w:rPr>
                <w:rFonts w:cs="Arial"/>
                <w:sz w:val="16"/>
              </w:rPr>
              <w:t>.</w:t>
            </w:r>
          </w:p>
        </w:tc>
        <w:tc>
          <w:tcPr>
            <w:tcW w:w="3029" w:type="dxa"/>
            <w:vAlign w:val="center"/>
          </w:tcPr>
          <w:p w:rsidR="00972A15" w:rsidRDefault="00972A15" w:rsidP="00EE04CF">
            <w:pPr>
              <w:rPr>
                <w:rFonts w:cs="Arial"/>
                <w:sz w:val="16"/>
              </w:rPr>
            </w:pPr>
            <w:r>
              <w:rPr>
                <w:rFonts w:cs="Arial"/>
                <w:sz w:val="16"/>
              </w:rPr>
              <w:t>Department of Famil</w:t>
            </w:r>
            <w:r w:rsidR="00EE04CF">
              <w:rPr>
                <w:rFonts w:cs="Arial"/>
                <w:sz w:val="16"/>
              </w:rPr>
              <w:t xml:space="preserve">ies, Housing </w:t>
            </w:r>
            <w:r>
              <w:rPr>
                <w:rFonts w:cs="Arial"/>
                <w:sz w:val="16"/>
              </w:rPr>
              <w:t xml:space="preserve">Community Services </w:t>
            </w:r>
            <w:r w:rsidR="00EE04CF">
              <w:rPr>
                <w:rFonts w:cs="Arial"/>
                <w:sz w:val="16"/>
              </w:rPr>
              <w:t xml:space="preserve">and Indigenous Affairs </w:t>
            </w:r>
            <w:r>
              <w:rPr>
                <w:rFonts w:cs="Arial"/>
                <w:sz w:val="16"/>
              </w:rPr>
              <w:t>Annual Report, 200</w:t>
            </w:r>
            <w:r w:rsidR="00EE04CF">
              <w:rPr>
                <w:rFonts w:cs="Arial"/>
                <w:sz w:val="16"/>
              </w:rPr>
              <w:t>9</w:t>
            </w:r>
            <w:r>
              <w:rPr>
                <w:rFonts w:cs="Arial"/>
                <w:sz w:val="16"/>
              </w:rPr>
              <w:t>-</w:t>
            </w:r>
            <w:r w:rsidR="00EE04CF">
              <w:rPr>
                <w:rFonts w:cs="Arial"/>
                <w:sz w:val="16"/>
              </w:rPr>
              <w:t>10.</w:t>
            </w:r>
            <w:r>
              <w:rPr>
                <w:rFonts w:cs="Arial"/>
                <w:sz w:val="16"/>
              </w:rPr>
              <w:t xml:space="preserve"> </w:t>
            </w:r>
          </w:p>
        </w:tc>
      </w:tr>
      <w:tr w:rsidR="00972A15" w:rsidTr="00A36195">
        <w:trPr>
          <w:jc w:val="center"/>
        </w:trPr>
        <w:tc>
          <w:tcPr>
            <w:tcW w:w="1546" w:type="dxa"/>
            <w:vAlign w:val="center"/>
          </w:tcPr>
          <w:p w:rsidR="00972A15" w:rsidRDefault="00972A15">
            <w:pPr>
              <w:rPr>
                <w:rFonts w:cs="Arial"/>
                <w:sz w:val="16"/>
              </w:rPr>
            </w:pPr>
            <w:r>
              <w:rPr>
                <w:rFonts w:cs="Arial"/>
                <w:sz w:val="16"/>
              </w:rPr>
              <w:t>Rehabilitation</w:t>
            </w:r>
          </w:p>
        </w:tc>
        <w:tc>
          <w:tcPr>
            <w:tcW w:w="4860" w:type="dxa"/>
            <w:vAlign w:val="center"/>
          </w:tcPr>
          <w:p w:rsidR="00972A15" w:rsidRDefault="00972A15" w:rsidP="001F496C">
            <w:pPr>
              <w:rPr>
                <w:rFonts w:cs="Arial"/>
                <w:sz w:val="16"/>
              </w:rPr>
            </w:pPr>
            <w:r>
              <w:rPr>
                <w:rFonts w:cs="Arial"/>
                <w:sz w:val="16"/>
              </w:rPr>
              <w:t xml:space="preserve">Average cost of rehabilitation per recipient, for cases involving lower duties, </w:t>
            </w:r>
            <w:r w:rsidR="001F496C">
              <w:rPr>
                <w:rFonts w:cs="Arial"/>
                <w:sz w:val="16"/>
              </w:rPr>
              <w:t xml:space="preserve">for full </w:t>
            </w:r>
            <w:r>
              <w:rPr>
                <w:rFonts w:cs="Arial"/>
                <w:sz w:val="16"/>
              </w:rPr>
              <w:t>incapacity or fatality.</w:t>
            </w:r>
          </w:p>
        </w:tc>
        <w:tc>
          <w:tcPr>
            <w:tcW w:w="3029" w:type="dxa"/>
            <w:vAlign w:val="center"/>
          </w:tcPr>
          <w:p w:rsidR="00972A15" w:rsidRDefault="00EE04CF" w:rsidP="00EE04CF">
            <w:pPr>
              <w:rPr>
                <w:rFonts w:cs="Arial"/>
                <w:sz w:val="16"/>
              </w:rPr>
            </w:pPr>
            <w:r>
              <w:rPr>
                <w:rFonts w:cs="Arial"/>
                <w:sz w:val="16"/>
              </w:rPr>
              <w:t>Department of Families, Housing Community Services and Indigenous Affairs Annual Report, 2009</w:t>
            </w:r>
            <w:r w:rsidR="00F26EE2">
              <w:rPr>
                <w:rFonts w:cs="Arial"/>
                <w:sz w:val="16"/>
              </w:rPr>
              <w:t>–</w:t>
            </w:r>
            <w:r>
              <w:rPr>
                <w:rFonts w:cs="Arial"/>
                <w:sz w:val="16"/>
              </w:rPr>
              <w:t>10</w:t>
            </w:r>
            <w:r w:rsidR="00972A15">
              <w:rPr>
                <w:rFonts w:cs="Arial"/>
                <w:sz w:val="16"/>
              </w:rPr>
              <w:t>.</w:t>
            </w:r>
          </w:p>
        </w:tc>
      </w:tr>
      <w:tr w:rsidR="00972A15" w:rsidTr="00A36195">
        <w:trPr>
          <w:jc w:val="center"/>
        </w:trPr>
        <w:tc>
          <w:tcPr>
            <w:tcW w:w="1546" w:type="dxa"/>
            <w:vAlign w:val="center"/>
          </w:tcPr>
          <w:p w:rsidR="00972A15" w:rsidRDefault="00972A15">
            <w:pPr>
              <w:rPr>
                <w:rFonts w:cs="Arial"/>
                <w:b/>
                <w:bCs/>
                <w:sz w:val="16"/>
              </w:rPr>
            </w:pPr>
            <w:r>
              <w:rPr>
                <w:rFonts w:cs="Arial"/>
                <w:sz w:val="16"/>
              </w:rPr>
              <w:t xml:space="preserve">Loss of government revenue </w:t>
            </w:r>
            <w:r>
              <w:rPr>
                <w:rFonts w:cs="Arial"/>
                <w:sz w:val="16"/>
                <w:vertAlign w:val="superscript"/>
              </w:rPr>
              <w:t>a</w:t>
            </w:r>
            <w:r>
              <w:rPr>
                <w:rFonts w:cs="Arial"/>
                <w:sz w:val="16"/>
              </w:rPr>
              <w:t xml:space="preserve"> </w:t>
            </w:r>
          </w:p>
        </w:tc>
        <w:tc>
          <w:tcPr>
            <w:tcW w:w="4860" w:type="dxa"/>
            <w:vAlign w:val="center"/>
          </w:tcPr>
          <w:p w:rsidR="00972A15" w:rsidRDefault="00972A15" w:rsidP="00E93F89">
            <w:pPr>
              <w:rPr>
                <w:rFonts w:cs="Arial"/>
                <w:sz w:val="16"/>
              </w:rPr>
            </w:pPr>
            <w:r>
              <w:rPr>
                <w:rFonts w:cs="Arial"/>
                <w:sz w:val="16"/>
              </w:rPr>
              <w:t xml:space="preserve">For </w:t>
            </w:r>
            <w:r w:rsidR="00E93F89">
              <w:rPr>
                <w:rFonts w:cs="Arial"/>
                <w:sz w:val="16"/>
              </w:rPr>
              <w:t xml:space="preserve">full incapacity </w:t>
            </w:r>
            <w:r>
              <w:rPr>
                <w:rFonts w:cs="Arial"/>
                <w:sz w:val="16"/>
              </w:rPr>
              <w:t>or fatality, taxation and other revenue for</w:t>
            </w:r>
            <w:r w:rsidR="00592857">
              <w:rPr>
                <w:rFonts w:cs="Arial"/>
                <w:sz w:val="16"/>
              </w:rPr>
              <w:t>e</w:t>
            </w:r>
            <w:r>
              <w:rPr>
                <w:rFonts w:cs="Arial"/>
                <w:sz w:val="16"/>
              </w:rPr>
              <w:t>gone when workers are unable to work due to work-related incidents</w:t>
            </w:r>
            <w:r w:rsidR="00ED2165">
              <w:rPr>
                <w:rFonts w:cs="Arial"/>
                <w:sz w:val="16"/>
              </w:rPr>
              <w:t>.</w:t>
            </w:r>
          </w:p>
        </w:tc>
        <w:tc>
          <w:tcPr>
            <w:tcW w:w="3029" w:type="dxa"/>
            <w:vAlign w:val="center"/>
          </w:tcPr>
          <w:p w:rsidR="00972A15" w:rsidRDefault="00972A15">
            <w:pPr>
              <w:rPr>
                <w:rFonts w:cs="Arial"/>
                <w:sz w:val="16"/>
              </w:rPr>
            </w:pPr>
            <w:r>
              <w:rPr>
                <w:rFonts w:cs="Arial"/>
                <w:sz w:val="16"/>
              </w:rPr>
              <w:t>Average weekly earnings and estimates of the average or effective taxation rate for workers (source ATO web-site, ratio of income tax to total earnings)</w:t>
            </w:r>
            <w:r w:rsidR="00BB5C52">
              <w:rPr>
                <w:rFonts w:cs="Arial"/>
                <w:sz w:val="16"/>
              </w:rPr>
              <w:t>.</w:t>
            </w:r>
          </w:p>
        </w:tc>
      </w:tr>
      <w:tr w:rsidR="00E93F89" w:rsidTr="00A36195">
        <w:trPr>
          <w:jc w:val="center"/>
        </w:trPr>
        <w:tc>
          <w:tcPr>
            <w:tcW w:w="1546" w:type="dxa"/>
            <w:vAlign w:val="center"/>
          </w:tcPr>
          <w:p w:rsidR="00E93F89" w:rsidRDefault="00E93F89" w:rsidP="00E93F89">
            <w:pPr>
              <w:rPr>
                <w:rFonts w:cs="Arial"/>
                <w:sz w:val="16"/>
              </w:rPr>
            </w:pPr>
            <w:r>
              <w:rPr>
                <w:rFonts w:cs="Arial"/>
                <w:sz w:val="16"/>
              </w:rPr>
              <w:t>Carers, modifications and aids</w:t>
            </w:r>
          </w:p>
        </w:tc>
        <w:tc>
          <w:tcPr>
            <w:tcW w:w="4860" w:type="dxa"/>
            <w:vAlign w:val="center"/>
          </w:tcPr>
          <w:p w:rsidR="00E93F89" w:rsidRDefault="00E93F89">
            <w:pPr>
              <w:rPr>
                <w:rFonts w:cs="Arial"/>
                <w:sz w:val="16"/>
              </w:rPr>
            </w:pPr>
            <w:r>
              <w:rPr>
                <w:rFonts w:cs="Arial"/>
                <w:sz w:val="16"/>
              </w:rPr>
              <w:t>For full incapacity, the additional cost of care, house and other modifications and living aids.</w:t>
            </w:r>
          </w:p>
        </w:tc>
        <w:tc>
          <w:tcPr>
            <w:tcW w:w="3029" w:type="dxa"/>
            <w:vAlign w:val="center"/>
          </w:tcPr>
          <w:p w:rsidR="00E93F89" w:rsidRDefault="00BB5C52">
            <w:pPr>
              <w:rPr>
                <w:rFonts w:cs="Arial"/>
                <w:sz w:val="16"/>
              </w:rPr>
            </w:pPr>
            <w:r>
              <w:rPr>
                <w:rFonts w:cs="Arial"/>
                <w:sz w:val="16"/>
              </w:rPr>
              <w:t xml:space="preserve">DSS </w:t>
            </w:r>
            <w:r w:rsidR="00793C4F">
              <w:rPr>
                <w:rFonts w:cs="Arial"/>
                <w:sz w:val="16"/>
              </w:rPr>
              <w:t>Survey of Disability Support Pensioners (2001).</w:t>
            </w:r>
          </w:p>
        </w:tc>
      </w:tr>
      <w:tr w:rsidR="00972A15" w:rsidTr="00A36195">
        <w:trPr>
          <w:jc w:val="center"/>
        </w:trPr>
        <w:tc>
          <w:tcPr>
            <w:tcW w:w="9435" w:type="dxa"/>
            <w:gridSpan w:val="3"/>
            <w:tcBorders>
              <w:top w:val="single" w:sz="4" w:space="0" w:color="008000"/>
              <w:bottom w:val="single" w:sz="12" w:space="0" w:color="008000"/>
            </w:tcBorders>
            <w:vAlign w:val="center"/>
          </w:tcPr>
          <w:p w:rsidR="00972A15" w:rsidRPr="00BB5C52" w:rsidRDefault="00972A15">
            <w:pPr>
              <w:rPr>
                <w:rFonts w:cs="Arial"/>
                <w:sz w:val="16"/>
              </w:rPr>
            </w:pPr>
            <w:proofErr w:type="spellStart"/>
            <w:r w:rsidRPr="00BB5C52">
              <w:rPr>
                <w:rFonts w:cs="Arial"/>
                <w:sz w:val="16"/>
              </w:rPr>
              <w:t>a</w:t>
            </w:r>
            <w:proofErr w:type="spellEnd"/>
            <w:r w:rsidRPr="00BB5C52">
              <w:rPr>
                <w:rFonts w:cs="Arial"/>
                <w:sz w:val="16"/>
              </w:rPr>
              <w:t xml:space="preserve"> Indirect costs items included in the estimate of total costs that were considered but not estimated in the 1995 Industry Commission report</w:t>
            </w:r>
          </w:p>
        </w:tc>
      </w:tr>
    </w:tbl>
    <w:p w:rsidR="00972A15" w:rsidRDefault="00972A15">
      <w:pPr>
        <w:pStyle w:val="Heading2"/>
      </w:pPr>
      <w:bookmarkStart w:id="25" w:name="_Toc429136721"/>
      <w:r>
        <w:lastRenderedPageBreak/>
        <w:t>Distribution of indirect cost items by severity category</w:t>
      </w:r>
      <w:bookmarkEnd w:id="25"/>
    </w:p>
    <w:p w:rsidR="00972A15" w:rsidRDefault="00A24671">
      <w:r>
        <w:fldChar w:fldCharType="begin"/>
      </w:r>
      <w:r w:rsidR="00972A15">
        <w:instrText xml:space="preserve"> AUTONUM  </w:instrText>
      </w:r>
      <w:r>
        <w:fldChar w:fldCharType="end"/>
      </w:r>
      <w:r w:rsidR="00972A15">
        <w:t xml:space="preserve"> Table 1.4 illustrates the indirect cost items that are associated with each severity category.</w:t>
      </w:r>
      <w:r w:rsidR="00F26EE2">
        <w:t xml:space="preserve"> </w:t>
      </w:r>
      <w:r w:rsidR="00664314">
        <w:t>I</w:t>
      </w:r>
      <w:r w:rsidR="00972A15">
        <w:t>ndirect cost items are estimated individually for each severity category before being aggregated into a total.</w:t>
      </w:r>
      <w:r w:rsidR="00F26EE2">
        <w:t xml:space="preserve"> </w:t>
      </w:r>
    </w:p>
    <w:p w:rsidR="00972A15" w:rsidRDefault="00A24671">
      <w:r>
        <w:fldChar w:fldCharType="begin"/>
      </w:r>
      <w:r w:rsidR="00972A15">
        <w:instrText xml:space="preserve"> AUTONUM  </w:instrText>
      </w:r>
      <w:r>
        <w:fldChar w:fldCharType="end"/>
      </w:r>
      <w:r w:rsidR="00972A15">
        <w:t xml:space="preserve"> However, some items, particularly those sourced from workers’ compensation jurisdictions’ annual reports, are estimated across all applicable severity categories due to the lack of available data relating to distribution by severity.</w:t>
      </w:r>
      <w:r w:rsidR="00F26EE2">
        <w:t xml:space="preserve"> </w:t>
      </w:r>
      <w:r w:rsidR="00972A15">
        <w:t>In these instances, the cost is distributed between the severity categories and an average cost is derived based on the number of work-related incidents in each category.</w:t>
      </w:r>
      <w:r w:rsidR="00F26EE2">
        <w:t xml:space="preserve"> </w:t>
      </w:r>
    </w:p>
    <w:p w:rsidR="00972A15" w:rsidRDefault="00A24671">
      <w:r>
        <w:fldChar w:fldCharType="begin"/>
      </w:r>
      <w:r w:rsidR="00972A15">
        <w:instrText xml:space="preserve"> AUTONUM  </w:instrText>
      </w:r>
      <w:r>
        <w:fldChar w:fldCharType="end"/>
      </w:r>
      <w:r w:rsidR="00972A15">
        <w:t xml:space="preserve"> An example is the legal fines and penalties category where the data for total convictions and fines imposed by workers’ compensation jurisdictions can be found from annual reports.</w:t>
      </w:r>
      <w:r w:rsidR="00F26EE2">
        <w:t xml:space="preserve"> </w:t>
      </w:r>
      <w:r w:rsidR="00972A15">
        <w:t>During the 200</w:t>
      </w:r>
      <w:r w:rsidR="00664314">
        <w:t>5</w:t>
      </w:r>
      <w:r w:rsidR="00F26EE2">
        <w:t>–</w:t>
      </w:r>
      <w:r w:rsidR="00972A15">
        <w:t>0</w:t>
      </w:r>
      <w:r w:rsidR="00664314">
        <w:t>6</w:t>
      </w:r>
      <w:r w:rsidR="00972A15">
        <w:t xml:space="preserve"> financial year, </w:t>
      </w:r>
      <w:r w:rsidR="00AD3D93">
        <w:t>402</w:t>
      </w:r>
      <w:r w:rsidR="00972A15">
        <w:t xml:space="preserve"> convictions for $</w:t>
      </w:r>
      <w:r w:rsidR="00AD3D93">
        <w:t>18</w:t>
      </w:r>
      <w:r w:rsidR="00664314">
        <w:t xml:space="preserve"> million in fines</w:t>
      </w:r>
      <w:r w:rsidR="00972A15">
        <w:t xml:space="preserve"> were recorded, leading to an average fine per conviction of $</w:t>
      </w:r>
      <w:r w:rsidR="00AD3D93">
        <w:t>45</w:t>
      </w:r>
      <w:r w:rsidR="00DD3066">
        <w:t xml:space="preserve"> </w:t>
      </w:r>
      <w:r w:rsidR="00664314">
        <w:t>000</w:t>
      </w:r>
      <w:r w:rsidR="00DD3066">
        <w:t>.</w:t>
      </w:r>
      <w:r w:rsidR="00664314">
        <w:rPr>
          <w:rStyle w:val="FootnoteReference"/>
        </w:rPr>
        <w:footnoteReference w:id="20"/>
      </w:r>
      <w:r w:rsidR="00972A15">
        <w:t xml:space="preserve"> For this category, costs are assumed to be incurred for </w:t>
      </w:r>
      <w:r w:rsidR="001F496C">
        <w:t>full incapacity</w:t>
      </w:r>
      <w:r w:rsidR="00972A15">
        <w:t xml:space="preserve"> and fatal cases only, with prosecution rates of 3</w:t>
      </w:r>
      <w:r w:rsidR="00ED2165">
        <w:t xml:space="preserve"> per cent</w:t>
      </w:r>
      <w:r w:rsidR="00972A15">
        <w:t xml:space="preserve"> for </w:t>
      </w:r>
      <w:r w:rsidR="001F496C">
        <w:t xml:space="preserve">full incapacity </w:t>
      </w:r>
      <w:r w:rsidR="00972A15">
        <w:t>cases and 50</w:t>
      </w:r>
      <w:r w:rsidR="00ED2165">
        <w:t xml:space="preserve"> per cent</w:t>
      </w:r>
      <w:r w:rsidR="00972A15">
        <w:t xml:space="preserve"> for fatal cases.</w:t>
      </w:r>
    </w:p>
    <w:p w:rsidR="00972A15" w:rsidRDefault="00972A15" w:rsidP="00E03ED1">
      <w:pPr>
        <w:pStyle w:val="TableofFigures"/>
      </w:pPr>
      <w:bookmarkStart w:id="26" w:name="_Toc429390778"/>
      <w:r>
        <w:t>Table 1.4: Distribution of indirect cost items by severity category</w:t>
      </w:r>
      <w:bookmarkEnd w:id="26"/>
    </w:p>
    <w:tbl>
      <w:tblPr>
        <w:tblW w:w="9162"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Distribution of cost items"/>
        <w:tblDescription w:val="Table showing correspondance between cost items and severity class"/>
      </w:tblPr>
      <w:tblGrid>
        <w:gridCol w:w="2768"/>
        <w:gridCol w:w="1215"/>
        <w:gridCol w:w="1386"/>
        <w:gridCol w:w="1440"/>
        <w:gridCol w:w="1317"/>
        <w:gridCol w:w="1036"/>
      </w:tblGrid>
      <w:tr w:rsidR="00972A15" w:rsidTr="002938EC">
        <w:trPr>
          <w:trHeight w:val="182"/>
          <w:jc w:val="center"/>
        </w:trPr>
        <w:tc>
          <w:tcPr>
            <w:tcW w:w="2768" w:type="dxa"/>
            <w:vMerge w:val="restart"/>
            <w:vAlign w:val="center"/>
          </w:tcPr>
          <w:p w:rsidR="00972A15" w:rsidRDefault="00972A15">
            <w:pPr>
              <w:pStyle w:val="Heading6"/>
            </w:pPr>
            <w:r>
              <w:t>Indirect Cost Item</w:t>
            </w:r>
          </w:p>
        </w:tc>
        <w:tc>
          <w:tcPr>
            <w:tcW w:w="6394" w:type="dxa"/>
            <w:gridSpan w:val="5"/>
            <w:tcBorders>
              <w:bottom w:val="single" w:sz="4" w:space="0" w:color="008000"/>
            </w:tcBorders>
            <w:vAlign w:val="center"/>
          </w:tcPr>
          <w:p w:rsidR="00972A15" w:rsidRDefault="00972A15">
            <w:pPr>
              <w:pStyle w:val="Heading5"/>
              <w:rPr>
                <w:i w:val="0"/>
                <w:iCs w:val="0"/>
              </w:rPr>
            </w:pPr>
            <w:r>
              <w:rPr>
                <w:i w:val="0"/>
                <w:iCs w:val="0"/>
              </w:rPr>
              <w:t>Severity Category</w:t>
            </w:r>
          </w:p>
        </w:tc>
      </w:tr>
      <w:tr w:rsidR="00972A15" w:rsidTr="002938EC">
        <w:trPr>
          <w:trHeight w:val="182"/>
          <w:jc w:val="center"/>
        </w:trPr>
        <w:tc>
          <w:tcPr>
            <w:tcW w:w="2768" w:type="dxa"/>
            <w:vMerge/>
            <w:tcBorders>
              <w:bottom w:val="single" w:sz="4" w:space="0" w:color="008000"/>
            </w:tcBorders>
            <w:vAlign w:val="center"/>
          </w:tcPr>
          <w:p w:rsidR="00972A15" w:rsidRDefault="00972A15">
            <w:pPr>
              <w:rPr>
                <w:rFonts w:cs="Arial"/>
                <w:sz w:val="16"/>
              </w:rPr>
            </w:pPr>
          </w:p>
        </w:tc>
        <w:tc>
          <w:tcPr>
            <w:tcW w:w="1215" w:type="dxa"/>
            <w:tcBorders>
              <w:top w:val="single" w:sz="4" w:space="0" w:color="008000"/>
              <w:bottom w:val="single" w:sz="4" w:space="0" w:color="008000"/>
            </w:tcBorders>
            <w:vAlign w:val="center"/>
          </w:tcPr>
          <w:p w:rsidR="00972A15" w:rsidRDefault="00496C05">
            <w:pPr>
              <w:jc w:val="center"/>
              <w:rPr>
                <w:rFonts w:cs="Arial"/>
                <w:sz w:val="16"/>
              </w:rPr>
            </w:pPr>
            <w:r>
              <w:rPr>
                <w:rFonts w:cs="Arial"/>
                <w:sz w:val="16"/>
              </w:rPr>
              <w:t>Short absence</w:t>
            </w:r>
          </w:p>
        </w:tc>
        <w:tc>
          <w:tcPr>
            <w:tcW w:w="1386" w:type="dxa"/>
            <w:tcBorders>
              <w:top w:val="single" w:sz="4" w:space="0" w:color="008000"/>
              <w:bottom w:val="single" w:sz="4" w:space="0" w:color="008000"/>
            </w:tcBorders>
            <w:vAlign w:val="center"/>
          </w:tcPr>
          <w:p w:rsidR="00972A15" w:rsidRDefault="00496C05">
            <w:pPr>
              <w:jc w:val="center"/>
              <w:rPr>
                <w:rFonts w:cs="Arial"/>
                <w:sz w:val="16"/>
              </w:rPr>
            </w:pPr>
            <w:r>
              <w:rPr>
                <w:rFonts w:cs="Arial"/>
                <w:sz w:val="16"/>
              </w:rPr>
              <w:t>Long absence</w:t>
            </w:r>
          </w:p>
        </w:tc>
        <w:tc>
          <w:tcPr>
            <w:tcW w:w="1440" w:type="dxa"/>
            <w:tcBorders>
              <w:top w:val="single" w:sz="4" w:space="0" w:color="008000"/>
              <w:bottom w:val="single" w:sz="4" w:space="0" w:color="008000"/>
            </w:tcBorders>
            <w:vAlign w:val="center"/>
          </w:tcPr>
          <w:p w:rsidR="00972A15" w:rsidRDefault="00496C05">
            <w:pPr>
              <w:jc w:val="center"/>
              <w:rPr>
                <w:rFonts w:cs="Arial"/>
                <w:sz w:val="16"/>
              </w:rPr>
            </w:pPr>
            <w:r>
              <w:rPr>
                <w:rFonts w:cs="Arial"/>
                <w:sz w:val="16"/>
              </w:rPr>
              <w:t>Partial incapacity</w:t>
            </w:r>
          </w:p>
        </w:tc>
        <w:tc>
          <w:tcPr>
            <w:tcW w:w="1317" w:type="dxa"/>
            <w:tcBorders>
              <w:top w:val="single" w:sz="4" w:space="0" w:color="008000"/>
              <w:bottom w:val="single" w:sz="4" w:space="0" w:color="008000"/>
            </w:tcBorders>
            <w:vAlign w:val="center"/>
          </w:tcPr>
          <w:p w:rsidR="00972A15" w:rsidRDefault="00496C05">
            <w:pPr>
              <w:jc w:val="center"/>
              <w:rPr>
                <w:rFonts w:cs="Arial"/>
                <w:sz w:val="16"/>
              </w:rPr>
            </w:pPr>
            <w:r>
              <w:rPr>
                <w:rFonts w:cs="Arial"/>
                <w:sz w:val="16"/>
              </w:rPr>
              <w:t xml:space="preserve">Full </w:t>
            </w:r>
            <w:r w:rsidR="00972A15">
              <w:rPr>
                <w:rFonts w:cs="Arial"/>
                <w:sz w:val="16"/>
              </w:rPr>
              <w:t>incapacity</w:t>
            </w:r>
          </w:p>
        </w:tc>
        <w:tc>
          <w:tcPr>
            <w:tcW w:w="1036" w:type="dxa"/>
            <w:tcBorders>
              <w:top w:val="single" w:sz="4" w:space="0" w:color="008000"/>
              <w:bottom w:val="single" w:sz="4" w:space="0" w:color="008000"/>
            </w:tcBorders>
            <w:vAlign w:val="center"/>
          </w:tcPr>
          <w:p w:rsidR="00972A15" w:rsidRDefault="00972A15">
            <w:pPr>
              <w:jc w:val="center"/>
              <w:rPr>
                <w:rFonts w:cs="Arial"/>
                <w:sz w:val="16"/>
              </w:rPr>
            </w:pPr>
            <w:r>
              <w:rPr>
                <w:rFonts w:cs="Arial"/>
                <w:sz w:val="16"/>
              </w:rPr>
              <w:t>Fatality</w:t>
            </w:r>
          </w:p>
        </w:tc>
      </w:tr>
      <w:tr w:rsidR="00972A15" w:rsidTr="002938EC">
        <w:trPr>
          <w:jc w:val="center"/>
        </w:trPr>
        <w:tc>
          <w:tcPr>
            <w:tcW w:w="2768" w:type="dxa"/>
            <w:tcBorders>
              <w:top w:val="single" w:sz="4" w:space="0" w:color="008000"/>
              <w:left w:val="nil"/>
              <w:bottom w:val="nil"/>
              <w:right w:val="nil"/>
            </w:tcBorders>
            <w:shd w:val="clear" w:color="auto" w:fill="CCFFCC"/>
            <w:vAlign w:val="center"/>
          </w:tcPr>
          <w:p w:rsidR="00972A15" w:rsidRDefault="00972A15">
            <w:pPr>
              <w:rPr>
                <w:rFonts w:cs="Arial"/>
                <w:sz w:val="16"/>
              </w:rPr>
            </w:pPr>
            <w:r>
              <w:rPr>
                <w:rFonts w:cs="Arial"/>
                <w:sz w:val="16"/>
              </w:rPr>
              <w:t>Value of production</w:t>
            </w:r>
          </w:p>
        </w:tc>
        <w:tc>
          <w:tcPr>
            <w:tcW w:w="1215" w:type="dxa"/>
            <w:tcBorders>
              <w:top w:val="single" w:sz="4" w:space="0" w:color="008000"/>
              <w:left w:val="nil"/>
              <w:bottom w:val="nil"/>
              <w:right w:val="nil"/>
            </w:tcBorders>
            <w:shd w:val="clear" w:color="auto" w:fill="CCFFCC"/>
            <w:vAlign w:val="center"/>
          </w:tcPr>
          <w:p w:rsidR="00972A15" w:rsidRDefault="00972A15">
            <w:pPr>
              <w:jc w:val="center"/>
              <w:rPr>
                <w:rFonts w:cs="Arial"/>
                <w:sz w:val="20"/>
              </w:rPr>
            </w:pPr>
            <w:r>
              <w:rPr>
                <w:rFonts w:ascii="Wingdings 2" w:hAnsi="Wingdings 2" w:cs="Arial"/>
                <w:sz w:val="20"/>
              </w:rPr>
              <w:t></w:t>
            </w:r>
          </w:p>
        </w:tc>
        <w:tc>
          <w:tcPr>
            <w:tcW w:w="1386" w:type="dxa"/>
            <w:tcBorders>
              <w:top w:val="single" w:sz="4" w:space="0" w:color="008000"/>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440" w:type="dxa"/>
            <w:tcBorders>
              <w:top w:val="single" w:sz="4" w:space="0" w:color="008000"/>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single" w:sz="4" w:space="0" w:color="008000"/>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single" w:sz="4" w:space="0" w:color="008000"/>
              <w:left w:val="nil"/>
              <w:bottom w:val="nil"/>
              <w:right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tcBorders>
            <w:shd w:val="clear" w:color="auto" w:fill="CCFFCC"/>
            <w:vAlign w:val="center"/>
          </w:tcPr>
          <w:p w:rsidR="00972A15" w:rsidRDefault="00972A15">
            <w:pPr>
              <w:rPr>
                <w:rFonts w:cs="Arial"/>
                <w:sz w:val="16"/>
              </w:rPr>
            </w:pPr>
            <w:r>
              <w:rPr>
                <w:rFonts w:cs="Arial"/>
                <w:sz w:val="16"/>
              </w:rPr>
              <w:t>Overtime and over-employment</w:t>
            </w:r>
          </w:p>
        </w:tc>
        <w:tc>
          <w:tcPr>
            <w:tcW w:w="1215" w:type="dxa"/>
            <w:tcBorders>
              <w:top w:val="nil"/>
            </w:tcBorders>
            <w:shd w:val="clear" w:color="auto" w:fill="CCFFCC"/>
            <w:vAlign w:val="center"/>
          </w:tcPr>
          <w:p w:rsidR="00972A15" w:rsidRDefault="00972A15">
            <w:pPr>
              <w:jc w:val="center"/>
            </w:pPr>
            <w:r>
              <w:rPr>
                <w:rFonts w:ascii="Wingdings 2" w:hAnsi="Wingdings 2" w:cs="Arial"/>
                <w:sz w:val="20"/>
              </w:rPr>
              <w:t></w:t>
            </w:r>
          </w:p>
        </w:tc>
        <w:tc>
          <w:tcPr>
            <w:tcW w:w="1386" w:type="dxa"/>
            <w:tcBorders>
              <w:top w:val="nil"/>
            </w:tcBorders>
            <w:shd w:val="clear" w:color="auto" w:fill="CCFFCC"/>
            <w:vAlign w:val="center"/>
          </w:tcPr>
          <w:p w:rsidR="00972A15" w:rsidRDefault="00972A15">
            <w:pPr>
              <w:jc w:val="center"/>
            </w:pPr>
            <w:r>
              <w:rPr>
                <w:rFonts w:ascii="Wingdings 2" w:hAnsi="Wingdings 2" w:cs="Arial"/>
                <w:sz w:val="20"/>
              </w:rPr>
              <w:t></w:t>
            </w:r>
          </w:p>
        </w:tc>
        <w:tc>
          <w:tcPr>
            <w:tcW w:w="1440" w:type="dxa"/>
            <w:tcBorders>
              <w:top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bottom w:val="nil"/>
            </w:tcBorders>
            <w:vAlign w:val="center"/>
          </w:tcPr>
          <w:p w:rsidR="00972A15" w:rsidRDefault="00972A15">
            <w:pPr>
              <w:rPr>
                <w:rFonts w:cs="Arial"/>
                <w:sz w:val="16"/>
              </w:rPr>
            </w:pPr>
            <w:r>
              <w:rPr>
                <w:rFonts w:cs="Arial"/>
                <w:sz w:val="16"/>
              </w:rPr>
              <w:t>Employer excess costs</w:t>
            </w:r>
          </w:p>
        </w:tc>
        <w:tc>
          <w:tcPr>
            <w:tcW w:w="1215" w:type="dxa"/>
            <w:tcBorders>
              <w:bottom w:val="nil"/>
            </w:tcBorders>
            <w:vAlign w:val="center"/>
          </w:tcPr>
          <w:p w:rsidR="00972A15" w:rsidRDefault="00972A15">
            <w:pPr>
              <w:jc w:val="center"/>
            </w:pPr>
            <w:r>
              <w:rPr>
                <w:rFonts w:ascii="Wingdings 2" w:hAnsi="Wingdings 2" w:cs="Arial"/>
                <w:sz w:val="20"/>
              </w:rPr>
              <w:t></w:t>
            </w:r>
          </w:p>
        </w:tc>
        <w:tc>
          <w:tcPr>
            <w:tcW w:w="1386" w:type="dxa"/>
            <w:tcBorders>
              <w:bottom w:val="nil"/>
            </w:tcBorders>
            <w:vAlign w:val="center"/>
          </w:tcPr>
          <w:p w:rsidR="00972A15" w:rsidRDefault="00972A15">
            <w:pPr>
              <w:jc w:val="center"/>
            </w:pPr>
            <w:r>
              <w:rPr>
                <w:rFonts w:ascii="Wingdings 2" w:hAnsi="Wingdings 2" w:cs="Arial"/>
                <w:sz w:val="20"/>
              </w:rPr>
              <w:t></w:t>
            </w:r>
          </w:p>
        </w:tc>
        <w:tc>
          <w:tcPr>
            <w:tcW w:w="1440" w:type="dxa"/>
            <w:tcBorders>
              <w:bottom w:val="nil"/>
            </w:tcBorders>
            <w:vAlign w:val="center"/>
          </w:tcPr>
          <w:p w:rsidR="00972A15" w:rsidRDefault="00972A15">
            <w:pPr>
              <w:jc w:val="center"/>
            </w:pPr>
            <w:r>
              <w:rPr>
                <w:rFonts w:ascii="Wingdings 2" w:hAnsi="Wingdings 2" w:cs="Arial"/>
                <w:sz w:val="20"/>
              </w:rPr>
              <w:t></w:t>
            </w:r>
          </w:p>
        </w:tc>
        <w:tc>
          <w:tcPr>
            <w:tcW w:w="1317" w:type="dxa"/>
            <w:tcBorders>
              <w:bottom w:val="nil"/>
            </w:tcBorders>
            <w:vAlign w:val="center"/>
          </w:tcPr>
          <w:p w:rsidR="00972A15" w:rsidRDefault="00972A15">
            <w:pPr>
              <w:jc w:val="center"/>
            </w:pPr>
            <w:r>
              <w:rPr>
                <w:rFonts w:ascii="Wingdings 2" w:hAnsi="Wingdings 2" w:cs="Arial"/>
                <w:sz w:val="20"/>
              </w:rPr>
              <w:t></w:t>
            </w:r>
          </w:p>
        </w:tc>
        <w:tc>
          <w:tcPr>
            <w:tcW w:w="1036" w:type="dxa"/>
            <w:tcBorders>
              <w:bottom w:val="nil"/>
            </w:tcBorders>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left w:val="nil"/>
              <w:bottom w:val="nil"/>
              <w:right w:val="nil"/>
            </w:tcBorders>
            <w:vAlign w:val="center"/>
          </w:tcPr>
          <w:p w:rsidR="00972A15" w:rsidRDefault="00972A15">
            <w:pPr>
              <w:rPr>
                <w:rFonts w:cs="Arial"/>
                <w:sz w:val="16"/>
              </w:rPr>
            </w:pPr>
            <w:r>
              <w:rPr>
                <w:rFonts w:cs="Arial"/>
                <w:sz w:val="16"/>
              </w:rPr>
              <w:t>Staff turnover and training/retraining costs</w:t>
            </w:r>
          </w:p>
        </w:tc>
        <w:tc>
          <w:tcPr>
            <w:tcW w:w="1215" w:type="dxa"/>
            <w:tcBorders>
              <w:top w:val="nil"/>
              <w:left w:val="nil"/>
              <w:bottom w:val="nil"/>
              <w:right w:val="nil"/>
            </w:tcBorders>
            <w:vAlign w:val="center"/>
          </w:tcPr>
          <w:p w:rsidR="00972A15" w:rsidRDefault="00972A15">
            <w:pPr>
              <w:jc w:val="center"/>
              <w:rPr>
                <w:rFonts w:ascii="Wingdings 2" w:hAnsi="Wingdings 2" w:cs="Arial"/>
                <w:sz w:val="20"/>
              </w:rPr>
            </w:pPr>
          </w:p>
        </w:tc>
        <w:tc>
          <w:tcPr>
            <w:tcW w:w="1386" w:type="dxa"/>
            <w:tcBorders>
              <w:top w:val="nil"/>
              <w:left w:val="nil"/>
              <w:bottom w:val="nil"/>
              <w:right w:val="nil"/>
            </w:tcBorders>
            <w:vAlign w:val="center"/>
          </w:tcPr>
          <w:p w:rsidR="00972A15" w:rsidRDefault="00972A15">
            <w:pPr>
              <w:jc w:val="center"/>
              <w:rPr>
                <w:rFonts w:ascii="Wingdings 2" w:hAnsi="Wingdings 2" w:cs="Arial"/>
                <w:sz w:val="20"/>
              </w:rPr>
            </w:pPr>
          </w:p>
        </w:tc>
        <w:tc>
          <w:tcPr>
            <w:tcW w:w="1440" w:type="dxa"/>
            <w:tcBorders>
              <w:top w:val="nil"/>
              <w:left w:val="nil"/>
              <w:bottom w:val="nil"/>
              <w:right w:val="nil"/>
            </w:tcBorders>
            <w:vAlign w:val="center"/>
          </w:tcPr>
          <w:p w:rsidR="00972A15" w:rsidRDefault="00972A15">
            <w:pPr>
              <w:jc w:val="center"/>
            </w:pPr>
            <w:r>
              <w:rPr>
                <w:rFonts w:ascii="Wingdings 2" w:hAnsi="Wingdings 2" w:cs="Arial"/>
                <w:sz w:val="20"/>
              </w:rPr>
              <w:t></w:t>
            </w:r>
          </w:p>
        </w:tc>
        <w:tc>
          <w:tcPr>
            <w:tcW w:w="1317" w:type="dxa"/>
            <w:tcBorders>
              <w:top w:val="nil"/>
              <w:left w:val="nil"/>
              <w:bottom w:val="nil"/>
              <w:right w:val="nil"/>
            </w:tcBorders>
            <w:vAlign w:val="center"/>
          </w:tcPr>
          <w:p w:rsidR="00972A15" w:rsidRDefault="00972A15">
            <w:pPr>
              <w:jc w:val="center"/>
            </w:pPr>
            <w:r>
              <w:rPr>
                <w:rFonts w:ascii="Wingdings 2" w:hAnsi="Wingdings 2" w:cs="Arial"/>
                <w:sz w:val="20"/>
              </w:rPr>
              <w:t></w:t>
            </w:r>
          </w:p>
        </w:tc>
        <w:tc>
          <w:tcPr>
            <w:tcW w:w="1036" w:type="dxa"/>
            <w:tcBorders>
              <w:top w:val="nil"/>
              <w:left w:val="nil"/>
              <w:bottom w:val="nil"/>
              <w:right w:val="nil"/>
            </w:tcBorders>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left w:val="nil"/>
              <w:bottom w:val="nil"/>
              <w:right w:val="nil"/>
            </w:tcBorders>
            <w:shd w:val="clear" w:color="auto" w:fill="CCFFCC"/>
            <w:vAlign w:val="center"/>
          </w:tcPr>
          <w:p w:rsidR="00972A15" w:rsidRDefault="00972A15">
            <w:pPr>
              <w:rPr>
                <w:rFonts w:cs="Arial"/>
                <w:sz w:val="16"/>
              </w:rPr>
            </w:pPr>
            <w:r>
              <w:rPr>
                <w:rFonts w:cs="Arial"/>
                <w:sz w:val="16"/>
              </w:rPr>
              <w:t>Loss of future earnings (Human capital costs)</w:t>
            </w:r>
          </w:p>
        </w:tc>
        <w:tc>
          <w:tcPr>
            <w:tcW w:w="1215" w:type="dxa"/>
            <w:tcBorders>
              <w:top w:val="nil"/>
              <w:left w:val="nil"/>
              <w:bottom w:val="nil"/>
              <w:right w:val="nil"/>
            </w:tcBorders>
            <w:shd w:val="clear" w:color="auto" w:fill="CCFFCC"/>
            <w:vAlign w:val="center"/>
          </w:tcPr>
          <w:p w:rsidR="00972A15" w:rsidRDefault="00972A15">
            <w:pPr>
              <w:jc w:val="center"/>
              <w:rPr>
                <w:rFonts w:cs="Arial"/>
                <w:sz w:val="20"/>
              </w:rPr>
            </w:pPr>
          </w:p>
        </w:tc>
        <w:tc>
          <w:tcPr>
            <w:tcW w:w="1386" w:type="dxa"/>
            <w:tcBorders>
              <w:top w:val="nil"/>
              <w:left w:val="nil"/>
              <w:bottom w:val="nil"/>
              <w:right w:val="nil"/>
            </w:tcBorders>
            <w:shd w:val="clear" w:color="auto" w:fill="CCFFCC"/>
            <w:vAlign w:val="center"/>
          </w:tcPr>
          <w:p w:rsidR="00972A15" w:rsidRDefault="00972A15">
            <w:pPr>
              <w:jc w:val="center"/>
              <w:rPr>
                <w:rFonts w:cs="Arial"/>
                <w:sz w:val="20"/>
              </w:rPr>
            </w:pPr>
          </w:p>
        </w:tc>
        <w:tc>
          <w:tcPr>
            <w:tcW w:w="1440"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left w:val="nil"/>
              <w:bottom w:val="nil"/>
              <w:right w:val="nil"/>
            </w:tcBorders>
            <w:shd w:val="clear" w:color="auto" w:fill="CCFFCC"/>
            <w:vAlign w:val="center"/>
          </w:tcPr>
          <w:p w:rsidR="00972A15" w:rsidRDefault="00972A15">
            <w:pPr>
              <w:rPr>
                <w:rFonts w:cs="Arial"/>
                <w:sz w:val="16"/>
              </w:rPr>
            </w:pPr>
            <w:r>
              <w:rPr>
                <w:rFonts w:cs="Arial"/>
                <w:sz w:val="16"/>
              </w:rPr>
              <w:t>Medical and rehabilitation costs</w:t>
            </w:r>
          </w:p>
        </w:tc>
        <w:tc>
          <w:tcPr>
            <w:tcW w:w="1215"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8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440"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tcBorders>
            <w:vAlign w:val="center"/>
          </w:tcPr>
          <w:p w:rsidR="00972A15" w:rsidRDefault="00972A15">
            <w:pPr>
              <w:rPr>
                <w:rFonts w:cs="Arial"/>
                <w:sz w:val="16"/>
              </w:rPr>
            </w:pPr>
            <w:r>
              <w:rPr>
                <w:rFonts w:cs="Arial"/>
                <w:sz w:val="16"/>
              </w:rPr>
              <w:t xml:space="preserve">Legal Costs </w:t>
            </w:r>
            <w:r>
              <w:rPr>
                <w:rFonts w:cs="Arial"/>
                <w:sz w:val="16"/>
                <w:vertAlign w:val="superscript"/>
              </w:rPr>
              <w:t>a</w:t>
            </w:r>
          </w:p>
        </w:tc>
        <w:tc>
          <w:tcPr>
            <w:tcW w:w="1215" w:type="dxa"/>
            <w:tcBorders>
              <w:top w:val="nil"/>
            </w:tcBorders>
            <w:vAlign w:val="center"/>
          </w:tcPr>
          <w:p w:rsidR="00972A15" w:rsidRDefault="00972A15">
            <w:pPr>
              <w:jc w:val="center"/>
            </w:pPr>
          </w:p>
        </w:tc>
        <w:tc>
          <w:tcPr>
            <w:tcW w:w="1386" w:type="dxa"/>
            <w:tcBorders>
              <w:top w:val="nil"/>
            </w:tcBorders>
            <w:vAlign w:val="center"/>
          </w:tcPr>
          <w:p w:rsidR="00972A15" w:rsidRDefault="00972A15">
            <w:pPr>
              <w:jc w:val="center"/>
            </w:pPr>
          </w:p>
        </w:tc>
        <w:tc>
          <w:tcPr>
            <w:tcW w:w="1440" w:type="dxa"/>
            <w:tcBorders>
              <w:top w:val="nil"/>
            </w:tcBorders>
            <w:vAlign w:val="center"/>
          </w:tcPr>
          <w:p w:rsidR="00972A15" w:rsidRDefault="00972A15">
            <w:pPr>
              <w:jc w:val="center"/>
            </w:pPr>
          </w:p>
        </w:tc>
        <w:tc>
          <w:tcPr>
            <w:tcW w:w="1317" w:type="dxa"/>
            <w:tcBorders>
              <w:top w:val="nil"/>
            </w:tcBorders>
            <w:vAlign w:val="center"/>
          </w:tcPr>
          <w:p w:rsidR="00972A15" w:rsidRDefault="00972A15">
            <w:pPr>
              <w:jc w:val="center"/>
            </w:pPr>
            <w:r>
              <w:rPr>
                <w:rFonts w:ascii="Wingdings 2" w:hAnsi="Wingdings 2" w:cs="Arial"/>
                <w:sz w:val="20"/>
              </w:rPr>
              <w:t></w:t>
            </w:r>
          </w:p>
        </w:tc>
        <w:tc>
          <w:tcPr>
            <w:tcW w:w="1036" w:type="dxa"/>
            <w:tcBorders>
              <w:top w:val="nil"/>
            </w:tcBorders>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bottom w:val="nil"/>
            </w:tcBorders>
            <w:vAlign w:val="center"/>
          </w:tcPr>
          <w:p w:rsidR="00972A15" w:rsidRDefault="00972A15">
            <w:pPr>
              <w:rPr>
                <w:rFonts w:cs="Arial"/>
                <w:sz w:val="16"/>
              </w:rPr>
            </w:pPr>
            <w:r>
              <w:rPr>
                <w:rFonts w:cs="Arial"/>
                <w:sz w:val="16"/>
              </w:rPr>
              <w:t xml:space="preserve">Investigation costs </w:t>
            </w:r>
            <w:r>
              <w:rPr>
                <w:rFonts w:cs="Arial"/>
                <w:sz w:val="16"/>
                <w:vertAlign w:val="superscript"/>
              </w:rPr>
              <w:t>a</w:t>
            </w:r>
          </w:p>
        </w:tc>
        <w:tc>
          <w:tcPr>
            <w:tcW w:w="1215" w:type="dxa"/>
            <w:tcBorders>
              <w:bottom w:val="nil"/>
            </w:tcBorders>
            <w:vAlign w:val="center"/>
          </w:tcPr>
          <w:p w:rsidR="00972A15" w:rsidRDefault="00972A15">
            <w:pPr>
              <w:jc w:val="center"/>
            </w:pPr>
            <w:r>
              <w:rPr>
                <w:rFonts w:ascii="Wingdings 2" w:hAnsi="Wingdings 2" w:cs="Arial"/>
                <w:sz w:val="20"/>
              </w:rPr>
              <w:t></w:t>
            </w:r>
          </w:p>
        </w:tc>
        <w:tc>
          <w:tcPr>
            <w:tcW w:w="1386" w:type="dxa"/>
            <w:tcBorders>
              <w:bottom w:val="nil"/>
            </w:tcBorders>
            <w:vAlign w:val="center"/>
          </w:tcPr>
          <w:p w:rsidR="00972A15" w:rsidRDefault="00972A15">
            <w:pPr>
              <w:jc w:val="center"/>
            </w:pPr>
            <w:r>
              <w:rPr>
                <w:rFonts w:ascii="Wingdings 2" w:hAnsi="Wingdings 2" w:cs="Arial"/>
                <w:sz w:val="20"/>
              </w:rPr>
              <w:t></w:t>
            </w:r>
          </w:p>
        </w:tc>
        <w:tc>
          <w:tcPr>
            <w:tcW w:w="1440" w:type="dxa"/>
            <w:tcBorders>
              <w:bottom w:val="nil"/>
            </w:tcBorders>
            <w:vAlign w:val="center"/>
          </w:tcPr>
          <w:p w:rsidR="00972A15" w:rsidRDefault="00972A15">
            <w:pPr>
              <w:jc w:val="center"/>
            </w:pPr>
            <w:r>
              <w:rPr>
                <w:rFonts w:ascii="Wingdings 2" w:hAnsi="Wingdings 2" w:cs="Arial"/>
                <w:sz w:val="20"/>
              </w:rPr>
              <w:t></w:t>
            </w:r>
          </w:p>
        </w:tc>
        <w:tc>
          <w:tcPr>
            <w:tcW w:w="1317" w:type="dxa"/>
            <w:tcBorders>
              <w:bottom w:val="nil"/>
            </w:tcBorders>
            <w:vAlign w:val="center"/>
          </w:tcPr>
          <w:p w:rsidR="00972A15" w:rsidRDefault="00972A15">
            <w:pPr>
              <w:jc w:val="center"/>
            </w:pPr>
            <w:r>
              <w:rPr>
                <w:rFonts w:ascii="Wingdings 2" w:hAnsi="Wingdings 2" w:cs="Arial"/>
                <w:sz w:val="20"/>
              </w:rPr>
              <w:t></w:t>
            </w:r>
          </w:p>
        </w:tc>
        <w:tc>
          <w:tcPr>
            <w:tcW w:w="1036" w:type="dxa"/>
            <w:tcBorders>
              <w:bottom w:val="nil"/>
            </w:tcBorders>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left w:val="nil"/>
              <w:bottom w:val="nil"/>
              <w:right w:val="nil"/>
            </w:tcBorders>
            <w:shd w:val="clear" w:color="auto" w:fill="CCFFCC"/>
            <w:vAlign w:val="center"/>
          </w:tcPr>
          <w:p w:rsidR="00972A15" w:rsidRDefault="00972A15">
            <w:pPr>
              <w:rPr>
                <w:rFonts w:cs="Arial"/>
                <w:sz w:val="16"/>
              </w:rPr>
            </w:pPr>
            <w:r>
              <w:rPr>
                <w:rFonts w:cs="Arial"/>
                <w:sz w:val="16"/>
              </w:rPr>
              <w:t>Travel costs</w:t>
            </w:r>
          </w:p>
        </w:tc>
        <w:tc>
          <w:tcPr>
            <w:tcW w:w="1215"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8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440"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left w:val="nil"/>
              <w:bottom w:val="nil"/>
              <w:right w:val="nil"/>
            </w:tcBorders>
            <w:shd w:val="clear" w:color="auto" w:fill="CCFFCC"/>
            <w:vAlign w:val="center"/>
          </w:tcPr>
          <w:p w:rsidR="00972A15" w:rsidRDefault="00972A15">
            <w:pPr>
              <w:rPr>
                <w:rFonts w:cs="Arial"/>
                <w:sz w:val="16"/>
              </w:rPr>
            </w:pPr>
            <w:r>
              <w:rPr>
                <w:rFonts w:cs="Arial"/>
                <w:sz w:val="16"/>
              </w:rPr>
              <w:t>Social welfare payments</w:t>
            </w:r>
          </w:p>
        </w:tc>
        <w:tc>
          <w:tcPr>
            <w:tcW w:w="1215" w:type="dxa"/>
            <w:tcBorders>
              <w:top w:val="nil"/>
              <w:left w:val="nil"/>
              <w:bottom w:val="nil"/>
              <w:right w:val="nil"/>
            </w:tcBorders>
            <w:shd w:val="clear" w:color="auto" w:fill="CCFFCC"/>
            <w:vAlign w:val="center"/>
          </w:tcPr>
          <w:p w:rsidR="00972A15" w:rsidRDefault="00972A15">
            <w:pPr>
              <w:jc w:val="center"/>
              <w:rPr>
                <w:rFonts w:cs="Arial"/>
                <w:sz w:val="20"/>
              </w:rPr>
            </w:pPr>
          </w:p>
        </w:tc>
        <w:tc>
          <w:tcPr>
            <w:tcW w:w="1386" w:type="dxa"/>
            <w:tcBorders>
              <w:top w:val="nil"/>
              <w:left w:val="nil"/>
              <w:bottom w:val="nil"/>
              <w:right w:val="nil"/>
            </w:tcBorders>
            <w:shd w:val="clear" w:color="auto" w:fill="CCFFCC"/>
            <w:vAlign w:val="center"/>
          </w:tcPr>
          <w:p w:rsidR="00972A15" w:rsidRDefault="00972A15">
            <w:pPr>
              <w:jc w:val="center"/>
              <w:rPr>
                <w:rFonts w:cs="Arial"/>
                <w:sz w:val="20"/>
              </w:rPr>
            </w:pPr>
            <w:r>
              <w:rPr>
                <w:rFonts w:ascii="Wingdings 2" w:hAnsi="Wingdings 2" w:cs="Arial"/>
                <w:sz w:val="20"/>
              </w:rPr>
              <w:t></w:t>
            </w:r>
          </w:p>
        </w:tc>
        <w:tc>
          <w:tcPr>
            <w:tcW w:w="1440"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317"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c>
          <w:tcPr>
            <w:tcW w:w="1036" w:type="dxa"/>
            <w:tcBorders>
              <w:top w:val="nil"/>
              <w:left w:val="nil"/>
              <w:bottom w:val="nil"/>
              <w:right w:val="nil"/>
            </w:tcBorders>
            <w:shd w:val="clear" w:color="auto" w:fill="CCFFCC"/>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top w:val="nil"/>
            </w:tcBorders>
            <w:vAlign w:val="center"/>
          </w:tcPr>
          <w:p w:rsidR="00972A15" w:rsidRDefault="00972A15">
            <w:pPr>
              <w:rPr>
                <w:rFonts w:cs="Arial"/>
                <w:sz w:val="16"/>
              </w:rPr>
            </w:pPr>
            <w:r>
              <w:rPr>
                <w:rFonts w:cs="Arial"/>
                <w:sz w:val="16"/>
              </w:rPr>
              <w:t>Loss of government revenue</w:t>
            </w:r>
          </w:p>
        </w:tc>
        <w:tc>
          <w:tcPr>
            <w:tcW w:w="1215" w:type="dxa"/>
            <w:tcBorders>
              <w:top w:val="nil"/>
            </w:tcBorders>
            <w:vAlign w:val="center"/>
          </w:tcPr>
          <w:p w:rsidR="00972A15" w:rsidRDefault="00972A15">
            <w:pPr>
              <w:jc w:val="center"/>
              <w:rPr>
                <w:rFonts w:cs="Arial"/>
                <w:sz w:val="20"/>
              </w:rPr>
            </w:pPr>
          </w:p>
        </w:tc>
        <w:tc>
          <w:tcPr>
            <w:tcW w:w="1386" w:type="dxa"/>
            <w:tcBorders>
              <w:top w:val="nil"/>
            </w:tcBorders>
            <w:vAlign w:val="center"/>
          </w:tcPr>
          <w:p w:rsidR="00972A15" w:rsidRDefault="00972A15">
            <w:pPr>
              <w:jc w:val="center"/>
            </w:pPr>
            <w:r>
              <w:rPr>
                <w:rFonts w:ascii="Wingdings 2" w:hAnsi="Wingdings 2" w:cs="Arial"/>
                <w:sz w:val="20"/>
              </w:rPr>
              <w:t></w:t>
            </w:r>
          </w:p>
        </w:tc>
        <w:tc>
          <w:tcPr>
            <w:tcW w:w="1440" w:type="dxa"/>
            <w:tcBorders>
              <w:top w:val="nil"/>
            </w:tcBorders>
            <w:vAlign w:val="center"/>
          </w:tcPr>
          <w:p w:rsidR="00972A15" w:rsidRDefault="00972A15">
            <w:pPr>
              <w:jc w:val="center"/>
            </w:pPr>
            <w:r>
              <w:rPr>
                <w:rFonts w:ascii="Wingdings 2" w:hAnsi="Wingdings 2" w:cs="Arial"/>
                <w:sz w:val="20"/>
              </w:rPr>
              <w:t></w:t>
            </w:r>
          </w:p>
        </w:tc>
        <w:tc>
          <w:tcPr>
            <w:tcW w:w="1317" w:type="dxa"/>
            <w:tcBorders>
              <w:top w:val="nil"/>
            </w:tcBorders>
            <w:vAlign w:val="center"/>
          </w:tcPr>
          <w:p w:rsidR="00972A15" w:rsidRDefault="00972A15">
            <w:pPr>
              <w:jc w:val="center"/>
            </w:pPr>
            <w:r>
              <w:rPr>
                <w:rFonts w:ascii="Wingdings 2" w:hAnsi="Wingdings 2" w:cs="Arial"/>
                <w:sz w:val="20"/>
              </w:rPr>
              <w:t></w:t>
            </w:r>
          </w:p>
        </w:tc>
        <w:tc>
          <w:tcPr>
            <w:tcW w:w="1036" w:type="dxa"/>
            <w:tcBorders>
              <w:top w:val="nil"/>
            </w:tcBorders>
            <w:vAlign w:val="center"/>
          </w:tcPr>
          <w:p w:rsidR="00972A15" w:rsidRDefault="00972A15">
            <w:pPr>
              <w:jc w:val="center"/>
            </w:pPr>
            <w:r>
              <w:rPr>
                <w:rFonts w:ascii="Wingdings 2" w:hAnsi="Wingdings 2" w:cs="Arial"/>
                <w:sz w:val="20"/>
              </w:rPr>
              <w:t></w:t>
            </w:r>
          </w:p>
        </w:tc>
      </w:tr>
      <w:tr w:rsidR="00972A15" w:rsidTr="002938EC">
        <w:trPr>
          <w:jc w:val="center"/>
        </w:trPr>
        <w:tc>
          <w:tcPr>
            <w:tcW w:w="2768" w:type="dxa"/>
            <w:tcBorders>
              <w:bottom w:val="nil"/>
            </w:tcBorders>
            <w:vAlign w:val="center"/>
          </w:tcPr>
          <w:p w:rsidR="00972A15" w:rsidRDefault="00972A15" w:rsidP="00E93F89">
            <w:pPr>
              <w:rPr>
                <w:rFonts w:cs="Arial"/>
                <w:sz w:val="16"/>
              </w:rPr>
            </w:pPr>
            <w:r>
              <w:rPr>
                <w:rFonts w:cs="Arial"/>
                <w:sz w:val="16"/>
              </w:rPr>
              <w:t>Carers</w:t>
            </w:r>
            <w:r w:rsidR="00E93F89">
              <w:rPr>
                <w:rFonts w:cs="Arial"/>
                <w:sz w:val="16"/>
              </w:rPr>
              <w:t xml:space="preserve">, </w:t>
            </w:r>
            <w:r>
              <w:rPr>
                <w:rFonts w:cs="Arial"/>
                <w:sz w:val="16"/>
              </w:rPr>
              <w:t>modifications and aids</w:t>
            </w:r>
          </w:p>
        </w:tc>
        <w:tc>
          <w:tcPr>
            <w:tcW w:w="1215" w:type="dxa"/>
            <w:tcBorders>
              <w:bottom w:val="nil"/>
            </w:tcBorders>
            <w:vAlign w:val="center"/>
          </w:tcPr>
          <w:p w:rsidR="00972A15" w:rsidRDefault="00972A15">
            <w:pPr>
              <w:jc w:val="center"/>
              <w:rPr>
                <w:rFonts w:cs="Arial"/>
                <w:sz w:val="20"/>
              </w:rPr>
            </w:pPr>
          </w:p>
        </w:tc>
        <w:tc>
          <w:tcPr>
            <w:tcW w:w="1386" w:type="dxa"/>
            <w:tcBorders>
              <w:bottom w:val="nil"/>
            </w:tcBorders>
            <w:vAlign w:val="center"/>
          </w:tcPr>
          <w:p w:rsidR="00972A15" w:rsidRDefault="00972A15">
            <w:pPr>
              <w:jc w:val="center"/>
              <w:rPr>
                <w:rFonts w:cs="Arial"/>
                <w:sz w:val="20"/>
              </w:rPr>
            </w:pPr>
          </w:p>
        </w:tc>
        <w:tc>
          <w:tcPr>
            <w:tcW w:w="1440" w:type="dxa"/>
            <w:tcBorders>
              <w:bottom w:val="nil"/>
            </w:tcBorders>
            <w:vAlign w:val="center"/>
          </w:tcPr>
          <w:p w:rsidR="00972A15" w:rsidRDefault="00972A15">
            <w:pPr>
              <w:jc w:val="center"/>
            </w:pPr>
          </w:p>
        </w:tc>
        <w:tc>
          <w:tcPr>
            <w:tcW w:w="1317" w:type="dxa"/>
            <w:tcBorders>
              <w:bottom w:val="nil"/>
            </w:tcBorders>
            <w:vAlign w:val="center"/>
          </w:tcPr>
          <w:p w:rsidR="00972A15" w:rsidRDefault="00972A15">
            <w:pPr>
              <w:jc w:val="center"/>
            </w:pPr>
            <w:r>
              <w:rPr>
                <w:rFonts w:ascii="Wingdings 2" w:hAnsi="Wingdings 2" w:cs="Arial"/>
                <w:sz w:val="20"/>
              </w:rPr>
              <w:t></w:t>
            </w:r>
          </w:p>
        </w:tc>
        <w:tc>
          <w:tcPr>
            <w:tcW w:w="1036" w:type="dxa"/>
            <w:tcBorders>
              <w:bottom w:val="nil"/>
            </w:tcBorders>
            <w:vAlign w:val="center"/>
          </w:tcPr>
          <w:p w:rsidR="00972A15" w:rsidRDefault="00972A15">
            <w:pPr>
              <w:jc w:val="center"/>
            </w:pPr>
          </w:p>
        </w:tc>
      </w:tr>
      <w:tr w:rsidR="00972A15" w:rsidTr="002938EC">
        <w:trPr>
          <w:jc w:val="center"/>
        </w:trPr>
        <w:tc>
          <w:tcPr>
            <w:tcW w:w="9162" w:type="dxa"/>
            <w:gridSpan w:val="6"/>
            <w:tcBorders>
              <w:top w:val="single" w:sz="4" w:space="0" w:color="008000"/>
              <w:bottom w:val="single" w:sz="12" w:space="0" w:color="008000"/>
            </w:tcBorders>
            <w:vAlign w:val="center"/>
          </w:tcPr>
          <w:p w:rsidR="00972A15" w:rsidRDefault="00972A15">
            <w:pPr>
              <w:rPr>
                <w:rFonts w:cs="Arial"/>
                <w:sz w:val="16"/>
              </w:rPr>
            </w:pPr>
            <w:proofErr w:type="spellStart"/>
            <w:r>
              <w:rPr>
                <w:rFonts w:cs="Arial"/>
                <w:sz w:val="16"/>
                <w:vertAlign w:val="superscript"/>
              </w:rPr>
              <w:t>a</w:t>
            </w:r>
            <w:proofErr w:type="spellEnd"/>
            <w:r>
              <w:rPr>
                <w:rFonts w:cs="Arial"/>
                <w:sz w:val="16"/>
              </w:rPr>
              <w:t xml:space="preserve"> These indirect cost items are estimated in aggregate across all applicable severity categories</w:t>
            </w:r>
          </w:p>
        </w:tc>
      </w:tr>
    </w:tbl>
    <w:p w:rsidR="00972A15" w:rsidRDefault="00972A15">
      <w:pPr>
        <w:pStyle w:val="Heading2"/>
      </w:pPr>
    </w:p>
    <w:p w:rsidR="00972A15" w:rsidRDefault="00972A15">
      <w:pPr>
        <w:pStyle w:val="Heading2"/>
      </w:pPr>
      <w:bookmarkStart w:id="27" w:name="_Toc429136722"/>
      <w:r>
        <w:t>Discounting future monetary values and the discount rate</w:t>
      </w:r>
      <w:bookmarkEnd w:id="27"/>
    </w:p>
    <w:p w:rsidR="00972A15" w:rsidRDefault="00A24671">
      <w:r>
        <w:fldChar w:fldCharType="begin"/>
      </w:r>
      <w:r w:rsidR="00972A15">
        <w:instrText xml:space="preserve"> AUTONUM  </w:instrText>
      </w:r>
      <w:r>
        <w:fldChar w:fldCharType="end"/>
      </w:r>
      <w:r w:rsidR="00972A15">
        <w:t xml:space="preserve"> Under the </w:t>
      </w:r>
      <w:r w:rsidR="00972A15">
        <w:rPr>
          <w:i/>
          <w:iCs/>
        </w:rPr>
        <w:t xml:space="preserve">lifetime cost </w:t>
      </w:r>
      <w:r w:rsidR="00972A15">
        <w:t>approach discussed previously, future costs of new cases for the reference year are modelled using present value calculations.</w:t>
      </w:r>
      <w:r w:rsidR="00F26EE2">
        <w:t xml:space="preserve"> </w:t>
      </w:r>
      <w:r w:rsidR="00972A15">
        <w:t>The value of future payments or income streams are modified to an equivalent reference year monetary value by considering factors which affect the value of currency over time, such as saving and price/wage inflation.</w:t>
      </w:r>
      <w:r w:rsidR="00F26EE2">
        <w:t xml:space="preserve"> </w:t>
      </w:r>
      <w:r w:rsidR="00972A15">
        <w:t xml:space="preserve">This information can be combined into a single value, called the </w:t>
      </w:r>
      <w:r w:rsidR="00972A15">
        <w:rPr>
          <w:i/>
          <w:iCs/>
        </w:rPr>
        <w:t>discount rate</w:t>
      </w:r>
      <w:r w:rsidR="00972A15">
        <w:t>, which summarises the likely changes in the value of money over time.</w:t>
      </w:r>
    </w:p>
    <w:p w:rsidR="005C4E48" w:rsidRDefault="005C4E48"/>
    <w:p w:rsidR="00972A15" w:rsidRDefault="00A24671">
      <w:r>
        <w:lastRenderedPageBreak/>
        <w:fldChar w:fldCharType="begin"/>
      </w:r>
      <w:r w:rsidR="00972A15">
        <w:instrText xml:space="preserve"> AUTONUM  </w:instrText>
      </w:r>
      <w:r>
        <w:fldChar w:fldCharType="end"/>
      </w:r>
      <w:r w:rsidR="00972A15">
        <w:t xml:space="preserve"> In this analysis, the discount rate is composed of:</w:t>
      </w:r>
    </w:p>
    <w:p w:rsidR="00972A15" w:rsidRDefault="00972A15">
      <w:pPr>
        <w:numPr>
          <w:ilvl w:val="0"/>
          <w:numId w:val="28"/>
        </w:numPr>
      </w:pPr>
      <w:r>
        <w:t>the opportunity cost of saving, modelled by average investment rates for common savings instruments.</w:t>
      </w:r>
      <w:r w:rsidR="00F26EE2">
        <w:t xml:space="preserve"> </w:t>
      </w:r>
      <w:r>
        <w:t>Opportunity cost is an economic concept defined as the advantage for</w:t>
      </w:r>
      <w:r w:rsidR="00592857">
        <w:t>e</w:t>
      </w:r>
      <w:r>
        <w:t>gone as the result of the acceptance of an alternative.</w:t>
      </w:r>
      <w:r w:rsidR="00F26EE2">
        <w:t xml:space="preserve"> </w:t>
      </w:r>
      <w:r>
        <w:t>In this case the cost of spending or losing wages and other income is the cost of not saving that money into the future.</w:t>
      </w:r>
      <w:r w:rsidR="00F26EE2">
        <w:t xml:space="preserve"> </w:t>
      </w:r>
      <w:r>
        <w:t xml:space="preserve">The savings rate is modelled as the average interest rate over a selected period of a range of common savings instruments (term deposits and government bonds) </w:t>
      </w:r>
    </w:p>
    <w:p w:rsidR="00972A15" w:rsidRDefault="00A479F8">
      <w:pPr>
        <w:numPr>
          <w:ilvl w:val="0"/>
          <w:numId w:val="28"/>
        </w:numPr>
      </w:pPr>
      <w:r>
        <w:t>price inflation, based o</w:t>
      </w:r>
      <w:r w:rsidR="00972A15">
        <w:t>n average consumer price index movements over a selected period</w:t>
      </w:r>
      <w:r w:rsidR="00DD3066">
        <w:t>,</w:t>
      </w:r>
      <w:r>
        <w:t xml:space="preserve"> and</w:t>
      </w:r>
    </w:p>
    <w:p w:rsidR="00972A15" w:rsidRDefault="00972A15">
      <w:pPr>
        <w:numPr>
          <w:ilvl w:val="0"/>
          <w:numId w:val="28"/>
        </w:numPr>
      </w:pPr>
      <w:r>
        <w:t>a productivity factor, modelling the average increase in productivity.</w:t>
      </w:r>
      <w:r w:rsidR="00F26EE2">
        <w:t xml:space="preserve"> </w:t>
      </w:r>
      <w:r>
        <w:t>This is measured as wage increases above the prevailing wage inflation rate.</w:t>
      </w:r>
    </w:p>
    <w:p w:rsidR="00972A15" w:rsidRDefault="00A24671">
      <w:r>
        <w:fldChar w:fldCharType="begin"/>
      </w:r>
      <w:r w:rsidR="00972A15">
        <w:instrText xml:space="preserve"> AUTONUM  </w:instrText>
      </w:r>
      <w:r>
        <w:fldChar w:fldCharType="end"/>
      </w:r>
      <w:r w:rsidR="00972A15">
        <w:t xml:space="preserve"> The productivity factor is only used in present value calculations involving real wages and model</w:t>
      </w:r>
      <w:r w:rsidR="001849EB">
        <w:t>s</w:t>
      </w:r>
      <w:r w:rsidR="00972A15">
        <w:t xml:space="preserve"> the implicit increase in wages for an individual and their experience and</w:t>
      </w:r>
      <w:r w:rsidR="001849EB">
        <w:t xml:space="preserve"> the</w:t>
      </w:r>
      <w:r w:rsidR="00972A15">
        <w:t xml:space="preserve"> resulting productivity increases over time.</w:t>
      </w:r>
      <w:r w:rsidR="00F26EE2">
        <w:t xml:space="preserve"> </w:t>
      </w:r>
    </w:p>
    <w:p w:rsidR="00972A15" w:rsidRDefault="00A24671">
      <w:r>
        <w:fldChar w:fldCharType="begin"/>
      </w:r>
      <w:r w:rsidR="00972A15">
        <w:instrText xml:space="preserve"> AUTONUM  </w:instrText>
      </w:r>
      <w:r>
        <w:fldChar w:fldCharType="end"/>
      </w:r>
      <w:r w:rsidR="00972A15">
        <w:t xml:space="preserve"> Table A1.5 in Appendix 1 gives a summary of these parameters, while Appendix 3 gives a summary of the sensitivity of the cost estimate to changes in the values for the components of discount rate.</w:t>
      </w:r>
      <w:r w:rsidR="00F26EE2">
        <w:t xml:space="preserve"> </w:t>
      </w:r>
      <w:r w:rsidR="00972A15">
        <w:t xml:space="preserve">For the results presented in Section 2 of the report, the rates used to form the discount rate were </w:t>
      </w:r>
      <w:r w:rsidR="001E6CD8">
        <w:t>6</w:t>
      </w:r>
      <w:r w:rsidR="00972A15">
        <w:t>.</w:t>
      </w:r>
      <w:r w:rsidR="00282E55">
        <w:t>0</w:t>
      </w:r>
      <w:r w:rsidR="00ED2165">
        <w:t xml:space="preserve"> per cent</w:t>
      </w:r>
      <w:r w:rsidR="00972A15">
        <w:t xml:space="preserve"> p.a. for savings and 2.</w:t>
      </w:r>
      <w:r w:rsidR="001E6CD8">
        <w:t>6</w:t>
      </w:r>
      <w:r w:rsidR="00ED2165">
        <w:t xml:space="preserve"> per cent</w:t>
      </w:r>
      <w:r w:rsidR="00972A15">
        <w:t xml:space="preserve"> p.a. for inflation.</w:t>
      </w:r>
      <w:r w:rsidR="00F26EE2">
        <w:t xml:space="preserve"> </w:t>
      </w:r>
      <w:r w:rsidR="00972A15">
        <w:t xml:space="preserve">This represents a discount rate of </w:t>
      </w:r>
      <w:r w:rsidR="001E6CD8">
        <w:t>3</w:t>
      </w:r>
      <w:r w:rsidR="00972A15">
        <w:t>.</w:t>
      </w:r>
      <w:r w:rsidR="00282E55">
        <w:t>4</w:t>
      </w:r>
      <w:r w:rsidR="00ED2165">
        <w:t xml:space="preserve"> per cent</w:t>
      </w:r>
      <w:r w:rsidR="00972A15">
        <w:t>.</w:t>
      </w:r>
      <w:r w:rsidR="00F26EE2">
        <w:t xml:space="preserve"> </w:t>
      </w:r>
      <w:r w:rsidR="00972A15">
        <w:t>When considering wage present value calculations, the productivity rate of 1.75</w:t>
      </w:r>
      <w:r w:rsidR="00ED2165">
        <w:t xml:space="preserve"> per cent</w:t>
      </w:r>
      <w:r w:rsidR="00972A15">
        <w:t xml:space="preserve"> p.a. was applied, leading to a modified discount rate of </w:t>
      </w:r>
      <w:r w:rsidR="00282E55">
        <w:t>1</w:t>
      </w:r>
      <w:r w:rsidR="001E6CD8">
        <w:t>.</w:t>
      </w:r>
      <w:r w:rsidR="00282E55">
        <w:t>6</w:t>
      </w:r>
      <w:r w:rsidR="001E6CD8">
        <w:t>5</w:t>
      </w:r>
      <w:r w:rsidR="00ED2165">
        <w:t xml:space="preserve"> per cent</w:t>
      </w:r>
      <w:r w:rsidR="00972A15">
        <w:t>.</w:t>
      </w:r>
      <w:r w:rsidR="00F26EE2">
        <w:t xml:space="preserve"> </w:t>
      </w:r>
      <w:r w:rsidR="00972A15">
        <w:t>Applying a range of possible rates (based on the historical period on which the rates cover, with longer period</w:t>
      </w:r>
      <w:r w:rsidR="003B39DF">
        <w:t>s</w:t>
      </w:r>
      <w:r w:rsidR="00972A15">
        <w:t xml:space="preserve"> giving higher average rates) to the calculation of total costs leads to a range of costs of between $</w:t>
      </w:r>
      <w:r w:rsidR="00282E55">
        <w:t>69</w:t>
      </w:r>
      <w:r w:rsidR="00972A15">
        <w:t xml:space="preserve"> billion and $</w:t>
      </w:r>
      <w:r w:rsidR="00282E55">
        <w:t>84</w:t>
      </w:r>
      <w:r w:rsidR="00972A15">
        <w:t xml:space="preserve"> billion</w:t>
      </w:r>
      <w:r w:rsidR="00BD5703">
        <w:t xml:space="preserve"> for the 200</w:t>
      </w:r>
      <w:r w:rsidR="00282E55">
        <w:t>8</w:t>
      </w:r>
      <w:r w:rsidR="00F26EE2">
        <w:t>–</w:t>
      </w:r>
      <w:r w:rsidR="00BD5703">
        <w:t>0</w:t>
      </w:r>
      <w:r w:rsidR="00282E55">
        <w:t>9</w:t>
      </w:r>
      <w:r w:rsidR="00BD5703">
        <w:t xml:space="preserve"> reference year</w:t>
      </w:r>
      <w:r w:rsidR="00972A15">
        <w:t>.</w:t>
      </w:r>
    </w:p>
    <w:p w:rsidR="00972A15" w:rsidRDefault="00972A15">
      <w:pPr>
        <w:pStyle w:val="Heading2"/>
      </w:pPr>
      <w:bookmarkStart w:id="28" w:name="_Toc429136723"/>
      <w:r>
        <w:t>Determining the number of incidents in each severity category</w:t>
      </w:r>
      <w:bookmarkEnd w:id="28"/>
    </w:p>
    <w:p w:rsidR="00972A15" w:rsidRDefault="00A24671">
      <w:r w:rsidRPr="00C125D3">
        <w:fldChar w:fldCharType="begin"/>
      </w:r>
      <w:r w:rsidR="00972A15" w:rsidRPr="00C125D3">
        <w:instrText xml:space="preserve"> AUTONUM  </w:instrText>
      </w:r>
      <w:r w:rsidRPr="00C125D3">
        <w:fldChar w:fldCharType="end"/>
      </w:r>
      <w:r w:rsidR="00972A15" w:rsidRPr="00C125D3">
        <w:t xml:space="preserve"> The total number of work-related incidents</w:t>
      </w:r>
      <w:r w:rsidR="00497D85" w:rsidRPr="00C125D3">
        <w:t xml:space="preserve"> (injury and disease)</w:t>
      </w:r>
      <w:r w:rsidR="00972A15" w:rsidRPr="00C125D3">
        <w:t xml:space="preserve"> occurring in 20</w:t>
      </w:r>
      <w:r w:rsidR="000F6D9C" w:rsidRPr="00C125D3">
        <w:t>12</w:t>
      </w:r>
      <w:r w:rsidR="00F26EE2" w:rsidRPr="00C125D3">
        <w:t>–</w:t>
      </w:r>
      <w:r w:rsidR="000F6D9C" w:rsidRPr="00C125D3">
        <w:t>13</w:t>
      </w:r>
      <w:r w:rsidR="00972A15" w:rsidRPr="00C125D3">
        <w:t xml:space="preserve"> for Australia</w:t>
      </w:r>
      <w:r w:rsidR="00972A15">
        <w:t xml:space="preserve"> is estimated using an </w:t>
      </w:r>
      <w:r w:rsidR="00F26EE2">
        <w:t>‘</w:t>
      </w:r>
      <w:r w:rsidR="00972A15">
        <w:t>incidence</w:t>
      </w:r>
      <w:r w:rsidR="00F26EE2">
        <w:t>’</w:t>
      </w:r>
      <w:r w:rsidR="00972A15">
        <w:t xml:space="preserve"> approach, in which only those incidents that occurred in the 20</w:t>
      </w:r>
      <w:r w:rsidR="000F6D9C">
        <w:t>12</w:t>
      </w:r>
      <w:r w:rsidR="00F26EE2">
        <w:t>–</w:t>
      </w:r>
      <w:r w:rsidR="000F6D9C">
        <w:t>13</w:t>
      </w:r>
      <w:r w:rsidR="00972A15">
        <w:t xml:space="preserve"> financial year are included in the total.</w:t>
      </w:r>
      <w:r w:rsidR="00F26EE2">
        <w:t xml:space="preserve"> </w:t>
      </w:r>
      <w:r w:rsidR="00972A15">
        <w:t xml:space="preserve">The total number of incidents is estimated by combining </w:t>
      </w:r>
      <w:r w:rsidR="00E4476D">
        <w:t xml:space="preserve">compensation claim </w:t>
      </w:r>
      <w:r w:rsidR="00972A15">
        <w:t xml:space="preserve">information from the NDS and </w:t>
      </w:r>
      <w:r w:rsidR="00E4476D">
        <w:t>data</w:t>
      </w:r>
      <w:r w:rsidR="002F5F5E">
        <w:t xml:space="preserve"> from</w:t>
      </w:r>
      <w:r w:rsidR="00E4476D">
        <w:t xml:space="preserve"> </w:t>
      </w:r>
      <w:r w:rsidR="00972A15">
        <w:t xml:space="preserve">the </w:t>
      </w:r>
      <w:r w:rsidR="003B39DF">
        <w:t>WRIS</w:t>
      </w:r>
      <w:r w:rsidR="00972A15" w:rsidRPr="003B39DF">
        <w:rPr>
          <w:rStyle w:val="FootnoteReference"/>
          <w:rFonts w:cs="Arial"/>
        </w:rPr>
        <w:footnoteReference w:id="21"/>
      </w:r>
      <w:r w:rsidR="00972A15">
        <w:t>.</w:t>
      </w:r>
      <w:r w:rsidR="00F26EE2">
        <w:t xml:space="preserve"> </w:t>
      </w:r>
      <w:r w:rsidR="00972A15">
        <w:t>Cases are categorised by severity category, nature (injury or disease) and compensation status (compensated or non-compensated).</w:t>
      </w:r>
    </w:p>
    <w:p w:rsidR="00E4476D" w:rsidRDefault="00A24671">
      <w:r>
        <w:fldChar w:fldCharType="begin"/>
      </w:r>
      <w:r w:rsidR="00E4476D">
        <w:instrText xml:space="preserve"> AUTONUM  </w:instrText>
      </w:r>
      <w:r>
        <w:fldChar w:fldCharType="end"/>
      </w:r>
      <w:r w:rsidR="00E4476D">
        <w:t xml:space="preserve"> </w:t>
      </w:r>
      <w:r w:rsidR="007C46D1">
        <w:t xml:space="preserve">While the </w:t>
      </w:r>
      <w:r w:rsidR="005C4E48">
        <w:t xml:space="preserve">WRIS </w:t>
      </w:r>
      <w:r w:rsidR="007C46D1">
        <w:t>aligns to the 20</w:t>
      </w:r>
      <w:r w:rsidR="000F6D9C">
        <w:t>13</w:t>
      </w:r>
      <w:r w:rsidR="00F26EE2">
        <w:t>–</w:t>
      </w:r>
      <w:r w:rsidR="000F6D9C">
        <w:t>14</w:t>
      </w:r>
      <w:r w:rsidR="007C46D1">
        <w:t xml:space="preserve"> financial year, the current estimate is developed for the 20</w:t>
      </w:r>
      <w:r w:rsidR="000F6D9C">
        <w:t>12</w:t>
      </w:r>
      <w:r w:rsidR="00F26EE2">
        <w:t>–</w:t>
      </w:r>
      <w:r w:rsidR="000F6D9C">
        <w:t>13</w:t>
      </w:r>
      <w:r w:rsidR="007C46D1">
        <w:t xml:space="preserve"> reference year to better align with some of the other sources of data used in the estimate, particularly workers’ compensation </w:t>
      </w:r>
      <w:r w:rsidR="001849EB">
        <w:t>and fatalities data</w:t>
      </w:r>
      <w:r w:rsidR="007C46D1">
        <w:t>.</w:t>
      </w:r>
      <w:r w:rsidR="00F26EE2">
        <w:t xml:space="preserve"> </w:t>
      </w:r>
      <w:r w:rsidR="00E4476D">
        <w:t xml:space="preserve">This reference </w:t>
      </w:r>
      <w:r w:rsidR="007C46D1">
        <w:t xml:space="preserve">year </w:t>
      </w:r>
      <w:r w:rsidR="00E4476D">
        <w:t>ensures that workers</w:t>
      </w:r>
      <w:r w:rsidR="005E3F5E">
        <w:t>’</w:t>
      </w:r>
      <w:r w:rsidR="00E4476D">
        <w:t xml:space="preserve"> compensation claims in the NDS are sufficiently developed from the date of lodgement to provide accurate information on payments and time lost.</w:t>
      </w:r>
    </w:p>
    <w:p w:rsidR="007C46D1" w:rsidRDefault="007C46D1"/>
    <w:p w:rsidR="00972A15" w:rsidRDefault="00A24671">
      <w:r>
        <w:lastRenderedPageBreak/>
        <w:fldChar w:fldCharType="begin"/>
      </w:r>
      <w:r w:rsidR="00972A15">
        <w:instrText xml:space="preserve"> AUTONUM  </w:instrText>
      </w:r>
      <w:r>
        <w:fldChar w:fldCharType="end"/>
      </w:r>
      <w:r w:rsidR="00972A15">
        <w:t xml:space="preserve"> NDS data provide the total number of accepted new compensation claims submitted to workers’ compensation jurisdictions during the 20</w:t>
      </w:r>
      <w:r w:rsidR="000F6D9C">
        <w:t>12</w:t>
      </w:r>
      <w:r w:rsidR="00F26EE2">
        <w:t>–</w:t>
      </w:r>
      <w:r w:rsidR="000F6D9C">
        <w:t>13</w:t>
      </w:r>
      <w:r w:rsidR="00972A15">
        <w:t xml:space="preserve"> financial year.</w:t>
      </w:r>
      <w:r w:rsidR="00F26EE2">
        <w:t xml:space="preserve"> </w:t>
      </w:r>
      <w:r w:rsidR="00972A15">
        <w:t>Accepted claims data can be categorised by severity, duration of absence, nature (injury/disease) and jurisdiction.</w:t>
      </w:r>
      <w:r w:rsidR="00F26EE2">
        <w:t xml:space="preserve"> </w:t>
      </w:r>
      <w:r w:rsidR="00972A15">
        <w:t xml:space="preserve">However, since this data source contains only accepted workers’ compensation claims, it does not cover all work-related incidents that occurred during </w:t>
      </w:r>
      <w:r w:rsidR="00FB5048">
        <w:t>the reference year</w:t>
      </w:r>
      <w:r w:rsidR="00972A15">
        <w:t>.</w:t>
      </w:r>
      <w:r w:rsidR="00F26EE2">
        <w:t xml:space="preserve"> </w:t>
      </w:r>
      <w:r w:rsidR="00972A15">
        <w:t>In particular, work-related incidents that result in a short duration of absence, or for which no compensation was paid, certain categories of working arrangements (self-employed) and some industries (such as agriculture and construction) will be significantly under-covered in the NDS data.</w:t>
      </w:r>
    </w:p>
    <w:p w:rsidR="00972A15" w:rsidRDefault="00A24671">
      <w:r>
        <w:fldChar w:fldCharType="begin"/>
      </w:r>
      <w:r w:rsidR="00972A15">
        <w:instrText xml:space="preserve"> AUTONUM  </w:instrText>
      </w:r>
      <w:r>
        <w:fldChar w:fldCharType="end"/>
      </w:r>
      <w:r w:rsidR="00972A15">
        <w:t xml:space="preserve"> The WRIS is used as a base for total non-fatal </w:t>
      </w:r>
      <w:r w:rsidR="002C38CC">
        <w:t xml:space="preserve">non-compensated </w:t>
      </w:r>
      <w:r w:rsidR="00972A15">
        <w:t>work-related incidents.</w:t>
      </w:r>
      <w:r w:rsidR="00F26EE2">
        <w:t xml:space="preserve"> </w:t>
      </w:r>
      <w:r w:rsidR="00972A15">
        <w:t>It should be noted that the WRIS deals with injured workers and takes no account of whether a worker was injured on more than one occasion during the year.</w:t>
      </w:r>
      <w:r w:rsidR="00F26EE2">
        <w:t xml:space="preserve"> </w:t>
      </w:r>
      <w:r w:rsidR="00972A15">
        <w:t>To the extent that workers suffer multiple periods of absence from work, the WRIS will underestimate the total number of work-related incidents.</w:t>
      </w:r>
      <w:r w:rsidR="00F26EE2">
        <w:t xml:space="preserve"> </w:t>
      </w:r>
    </w:p>
    <w:p w:rsidR="00972A15" w:rsidRDefault="00A24671">
      <w:r>
        <w:fldChar w:fldCharType="begin"/>
      </w:r>
      <w:r w:rsidR="00972A15">
        <w:instrText xml:space="preserve"> AUTONUM  </w:instrText>
      </w:r>
      <w:r>
        <w:fldChar w:fldCharType="end"/>
      </w:r>
      <w:r w:rsidR="00972A15">
        <w:t xml:space="preserve"> Another aspect of the WRIS to be considered is self</w:t>
      </w:r>
      <w:r w:rsidR="000F6D9C">
        <w:t>-</w:t>
      </w:r>
      <w:r w:rsidR="00972A15">
        <w:t>reporting of the work-relatedness of the injury or illness.</w:t>
      </w:r>
      <w:r w:rsidR="00F26EE2">
        <w:t xml:space="preserve"> </w:t>
      </w:r>
      <w:r w:rsidR="00972A15">
        <w:t xml:space="preserve">The more rigorous definition of work-relatedness used for the NDS and other such collections will not apply for estimates from </w:t>
      </w:r>
      <w:r w:rsidR="003B39DF">
        <w:t xml:space="preserve">the </w:t>
      </w:r>
      <w:r w:rsidR="00972A15">
        <w:t>WRIS.</w:t>
      </w:r>
      <w:r w:rsidR="00F26EE2">
        <w:t xml:space="preserve"> </w:t>
      </w:r>
      <w:r w:rsidR="00972A15">
        <w:t xml:space="preserve">It is not clear what </w:t>
      </w:r>
      <w:r w:rsidR="005E3F5E">
        <w:t>e</w:t>
      </w:r>
      <w:r w:rsidR="00972A15">
        <w:t>ffect this would have on the estimates of work-related incidents, however comparison of compensation based statistics with ABS Survey of Employment Arrangements and Superannuation (SEAS)</w:t>
      </w:r>
      <w:r w:rsidR="00972A15">
        <w:rPr>
          <w:rStyle w:val="FootnoteReference"/>
        </w:rPr>
        <w:footnoteReference w:id="22"/>
      </w:r>
      <w:r w:rsidR="00972A15">
        <w:t xml:space="preserve"> data suggests that this distinction has less effect for longer term cases</w:t>
      </w:r>
      <w:r w:rsidR="001F496C">
        <w:t xml:space="preserve"> (such as full incapacity)</w:t>
      </w:r>
      <w:r w:rsidR="00972A15">
        <w:t>.</w:t>
      </w:r>
      <w:r w:rsidR="00F26EE2">
        <w:t xml:space="preserve"> </w:t>
      </w:r>
      <w:r w:rsidR="00972A15">
        <w:t>Since the determination of work-relatedness in SEAS is conceptually similar to the method used for the WRIS, it is reasonable to assume that the same comparison will apply between</w:t>
      </w:r>
      <w:r w:rsidR="005C4E48">
        <w:t xml:space="preserve"> the</w:t>
      </w:r>
      <w:r w:rsidR="00972A15">
        <w:t xml:space="preserve"> NDS and </w:t>
      </w:r>
      <w:r w:rsidR="003B39DF">
        <w:t xml:space="preserve">the </w:t>
      </w:r>
      <w:r w:rsidR="00972A15">
        <w:t>WRIS.</w:t>
      </w:r>
      <w:r w:rsidR="00F26EE2">
        <w:t xml:space="preserve"> </w:t>
      </w:r>
      <w:r w:rsidR="00972A15">
        <w:t>If this is the case, the effect on the level of total costs will be minor, since the largest contributors are long term injury or illness, where there are only minor differences between the surveys in terms of the definition of in-scope incidents.</w:t>
      </w:r>
    </w:p>
    <w:p w:rsidR="002C38CC" w:rsidRDefault="00A24671">
      <w:r>
        <w:fldChar w:fldCharType="begin"/>
      </w:r>
      <w:r w:rsidR="00972A15">
        <w:instrText xml:space="preserve"> AUTONUM  </w:instrText>
      </w:r>
      <w:r>
        <w:fldChar w:fldCharType="end"/>
      </w:r>
      <w:r w:rsidR="00972A15">
        <w:t xml:space="preserve"> </w:t>
      </w:r>
      <w:r w:rsidR="00565422">
        <w:t xml:space="preserve">For the </w:t>
      </w:r>
      <w:r w:rsidR="00972A15">
        <w:t>20</w:t>
      </w:r>
      <w:r w:rsidR="000F6D9C">
        <w:t>12</w:t>
      </w:r>
      <w:r w:rsidR="00F26EE2">
        <w:t>–</w:t>
      </w:r>
      <w:r w:rsidR="00497D85">
        <w:t>1</w:t>
      </w:r>
      <w:r w:rsidR="000F6D9C">
        <w:t>3</w:t>
      </w:r>
      <w:r w:rsidR="00565422">
        <w:t xml:space="preserve"> financial year</w:t>
      </w:r>
      <w:r w:rsidR="00972A15">
        <w:t xml:space="preserve">, </w:t>
      </w:r>
      <w:r w:rsidR="003B39DF">
        <w:t xml:space="preserve">the </w:t>
      </w:r>
      <w:r w:rsidR="00972A15">
        <w:t xml:space="preserve">WRIS estimated that </w:t>
      </w:r>
      <w:r w:rsidR="000F6D9C">
        <w:t>531 800</w:t>
      </w:r>
      <w:r w:rsidR="00972A15">
        <w:t xml:space="preserve"> workers (or </w:t>
      </w:r>
      <w:r w:rsidR="000F6D9C">
        <w:t>4</w:t>
      </w:r>
      <w:r w:rsidR="002C38CC">
        <w:t>.</w:t>
      </w:r>
      <w:r w:rsidR="000F6D9C">
        <w:t>3</w:t>
      </w:r>
      <w:r w:rsidR="003B39DF">
        <w:t xml:space="preserve"> per cent</w:t>
      </w:r>
      <w:r w:rsidR="00972A15">
        <w:t xml:space="preserve"> of the working population) experienced a work-related incident.</w:t>
      </w:r>
      <w:r w:rsidR="00F26EE2">
        <w:t xml:space="preserve"> </w:t>
      </w:r>
      <w:r w:rsidR="00972A15">
        <w:t xml:space="preserve">Of this total </w:t>
      </w:r>
      <w:r w:rsidR="00BE4F65">
        <w:t>348 600</w:t>
      </w:r>
      <w:r w:rsidR="00CE1F03">
        <w:t xml:space="preserve"> workers</w:t>
      </w:r>
      <w:r w:rsidR="00972A15">
        <w:t xml:space="preserve"> did not receive compensation</w:t>
      </w:r>
      <w:r w:rsidR="005C4E48">
        <w:t>,</w:t>
      </w:r>
      <w:r w:rsidR="00972A15">
        <w:t xml:space="preserve"> either because no application was made or the application was rejected.</w:t>
      </w:r>
    </w:p>
    <w:p w:rsidR="00972A15" w:rsidRDefault="00A24671">
      <w:r>
        <w:fldChar w:fldCharType="begin"/>
      </w:r>
      <w:r w:rsidR="002C38CC">
        <w:instrText xml:space="preserve"> AUTONUM  </w:instrText>
      </w:r>
      <w:r>
        <w:fldChar w:fldCharType="end"/>
      </w:r>
      <w:r w:rsidR="002C38CC">
        <w:t xml:space="preserve"> </w:t>
      </w:r>
      <w:r w:rsidR="003B39DF">
        <w:t xml:space="preserve">The </w:t>
      </w:r>
      <w:r w:rsidR="002C38CC">
        <w:t>WRIS also categori</w:t>
      </w:r>
      <w:r w:rsidR="002F5F5E">
        <w:t>s</w:t>
      </w:r>
      <w:r w:rsidR="002C38CC">
        <w:t>es incidents into days or shifts absent from work.</w:t>
      </w:r>
      <w:r w:rsidR="00F26EE2">
        <w:t xml:space="preserve"> </w:t>
      </w:r>
      <w:r w:rsidR="002C38CC">
        <w:t xml:space="preserve">Of the </w:t>
      </w:r>
      <w:r w:rsidR="00BE4F65">
        <w:t>348 600</w:t>
      </w:r>
      <w:r w:rsidR="002C38CC">
        <w:t xml:space="preserve"> workers experiencing a work-related injury </w:t>
      </w:r>
      <w:r w:rsidR="001F2883">
        <w:t>that</w:t>
      </w:r>
      <w:r w:rsidR="002C38CC">
        <w:t xml:space="preserve"> did not receive compensation, </w:t>
      </w:r>
      <w:r w:rsidR="00BE4F65">
        <w:t>185 400</w:t>
      </w:r>
      <w:r w:rsidR="00497D85">
        <w:t xml:space="preserve"> </w:t>
      </w:r>
      <w:r w:rsidR="002F5F5E">
        <w:t xml:space="preserve">lost </w:t>
      </w:r>
      <w:r w:rsidR="002C38CC">
        <w:t xml:space="preserve">part of a shift or </w:t>
      </w:r>
      <w:r w:rsidR="002F5F5E">
        <w:t xml:space="preserve">experienced </w:t>
      </w:r>
      <w:r w:rsidR="002C38CC">
        <w:t>no time lost as a result of the injury.</w:t>
      </w:r>
      <w:r w:rsidR="00F26EE2">
        <w:t xml:space="preserve"> </w:t>
      </w:r>
      <w:r w:rsidR="00972A15">
        <w:t>These incidents have been excluded from the analysis since they are likely to contribute only a negligible amount to total costs.</w:t>
      </w:r>
      <w:r w:rsidR="00F26EE2">
        <w:t xml:space="preserve"> </w:t>
      </w:r>
      <w:r w:rsidR="00ED5961">
        <w:t>While some incidents can reduce productivity without entailing any absence from work</w:t>
      </w:r>
      <w:r w:rsidR="001F2883">
        <w:t xml:space="preserve">, </w:t>
      </w:r>
      <w:r w:rsidR="00ED5961">
        <w:t>their effect on productivity will be difficult to measure.</w:t>
      </w:r>
      <w:r w:rsidR="00F26EE2">
        <w:t xml:space="preserve"> </w:t>
      </w:r>
      <w:r w:rsidR="00ED5961">
        <w:t>For these reasons, cases with no absence from work and no lasting incapacity are excluded from the count of total cases.</w:t>
      </w:r>
    </w:p>
    <w:p w:rsidR="002C38CC" w:rsidRDefault="00A24671">
      <w:r>
        <w:fldChar w:fldCharType="begin"/>
      </w:r>
      <w:r w:rsidR="002C38CC">
        <w:instrText xml:space="preserve"> AUTONUM  </w:instrText>
      </w:r>
      <w:r>
        <w:fldChar w:fldCharType="end"/>
      </w:r>
      <w:r w:rsidR="00F26EE2">
        <w:t xml:space="preserve"> </w:t>
      </w:r>
      <w:r w:rsidR="002C38CC">
        <w:t>Accepted workers</w:t>
      </w:r>
      <w:r w:rsidR="005E3F5E">
        <w:t>’</w:t>
      </w:r>
      <w:r w:rsidR="002C38CC">
        <w:t xml:space="preserve"> compensation claims from </w:t>
      </w:r>
      <w:r w:rsidR="00CE1F03">
        <w:t xml:space="preserve">NDS </w:t>
      </w:r>
      <w:r w:rsidR="002C38CC">
        <w:t xml:space="preserve">were used as the basis for compensated cases, with the WRIS cases identified </w:t>
      </w:r>
      <w:r w:rsidR="002F5F5E">
        <w:t>above</w:t>
      </w:r>
      <w:r w:rsidR="00CE1F03">
        <w:t xml:space="preserve"> (did not receive compensation with </w:t>
      </w:r>
      <w:r w:rsidR="003B39DF">
        <w:t>one</w:t>
      </w:r>
      <w:r w:rsidR="00CE1F03">
        <w:t xml:space="preserve"> or more days/shifts lost) </w:t>
      </w:r>
      <w:r w:rsidR="002C38CC">
        <w:t>forming the basis for the number of non-compensated cases.</w:t>
      </w:r>
      <w:r w:rsidR="00F26EE2">
        <w:t xml:space="preserve"> </w:t>
      </w:r>
      <w:r w:rsidR="00CE1F03">
        <w:t>It is assumed that the distribution of incidents by severity category will be similar to the distribution for compensated (NDS) claims.</w:t>
      </w:r>
    </w:p>
    <w:p w:rsidR="003778B6" w:rsidRDefault="00A24671">
      <w:r>
        <w:fldChar w:fldCharType="begin"/>
      </w:r>
      <w:r w:rsidR="003778B6">
        <w:instrText xml:space="preserve"> AUTONUM  </w:instrText>
      </w:r>
      <w:r>
        <w:fldChar w:fldCharType="end"/>
      </w:r>
      <w:r w:rsidR="00F26EE2">
        <w:t xml:space="preserve"> </w:t>
      </w:r>
      <w:r w:rsidR="003778B6">
        <w:t>Additional estimates around disease morbidity have been included in this edition.</w:t>
      </w:r>
      <w:r w:rsidR="00F26EE2">
        <w:t xml:space="preserve"> </w:t>
      </w:r>
      <w:r w:rsidR="003778B6">
        <w:t xml:space="preserve">Cases of work-related disease are known to be unreported in both workers’ </w:t>
      </w:r>
      <w:r w:rsidR="003778B6">
        <w:lastRenderedPageBreak/>
        <w:t>compensation data and through ABS surveys of the workforce.</w:t>
      </w:r>
      <w:r w:rsidR="00F26EE2">
        <w:t xml:space="preserve"> </w:t>
      </w:r>
      <w:r w:rsidR="003778B6">
        <w:t>Disease classes such as neoplasm (cancers and tumours), asthma and other respiratory diseases and heart disease are common diseases resulting from workplace exposure.</w:t>
      </w:r>
      <w:r w:rsidR="00F26EE2">
        <w:t xml:space="preserve"> </w:t>
      </w:r>
      <w:r w:rsidR="004A6BDE">
        <w:t>Table 1.5 shows the estimated number of disease morbidities in each of these groups.</w:t>
      </w:r>
      <w:r w:rsidR="00F26EE2">
        <w:t xml:space="preserve"> </w:t>
      </w:r>
      <w:r w:rsidR="004A6BDE">
        <w:t>The estimates are based on a number of studies of population attributable fractions for workplace exposure.</w:t>
      </w:r>
      <w:r w:rsidR="00F26EE2">
        <w:t xml:space="preserve"> </w:t>
      </w:r>
      <w:r w:rsidR="00481AEA">
        <w:t>The a</w:t>
      </w:r>
      <w:r w:rsidR="00777252">
        <w:t>dditional disease morbidit</w:t>
      </w:r>
      <w:r w:rsidR="006417B5">
        <w:t>ies</w:t>
      </w:r>
      <w:r w:rsidR="00777252">
        <w:t xml:space="preserve"> </w:t>
      </w:r>
      <w:r w:rsidR="00481AEA">
        <w:t xml:space="preserve">estimated in this process </w:t>
      </w:r>
      <w:r w:rsidR="00777252">
        <w:t>are included in the non-compensated disease category (Table 1.6).</w:t>
      </w:r>
    </w:p>
    <w:p w:rsidR="00993AE6" w:rsidRDefault="00993AE6" w:rsidP="00993AE6">
      <w:pPr>
        <w:pStyle w:val="TableofFigures"/>
      </w:pPr>
      <w:bookmarkStart w:id="29" w:name="_Toc429390779"/>
      <w:r>
        <w:t>Table 1.5: Estimates of disease morbidity due to work-related exposures, 20</w:t>
      </w:r>
      <w:r w:rsidR="00000723">
        <w:t>12</w:t>
      </w:r>
      <w:r w:rsidR="00F26EE2">
        <w:t>–</w:t>
      </w:r>
      <w:r w:rsidR="00000723">
        <w:t>13</w:t>
      </w:r>
      <w:r w:rsidRPr="0078068C">
        <w:rPr>
          <w:vertAlign w:val="superscript"/>
        </w:rPr>
        <w:t>a</w:t>
      </w:r>
      <w:bookmarkEnd w:id="29"/>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Disease morbidity estimates"/>
        <w:tblDescription w:val="Additional disease cases estimated using population attributable fractions"/>
      </w:tblPr>
      <w:tblGrid>
        <w:gridCol w:w="2093"/>
        <w:gridCol w:w="4252"/>
      </w:tblGrid>
      <w:tr w:rsidR="00993AE6" w:rsidTr="002938EC">
        <w:trPr>
          <w:trHeight w:val="298"/>
        </w:trPr>
        <w:tc>
          <w:tcPr>
            <w:tcW w:w="2093" w:type="dxa"/>
            <w:tcBorders>
              <w:bottom w:val="single" w:sz="6" w:space="0" w:color="008000"/>
            </w:tcBorders>
            <w:vAlign w:val="center"/>
          </w:tcPr>
          <w:p w:rsidR="00993AE6" w:rsidRDefault="00993AE6" w:rsidP="00F37214">
            <w:pPr>
              <w:jc w:val="center"/>
              <w:rPr>
                <w:rFonts w:cs="Arial"/>
                <w:sz w:val="16"/>
              </w:rPr>
            </w:pPr>
            <w:r>
              <w:rPr>
                <w:rFonts w:cs="Arial"/>
                <w:sz w:val="16"/>
              </w:rPr>
              <w:t>Disease</w:t>
            </w:r>
          </w:p>
        </w:tc>
        <w:tc>
          <w:tcPr>
            <w:tcW w:w="4252" w:type="dxa"/>
            <w:tcBorders>
              <w:bottom w:val="single" w:sz="6" w:space="0" w:color="008000"/>
            </w:tcBorders>
            <w:vAlign w:val="center"/>
          </w:tcPr>
          <w:p w:rsidR="00993AE6" w:rsidRDefault="00993AE6" w:rsidP="00F37214">
            <w:pPr>
              <w:jc w:val="center"/>
              <w:rPr>
                <w:rFonts w:cs="Arial"/>
                <w:sz w:val="16"/>
              </w:rPr>
            </w:pPr>
            <w:r>
              <w:rPr>
                <w:rFonts w:cs="Arial"/>
                <w:sz w:val="16"/>
              </w:rPr>
              <w:t>Morbidity estimate</w:t>
            </w:r>
          </w:p>
        </w:tc>
      </w:tr>
      <w:tr w:rsidR="00C35608" w:rsidTr="002938EC">
        <w:trPr>
          <w:trHeight w:val="298"/>
        </w:trPr>
        <w:tc>
          <w:tcPr>
            <w:tcW w:w="2093" w:type="dxa"/>
            <w:vAlign w:val="center"/>
          </w:tcPr>
          <w:p w:rsidR="00C35608" w:rsidRPr="00113C80" w:rsidRDefault="00C35608" w:rsidP="00490B87">
            <w:pPr>
              <w:rPr>
                <w:rFonts w:cs="Arial"/>
                <w:b/>
                <w:sz w:val="16"/>
              </w:rPr>
            </w:pPr>
            <w:r>
              <w:rPr>
                <w:rFonts w:cs="Arial"/>
                <w:sz w:val="16"/>
              </w:rPr>
              <w:t xml:space="preserve">Neoplasm </w:t>
            </w:r>
            <w:r>
              <w:rPr>
                <w:vertAlign w:val="superscript"/>
              </w:rPr>
              <w:t>b</w:t>
            </w:r>
          </w:p>
        </w:tc>
        <w:tc>
          <w:tcPr>
            <w:tcW w:w="4252" w:type="dxa"/>
            <w:vAlign w:val="center"/>
          </w:tcPr>
          <w:p w:rsidR="00C35608" w:rsidRDefault="00C35608" w:rsidP="00C35608">
            <w:pPr>
              <w:jc w:val="center"/>
              <w:rPr>
                <w:rFonts w:cs="Arial"/>
                <w:sz w:val="16"/>
                <w:szCs w:val="16"/>
              </w:rPr>
            </w:pPr>
            <w:r>
              <w:rPr>
                <w:rFonts w:cs="Arial"/>
                <w:sz w:val="16"/>
                <w:szCs w:val="16"/>
              </w:rPr>
              <w:t>5 000</w:t>
            </w:r>
          </w:p>
        </w:tc>
      </w:tr>
      <w:tr w:rsidR="00C35608" w:rsidTr="002938EC">
        <w:trPr>
          <w:trHeight w:val="298"/>
        </w:trPr>
        <w:tc>
          <w:tcPr>
            <w:tcW w:w="2093" w:type="dxa"/>
            <w:tcBorders>
              <w:bottom w:val="nil"/>
            </w:tcBorders>
            <w:vAlign w:val="center"/>
          </w:tcPr>
          <w:p w:rsidR="00C35608" w:rsidRDefault="00C35608" w:rsidP="00490B87">
            <w:pPr>
              <w:rPr>
                <w:rFonts w:cs="Arial"/>
                <w:sz w:val="16"/>
              </w:rPr>
            </w:pPr>
            <w:r>
              <w:rPr>
                <w:rFonts w:cs="Arial"/>
                <w:sz w:val="16"/>
              </w:rPr>
              <w:t>Asthma</w:t>
            </w:r>
            <w:r w:rsidRPr="0078068C">
              <w:rPr>
                <w:vertAlign w:val="superscript"/>
              </w:rPr>
              <w:t xml:space="preserve"> </w:t>
            </w:r>
            <w:r>
              <w:rPr>
                <w:vertAlign w:val="superscript"/>
              </w:rPr>
              <w:t>c</w:t>
            </w:r>
          </w:p>
        </w:tc>
        <w:tc>
          <w:tcPr>
            <w:tcW w:w="4252" w:type="dxa"/>
            <w:tcBorders>
              <w:bottom w:val="nil"/>
            </w:tcBorders>
            <w:vAlign w:val="center"/>
          </w:tcPr>
          <w:p w:rsidR="00C35608" w:rsidRDefault="00C35608" w:rsidP="00C35608">
            <w:pPr>
              <w:jc w:val="center"/>
              <w:rPr>
                <w:rFonts w:cs="Arial"/>
                <w:sz w:val="16"/>
                <w:szCs w:val="16"/>
              </w:rPr>
            </w:pPr>
            <w:r>
              <w:rPr>
                <w:rFonts w:cs="Arial"/>
                <w:sz w:val="16"/>
                <w:szCs w:val="16"/>
              </w:rPr>
              <w:t>3 000</w:t>
            </w:r>
          </w:p>
        </w:tc>
      </w:tr>
      <w:tr w:rsidR="00C35608" w:rsidTr="002938EC">
        <w:trPr>
          <w:trHeight w:val="298"/>
        </w:trPr>
        <w:tc>
          <w:tcPr>
            <w:tcW w:w="2093" w:type="dxa"/>
            <w:tcBorders>
              <w:bottom w:val="nil"/>
            </w:tcBorders>
            <w:vAlign w:val="center"/>
          </w:tcPr>
          <w:p w:rsidR="00C35608" w:rsidRDefault="00C35608" w:rsidP="00490B87">
            <w:pPr>
              <w:rPr>
                <w:rFonts w:cs="Arial"/>
                <w:sz w:val="16"/>
              </w:rPr>
            </w:pPr>
            <w:r>
              <w:rPr>
                <w:rFonts w:cs="Arial"/>
                <w:sz w:val="16"/>
              </w:rPr>
              <w:t>Respiratory disease</w:t>
            </w:r>
            <w:r w:rsidRPr="0078068C">
              <w:rPr>
                <w:vertAlign w:val="superscript"/>
              </w:rPr>
              <w:t xml:space="preserve"> </w:t>
            </w:r>
            <w:r>
              <w:rPr>
                <w:vertAlign w:val="superscript"/>
              </w:rPr>
              <w:t>c</w:t>
            </w:r>
          </w:p>
        </w:tc>
        <w:tc>
          <w:tcPr>
            <w:tcW w:w="4252" w:type="dxa"/>
            <w:tcBorders>
              <w:bottom w:val="nil"/>
            </w:tcBorders>
            <w:vAlign w:val="center"/>
          </w:tcPr>
          <w:p w:rsidR="00C35608" w:rsidRDefault="00C35608" w:rsidP="00C35608">
            <w:pPr>
              <w:jc w:val="center"/>
              <w:rPr>
                <w:rFonts w:cs="Arial"/>
                <w:sz w:val="16"/>
                <w:szCs w:val="16"/>
              </w:rPr>
            </w:pPr>
            <w:r>
              <w:rPr>
                <w:rFonts w:cs="Arial"/>
                <w:sz w:val="16"/>
                <w:szCs w:val="16"/>
              </w:rPr>
              <w:t>21 000</w:t>
            </w:r>
          </w:p>
        </w:tc>
      </w:tr>
      <w:tr w:rsidR="00C35608" w:rsidTr="002938EC">
        <w:trPr>
          <w:trHeight w:val="298"/>
        </w:trPr>
        <w:tc>
          <w:tcPr>
            <w:tcW w:w="2093" w:type="dxa"/>
            <w:tcBorders>
              <w:top w:val="nil"/>
              <w:left w:val="nil"/>
              <w:bottom w:val="single" w:sz="4" w:space="0" w:color="008000"/>
              <w:right w:val="nil"/>
            </w:tcBorders>
            <w:vAlign w:val="center"/>
          </w:tcPr>
          <w:p w:rsidR="00C35608" w:rsidRDefault="00C35608" w:rsidP="00490B87">
            <w:pPr>
              <w:rPr>
                <w:rFonts w:cs="Arial"/>
                <w:sz w:val="16"/>
              </w:rPr>
            </w:pPr>
            <w:r>
              <w:rPr>
                <w:rFonts w:cs="Arial"/>
                <w:sz w:val="16"/>
              </w:rPr>
              <w:t>Heart disease</w:t>
            </w:r>
            <w:r w:rsidRPr="0078068C">
              <w:rPr>
                <w:vertAlign w:val="superscript"/>
              </w:rPr>
              <w:t xml:space="preserve"> </w:t>
            </w:r>
            <w:r>
              <w:rPr>
                <w:vertAlign w:val="superscript"/>
              </w:rPr>
              <w:t>de</w:t>
            </w:r>
          </w:p>
        </w:tc>
        <w:tc>
          <w:tcPr>
            <w:tcW w:w="4252" w:type="dxa"/>
            <w:tcBorders>
              <w:top w:val="nil"/>
              <w:left w:val="nil"/>
              <w:bottom w:val="single" w:sz="4" w:space="0" w:color="008000"/>
              <w:right w:val="nil"/>
            </w:tcBorders>
            <w:vAlign w:val="center"/>
          </w:tcPr>
          <w:p w:rsidR="00C35608" w:rsidRDefault="00C35608" w:rsidP="00C35608">
            <w:pPr>
              <w:jc w:val="center"/>
              <w:rPr>
                <w:rFonts w:cs="Arial"/>
                <w:sz w:val="16"/>
                <w:szCs w:val="16"/>
              </w:rPr>
            </w:pPr>
            <w:r>
              <w:rPr>
                <w:rFonts w:cs="Arial"/>
                <w:sz w:val="16"/>
                <w:szCs w:val="16"/>
              </w:rPr>
              <w:t>25 000</w:t>
            </w:r>
          </w:p>
        </w:tc>
      </w:tr>
      <w:tr w:rsidR="00C35608" w:rsidTr="002938EC">
        <w:trPr>
          <w:trHeight w:val="298"/>
        </w:trPr>
        <w:tc>
          <w:tcPr>
            <w:tcW w:w="2093" w:type="dxa"/>
            <w:tcBorders>
              <w:top w:val="nil"/>
              <w:left w:val="nil"/>
              <w:bottom w:val="single" w:sz="4" w:space="0" w:color="008000"/>
              <w:right w:val="nil"/>
            </w:tcBorders>
            <w:vAlign w:val="center"/>
          </w:tcPr>
          <w:p w:rsidR="00C35608" w:rsidRPr="00C35608" w:rsidRDefault="00C35608" w:rsidP="00993AE6">
            <w:pPr>
              <w:rPr>
                <w:rFonts w:cs="Arial"/>
                <w:b/>
                <w:sz w:val="16"/>
              </w:rPr>
            </w:pPr>
            <w:r w:rsidRPr="00C35608">
              <w:rPr>
                <w:rFonts w:cs="Arial"/>
                <w:b/>
                <w:sz w:val="16"/>
              </w:rPr>
              <w:t>Total</w:t>
            </w:r>
          </w:p>
        </w:tc>
        <w:tc>
          <w:tcPr>
            <w:tcW w:w="4252" w:type="dxa"/>
            <w:tcBorders>
              <w:top w:val="nil"/>
              <w:left w:val="nil"/>
              <w:bottom w:val="single" w:sz="4" w:space="0" w:color="008000"/>
              <w:right w:val="nil"/>
            </w:tcBorders>
            <w:vAlign w:val="center"/>
          </w:tcPr>
          <w:p w:rsidR="00C35608" w:rsidRPr="00C35608" w:rsidRDefault="00C35608" w:rsidP="00C35608">
            <w:pPr>
              <w:jc w:val="center"/>
              <w:rPr>
                <w:rFonts w:cs="Arial"/>
                <w:b/>
                <w:sz w:val="16"/>
                <w:szCs w:val="16"/>
              </w:rPr>
            </w:pPr>
            <w:r w:rsidRPr="00C35608">
              <w:rPr>
                <w:rFonts w:cs="Arial"/>
                <w:b/>
                <w:sz w:val="16"/>
                <w:szCs w:val="16"/>
              </w:rPr>
              <w:t>54 000</w:t>
            </w:r>
          </w:p>
        </w:tc>
      </w:tr>
      <w:tr w:rsidR="00993AE6" w:rsidTr="002938EC">
        <w:trPr>
          <w:trHeight w:val="298"/>
        </w:trPr>
        <w:tc>
          <w:tcPr>
            <w:tcW w:w="6345" w:type="dxa"/>
            <w:gridSpan w:val="2"/>
            <w:tcBorders>
              <w:top w:val="nil"/>
              <w:bottom w:val="single" w:sz="12" w:space="0" w:color="008000"/>
            </w:tcBorders>
            <w:vAlign w:val="center"/>
          </w:tcPr>
          <w:p w:rsidR="00660B7F" w:rsidRDefault="00993AE6" w:rsidP="00703C74">
            <w:pPr>
              <w:rPr>
                <w:rFonts w:cs="Arial"/>
                <w:sz w:val="16"/>
              </w:rPr>
            </w:pPr>
            <w:r w:rsidRPr="005225E7">
              <w:rPr>
                <w:rFonts w:cs="Arial"/>
                <w:sz w:val="16"/>
                <w:vertAlign w:val="superscript"/>
              </w:rPr>
              <w:t>a</w:t>
            </w:r>
            <w:r>
              <w:rPr>
                <w:rFonts w:cs="Arial"/>
                <w:sz w:val="16"/>
              </w:rPr>
              <w:t xml:space="preserve"> </w:t>
            </w:r>
            <w:r w:rsidR="00703C74">
              <w:rPr>
                <w:rFonts w:cs="Arial"/>
                <w:sz w:val="16"/>
              </w:rPr>
              <w:t xml:space="preserve">Morbidity estimates </w:t>
            </w:r>
            <w:r>
              <w:rPr>
                <w:rFonts w:cs="Arial"/>
                <w:sz w:val="16"/>
              </w:rPr>
              <w:t xml:space="preserve">are </w:t>
            </w:r>
            <w:r w:rsidR="00703C74">
              <w:rPr>
                <w:rFonts w:cs="Arial"/>
                <w:sz w:val="16"/>
              </w:rPr>
              <w:t xml:space="preserve">reported </w:t>
            </w:r>
            <w:r>
              <w:rPr>
                <w:rFonts w:cs="Arial"/>
                <w:sz w:val="16"/>
              </w:rPr>
              <w:t>to the nearest 1</w:t>
            </w:r>
            <w:r w:rsidR="00591FD8">
              <w:rPr>
                <w:rFonts w:cs="Arial"/>
                <w:sz w:val="16"/>
              </w:rPr>
              <w:t>0</w:t>
            </w:r>
            <w:r>
              <w:rPr>
                <w:rFonts w:cs="Arial"/>
                <w:sz w:val="16"/>
              </w:rPr>
              <w:t>00</w:t>
            </w:r>
            <w:r w:rsidR="00414ACA">
              <w:rPr>
                <w:rFonts w:cs="Arial"/>
                <w:sz w:val="16"/>
              </w:rPr>
              <w:t xml:space="preserve"> cases</w:t>
            </w:r>
            <w:r w:rsidR="00113C80">
              <w:rPr>
                <w:rFonts w:cs="Arial"/>
                <w:sz w:val="16"/>
              </w:rPr>
              <w:br/>
            </w:r>
            <w:r w:rsidR="00113C80">
              <w:rPr>
                <w:vertAlign w:val="superscript"/>
              </w:rPr>
              <w:t xml:space="preserve">b </w:t>
            </w:r>
            <w:proofErr w:type="spellStart"/>
            <w:r w:rsidR="00660B7F">
              <w:rPr>
                <w:rFonts w:cs="Arial"/>
                <w:sz w:val="16"/>
              </w:rPr>
              <w:t>Fritschi</w:t>
            </w:r>
            <w:proofErr w:type="spellEnd"/>
            <w:r w:rsidR="00660B7F">
              <w:rPr>
                <w:rFonts w:cs="Arial"/>
                <w:sz w:val="16"/>
              </w:rPr>
              <w:t xml:space="preserve"> and Driscoll, </w:t>
            </w:r>
            <w:r w:rsidR="00660B7F" w:rsidRPr="00660B7F">
              <w:rPr>
                <w:rFonts w:cs="Arial"/>
                <w:i/>
                <w:sz w:val="16"/>
              </w:rPr>
              <w:t>Cancer due to occupation in Australia</w:t>
            </w:r>
            <w:r w:rsidR="00660B7F">
              <w:rPr>
                <w:rFonts w:cs="Arial"/>
                <w:sz w:val="16"/>
              </w:rPr>
              <w:t xml:space="preserve">, </w:t>
            </w:r>
            <w:proofErr w:type="spellStart"/>
            <w:r w:rsidR="00660B7F">
              <w:rPr>
                <w:rFonts w:cs="Arial"/>
                <w:sz w:val="16"/>
              </w:rPr>
              <w:t>Aust</w:t>
            </w:r>
            <w:proofErr w:type="spellEnd"/>
            <w:r w:rsidR="00660B7F">
              <w:rPr>
                <w:rFonts w:cs="Arial"/>
                <w:sz w:val="16"/>
              </w:rPr>
              <w:t xml:space="preserve"> NZ J Public Health 2006; </w:t>
            </w:r>
            <w:r w:rsidR="005454EA">
              <w:rPr>
                <w:rFonts w:cs="Arial"/>
                <w:sz w:val="16"/>
              </w:rPr>
              <w:t xml:space="preserve">Vol </w:t>
            </w:r>
            <w:r w:rsidR="00660B7F">
              <w:rPr>
                <w:rFonts w:cs="Arial"/>
                <w:sz w:val="16"/>
              </w:rPr>
              <w:t>30.</w:t>
            </w:r>
            <w:r w:rsidR="00113C80">
              <w:rPr>
                <w:vertAlign w:val="superscript"/>
              </w:rPr>
              <w:br/>
              <w:t xml:space="preserve">c </w:t>
            </w:r>
            <w:r w:rsidR="00660B7F">
              <w:rPr>
                <w:rFonts w:cs="Arial"/>
                <w:sz w:val="16"/>
              </w:rPr>
              <w:t>Australian Safety and Compensation Council,</w:t>
            </w:r>
            <w:r w:rsidR="00660B7F" w:rsidRPr="00660B7F">
              <w:rPr>
                <w:rFonts w:cs="Arial"/>
                <w:i/>
                <w:sz w:val="16"/>
              </w:rPr>
              <w:t xml:space="preserve"> Occupational Respiratory Diseases in Australia</w:t>
            </w:r>
            <w:r w:rsidR="00660B7F">
              <w:rPr>
                <w:rFonts w:cs="Arial"/>
                <w:sz w:val="16"/>
              </w:rPr>
              <w:t>, April 2006.</w:t>
            </w:r>
            <w:r w:rsidR="00113C80">
              <w:rPr>
                <w:vertAlign w:val="superscript"/>
              </w:rPr>
              <w:br/>
              <w:t xml:space="preserve">d </w:t>
            </w:r>
            <w:r w:rsidR="00660B7F">
              <w:rPr>
                <w:rFonts w:cs="Arial"/>
                <w:sz w:val="16"/>
              </w:rPr>
              <w:t>Australian Institute of Health and Welfare,</w:t>
            </w:r>
            <w:r w:rsidR="00660B7F" w:rsidRPr="00660B7F">
              <w:rPr>
                <w:rFonts w:cs="Arial"/>
                <w:i/>
                <w:sz w:val="16"/>
              </w:rPr>
              <w:t xml:space="preserve"> Cardiovascular Disease: Australian facts 2011</w:t>
            </w:r>
            <w:r w:rsidR="00660B7F">
              <w:rPr>
                <w:rFonts w:cs="Arial"/>
                <w:sz w:val="16"/>
              </w:rPr>
              <w:t>, March 2011.</w:t>
            </w:r>
            <w:r w:rsidR="00660B7F">
              <w:rPr>
                <w:rFonts w:cs="Arial"/>
                <w:sz w:val="16"/>
              </w:rPr>
              <w:br/>
            </w:r>
            <w:r w:rsidR="00660B7F">
              <w:rPr>
                <w:vertAlign w:val="superscript"/>
              </w:rPr>
              <w:t xml:space="preserve">e </w:t>
            </w:r>
            <w:r w:rsidR="00660B7F">
              <w:rPr>
                <w:rFonts w:cs="Arial"/>
                <w:sz w:val="16"/>
              </w:rPr>
              <w:t xml:space="preserve">Australian Safety and Compensation Council, </w:t>
            </w:r>
            <w:r w:rsidR="00660B7F" w:rsidRPr="00660B7F">
              <w:rPr>
                <w:rFonts w:cs="Arial"/>
                <w:i/>
                <w:sz w:val="16"/>
              </w:rPr>
              <w:t>Work-related cardio-vascular disease Australia</w:t>
            </w:r>
            <w:r w:rsidR="00660B7F">
              <w:rPr>
                <w:rFonts w:cs="Arial"/>
                <w:sz w:val="16"/>
              </w:rPr>
              <w:t>, April 2006.</w:t>
            </w:r>
          </w:p>
        </w:tc>
      </w:tr>
    </w:tbl>
    <w:p w:rsidR="00993AE6" w:rsidRDefault="00993AE6"/>
    <w:p w:rsidR="004A6BDE" w:rsidRDefault="00A24671">
      <w:r>
        <w:fldChar w:fldCharType="begin"/>
      </w:r>
      <w:r w:rsidR="004A6BDE">
        <w:instrText xml:space="preserve"> AUTONUM  </w:instrText>
      </w:r>
      <w:r>
        <w:fldChar w:fldCharType="end"/>
      </w:r>
      <w:r w:rsidR="004A6BDE">
        <w:t xml:space="preserve"> Applying these </w:t>
      </w:r>
      <w:r w:rsidR="004F7D6D">
        <w:t xml:space="preserve">assumptions results </w:t>
      </w:r>
      <w:r w:rsidR="0077748D">
        <w:t xml:space="preserve">in </w:t>
      </w:r>
      <w:r w:rsidR="004A6BDE">
        <w:t>an estimate</w:t>
      </w:r>
      <w:r w:rsidR="004F7D6D">
        <w:t xml:space="preserve"> of </w:t>
      </w:r>
      <w:r w:rsidR="00C35608">
        <w:t>529 800</w:t>
      </w:r>
      <w:r w:rsidR="004A6BDE">
        <w:t xml:space="preserve"> workers injured during 20</w:t>
      </w:r>
      <w:r w:rsidR="00F24B91">
        <w:t>12</w:t>
      </w:r>
      <w:r w:rsidR="00F26EE2">
        <w:t>–</w:t>
      </w:r>
      <w:r w:rsidR="00F24B91">
        <w:t>13</w:t>
      </w:r>
      <w:r w:rsidR="004A6BDE">
        <w:t>.</w:t>
      </w:r>
      <w:r w:rsidR="00F26EE2">
        <w:t xml:space="preserve"> </w:t>
      </w:r>
      <w:r w:rsidR="004A6BDE">
        <w:t xml:space="preserve">Of these, </w:t>
      </w:r>
      <w:r w:rsidR="00C35608">
        <w:t>264 900</w:t>
      </w:r>
      <w:r w:rsidR="004A6BDE">
        <w:t xml:space="preserve"> cases were not compensated and </w:t>
      </w:r>
      <w:r w:rsidR="00C35608">
        <w:t>264 900</w:t>
      </w:r>
      <w:r w:rsidR="004A6BDE">
        <w:t xml:space="preserve"> received compensation.</w:t>
      </w:r>
      <w:r w:rsidR="00F26EE2">
        <w:t xml:space="preserve"> </w:t>
      </w:r>
      <w:r w:rsidR="004A6BDE">
        <w:t>Table 1.6 summarises the distribution of total injured and ill workers from the combination of NDS data and the WRIS, by nature and duration.</w:t>
      </w:r>
      <w:r w:rsidR="00F26EE2">
        <w:t xml:space="preserve"> </w:t>
      </w:r>
      <w:r w:rsidR="004A6BDE">
        <w:t>The summary applied to non-fatal cases only.</w:t>
      </w:r>
      <w:r w:rsidR="00F26EE2">
        <w:t xml:space="preserve"> </w:t>
      </w:r>
      <w:r w:rsidR="004A6BDE">
        <w:t>The estimation of fatalities is discussed below.</w:t>
      </w:r>
    </w:p>
    <w:p w:rsidR="00972A15" w:rsidRDefault="00972A15" w:rsidP="00E03ED1">
      <w:pPr>
        <w:pStyle w:val="TableofFigures"/>
      </w:pPr>
      <w:bookmarkStart w:id="30" w:name="_Toc429390780"/>
      <w:r>
        <w:t>Table 1.</w:t>
      </w:r>
      <w:r w:rsidR="004A6BDE">
        <w:t>6</w:t>
      </w:r>
      <w:r>
        <w:t>: Work-related injuries</w:t>
      </w:r>
      <w:r w:rsidR="00CE1F03">
        <w:t xml:space="preserve"> </w:t>
      </w:r>
      <w:r>
        <w:t>by duration of absence and nature, 20</w:t>
      </w:r>
      <w:r w:rsidR="00F24B91">
        <w:t>12</w:t>
      </w:r>
      <w:r w:rsidR="00F26EE2">
        <w:t>–</w:t>
      </w:r>
      <w:r w:rsidR="00F24B91">
        <w:t>13</w:t>
      </w:r>
      <w:r w:rsidR="0078068C" w:rsidRPr="0078068C">
        <w:rPr>
          <w:vertAlign w:val="superscript"/>
        </w:rPr>
        <w:t>a</w:t>
      </w:r>
      <w:bookmarkEnd w:id="30"/>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Work-related incident numbers"/>
        <w:tblDescription w:val="Summary of work-related illness and injury cases - combination of NDS and WRIS data."/>
      </w:tblPr>
      <w:tblGrid>
        <w:gridCol w:w="1751"/>
        <w:gridCol w:w="1499"/>
        <w:gridCol w:w="1825"/>
        <w:gridCol w:w="1836"/>
        <w:gridCol w:w="1611"/>
      </w:tblGrid>
      <w:tr w:rsidR="00972A15" w:rsidTr="00720A37">
        <w:trPr>
          <w:trHeight w:val="284"/>
        </w:trPr>
        <w:tc>
          <w:tcPr>
            <w:tcW w:w="1751" w:type="dxa"/>
            <w:tcBorders>
              <w:bottom w:val="single" w:sz="6" w:space="0" w:color="008000"/>
            </w:tcBorders>
            <w:vAlign w:val="center"/>
          </w:tcPr>
          <w:p w:rsidR="00972A15" w:rsidRDefault="00972A15">
            <w:pPr>
              <w:rPr>
                <w:rFonts w:cs="Arial"/>
                <w:sz w:val="16"/>
              </w:rPr>
            </w:pPr>
          </w:p>
        </w:tc>
        <w:tc>
          <w:tcPr>
            <w:tcW w:w="1499" w:type="dxa"/>
            <w:tcBorders>
              <w:bottom w:val="single" w:sz="6" w:space="0" w:color="008000"/>
            </w:tcBorders>
            <w:vAlign w:val="center"/>
          </w:tcPr>
          <w:p w:rsidR="00972A15" w:rsidRDefault="00972A15">
            <w:pPr>
              <w:jc w:val="center"/>
              <w:rPr>
                <w:rFonts w:cs="Arial"/>
                <w:sz w:val="16"/>
              </w:rPr>
            </w:pPr>
            <w:r>
              <w:rPr>
                <w:rFonts w:cs="Arial"/>
                <w:sz w:val="16"/>
              </w:rPr>
              <w:t>Time period</w:t>
            </w:r>
          </w:p>
        </w:tc>
        <w:tc>
          <w:tcPr>
            <w:tcW w:w="1825" w:type="dxa"/>
            <w:tcBorders>
              <w:bottom w:val="single" w:sz="6" w:space="0" w:color="008000"/>
            </w:tcBorders>
            <w:vAlign w:val="center"/>
          </w:tcPr>
          <w:p w:rsidR="00972A15" w:rsidRDefault="00972A15">
            <w:pPr>
              <w:jc w:val="right"/>
              <w:rPr>
                <w:rFonts w:cs="Arial"/>
                <w:sz w:val="16"/>
              </w:rPr>
            </w:pPr>
            <w:r>
              <w:rPr>
                <w:rFonts w:cs="Arial"/>
                <w:sz w:val="16"/>
              </w:rPr>
              <w:t>No compensation</w:t>
            </w:r>
          </w:p>
        </w:tc>
        <w:tc>
          <w:tcPr>
            <w:tcW w:w="1836" w:type="dxa"/>
            <w:tcBorders>
              <w:bottom w:val="single" w:sz="6" w:space="0" w:color="008000"/>
            </w:tcBorders>
            <w:vAlign w:val="center"/>
          </w:tcPr>
          <w:p w:rsidR="00972A15" w:rsidRDefault="00972A15">
            <w:pPr>
              <w:jc w:val="right"/>
              <w:rPr>
                <w:rFonts w:cs="Arial"/>
                <w:sz w:val="16"/>
              </w:rPr>
            </w:pPr>
            <w:r>
              <w:rPr>
                <w:rFonts w:cs="Arial"/>
                <w:sz w:val="16"/>
              </w:rPr>
              <w:t>Compensation</w:t>
            </w:r>
          </w:p>
        </w:tc>
        <w:tc>
          <w:tcPr>
            <w:tcW w:w="1611" w:type="dxa"/>
            <w:tcBorders>
              <w:bottom w:val="single" w:sz="6" w:space="0" w:color="008000"/>
            </w:tcBorders>
            <w:vAlign w:val="center"/>
          </w:tcPr>
          <w:p w:rsidR="00972A15" w:rsidRDefault="00972A15">
            <w:pPr>
              <w:jc w:val="right"/>
              <w:rPr>
                <w:rFonts w:cs="Arial"/>
                <w:sz w:val="16"/>
              </w:rPr>
            </w:pPr>
            <w:r>
              <w:rPr>
                <w:rFonts w:cs="Arial"/>
                <w:sz w:val="16"/>
              </w:rPr>
              <w:t>Total</w:t>
            </w:r>
          </w:p>
        </w:tc>
      </w:tr>
      <w:tr w:rsidR="00C35608" w:rsidTr="00720A37">
        <w:trPr>
          <w:trHeight w:val="284"/>
        </w:trPr>
        <w:tc>
          <w:tcPr>
            <w:tcW w:w="1751" w:type="dxa"/>
            <w:vAlign w:val="center"/>
          </w:tcPr>
          <w:p w:rsidR="00C35608" w:rsidRDefault="00C35608">
            <w:pPr>
              <w:rPr>
                <w:rFonts w:cs="Arial"/>
                <w:sz w:val="16"/>
              </w:rPr>
            </w:pPr>
            <w:r>
              <w:rPr>
                <w:rFonts w:cs="Arial"/>
                <w:sz w:val="16"/>
              </w:rPr>
              <w:t>Injuries</w:t>
            </w:r>
          </w:p>
        </w:tc>
        <w:tc>
          <w:tcPr>
            <w:tcW w:w="1499" w:type="dxa"/>
            <w:vAlign w:val="center"/>
          </w:tcPr>
          <w:p w:rsidR="00C35608" w:rsidRDefault="00C35608">
            <w:pPr>
              <w:jc w:val="center"/>
              <w:rPr>
                <w:rFonts w:cs="Arial"/>
                <w:sz w:val="16"/>
              </w:rPr>
            </w:pPr>
            <w:r>
              <w:rPr>
                <w:rFonts w:cs="Arial"/>
                <w:sz w:val="16"/>
              </w:rPr>
              <w:t>0–4 days</w:t>
            </w:r>
          </w:p>
        </w:tc>
        <w:tc>
          <w:tcPr>
            <w:tcW w:w="1825" w:type="dxa"/>
            <w:vAlign w:val="center"/>
          </w:tcPr>
          <w:p w:rsidR="00C35608" w:rsidRDefault="00C35608" w:rsidP="00C35608">
            <w:pPr>
              <w:jc w:val="right"/>
              <w:rPr>
                <w:rFonts w:cs="Arial"/>
                <w:sz w:val="16"/>
                <w:szCs w:val="16"/>
              </w:rPr>
            </w:pPr>
            <w:r>
              <w:rPr>
                <w:rFonts w:cs="Arial"/>
                <w:sz w:val="16"/>
                <w:szCs w:val="16"/>
              </w:rPr>
              <w:t>107 200</w:t>
            </w:r>
          </w:p>
        </w:tc>
        <w:tc>
          <w:tcPr>
            <w:tcW w:w="1836" w:type="dxa"/>
            <w:vAlign w:val="center"/>
          </w:tcPr>
          <w:p w:rsidR="00C35608" w:rsidRDefault="00C35608" w:rsidP="00C35608">
            <w:pPr>
              <w:jc w:val="right"/>
              <w:rPr>
                <w:rFonts w:cs="Arial"/>
                <w:sz w:val="16"/>
                <w:szCs w:val="16"/>
              </w:rPr>
            </w:pPr>
            <w:r>
              <w:rPr>
                <w:rFonts w:cs="Arial"/>
                <w:sz w:val="16"/>
                <w:szCs w:val="16"/>
              </w:rPr>
              <w:t>122 500</w:t>
            </w:r>
          </w:p>
        </w:tc>
        <w:tc>
          <w:tcPr>
            <w:tcW w:w="1611" w:type="dxa"/>
            <w:vAlign w:val="center"/>
          </w:tcPr>
          <w:p w:rsidR="00C35608" w:rsidRDefault="00C35608" w:rsidP="00C35608">
            <w:pPr>
              <w:jc w:val="right"/>
              <w:rPr>
                <w:rFonts w:cs="Arial"/>
                <w:sz w:val="16"/>
                <w:szCs w:val="16"/>
              </w:rPr>
            </w:pPr>
            <w:r>
              <w:rPr>
                <w:rFonts w:cs="Arial"/>
                <w:sz w:val="16"/>
                <w:szCs w:val="16"/>
              </w:rPr>
              <w:t>229 700</w:t>
            </w:r>
          </w:p>
        </w:tc>
      </w:tr>
      <w:tr w:rsidR="00C35608" w:rsidTr="00720A37">
        <w:trPr>
          <w:trHeight w:val="284"/>
        </w:trPr>
        <w:tc>
          <w:tcPr>
            <w:tcW w:w="1751" w:type="dxa"/>
            <w:tcBorders>
              <w:bottom w:val="nil"/>
            </w:tcBorders>
            <w:vAlign w:val="center"/>
          </w:tcPr>
          <w:p w:rsidR="00C35608" w:rsidRDefault="00C35608">
            <w:pPr>
              <w:rPr>
                <w:rFonts w:cs="Arial"/>
                <w:sz w:val="16"/>
              </w:rPr>
            </w:pPr>
          </w:p>
        </w:tc>
        <w:tc>
          <w:tcPr>
            <w:tcW w:w="1499" w:type="dxa"/>
            <w:tcBorders>
              <w:bottom w:val="nil"/>
            </w:tcBorders>
            <w:vAlign w:val="center"/>
          </w:tcPr>
          <w:p w:rsidR="00C35608" w:rsidRDefault="00C35608">
            <w:pPr>
              <w:jc w:val="center"/>
              <w:rPr>
                <w:rFonts w:cs="Arial"/>
                <w:sz w:val="16"/>
              </w:rPr>
            </w:pPr>
            <w:r>
              <w:rPr>
                <w:rFonts w:cs="Arial"/>
                <w:sz w:val="16"/>
              </w:rPr>
              <w:t>5+ days</w:t>
            </w:r>
          </w:p>
        </w:tc>
        <w:tc>
          <w:tcPr>
            <w:tcW w:w="1825" w:type="dxa"/>
            <w:tcBorders>
              <w:bottom w:val="nil"/>
            </w:tcBorders>
            <w:vAlign w:val="center"/>
          </w:tcPr>
          <w:p w:rsidR="00C35608" w:rsidRDefault="00C35608" w:rsidP="00C35608">
            <w:pPr>
              <w:jc w:val="right"/>
              <w:rPr>
                <w:rFonts w:cs="Arial"/>
                <w:sz w:val="16"/>
                <w:szCs w:val="16"/>
              </w:rPr>
            </w:pPr>
            <w:r>
              <w:rPr>
                <w:rFonts w:cs="Arial"/>
                <w:sz w:val="16"/>
                <w:szCs w:val="16"/>
              </w:rPr>
              <w:t>58 500</w:t>
            </w:r>
          </w:p>
        </w:tc>
        <w:tc>
          <w:tcPr>
            <w:tcW w:w="1836" w:type="dxa"/>
            <w:tcBorders>
              <w:bottom w:val="nil"/>
            </w:tcBorders>
            <w:vAlign w:val="center"/>
          </w:tcPr>
          <w:p w:rsidR="00C35608" w:rsidRDefault="00C35608" w:rsidP="00C35608">
            <w:pPr>
              <w:jc w:val="right"/>
              <w:rPr>
                <w:rFonts w:cs="Arial"/>
                <w:sz w:val="16"/>
                <w:szCs w:val="16"/>
              </w:rPr>
            </w:pPr>
            <w:r>
              <w:rPr>
                <w:rFonts w:cs="Arial"/>
                <w:sz w:val="16"/>
                <w:szCs w:val="16"/>
              </w:rPr>
              <w:t>86 300</w:t>
            </w:r>
          </w:p>
        </w:tc>
        <w:tc>
          <w:tcPr>
            <w:tcW w:w="1611" w:type="dxa"/>
            <w:tcBorders>
              <w:bottom w:val="nil"/>
            </w:tcBorders>
            <w:vAlign w:val="center"/>
          </w:tcPr>
          <w:p w:rsidR="00C35608" w:rsidRDefault="00C35608" w:rsidP="00C35608">
            <w:pPr>
              <w:jc w:val="right"/>
              <w:rPr>
                <w:rFonts w:cs="Arial"/>
                <w:sz w:val="16"/>
                <w:szCs w:val="16"/>
              </w:rPr>
            </w:pPr>
            <w:r>
              <w:rPr>
                <w:rFonts w:cs="Arial"/>
                <w:sz w:val="16"/>
                <w:szCs w:val="16"/>
              </w:rPr>
              <w:t>144 800</w:t>
            </w:r>
          </w:p>
        </w:tc>
      </w:tr>
      <w:tr w:rsidR="00C35608" w:rsidTr="00720A37">
        <w:trPr>
          <w:trHeight w:val="284"/>
        </w:trPr>
        <w:tc>
          <w:tcPr>
            <w:tcW w:w="1751" w:type="dxa"/>
            <w:tcBorders>
              <w:top w:val="nil"/>
              <w:left w:val="nil"/>
              <w:bottom w:val="single" w:sz="4" w:space="0" w:color="008000"/>
              <w:right w:val="nil"/>
            </w:tcBorders>
            <w:vAlign w:val="center"/>
          </w:tcPr>
          <w:p w:rsidR="00C35608" w:rsidRDefault="00C35608">
            <w:pPr>
              <w:rPr>
                <w:rFonts w:cs="Arial"/>
                <w:sz w:val="16"/>
              </w:rPr>
            </w:pPr>
          </w:p>
        </w:tc>
        <w:tc>
          <w:tcPr>
            <w:tcW w:w="1499" w:type="dxa"/>
            <w:tcBorders>
              <w:top w:val="nil"/>
              <w:left w:val="nil"/>
              <w:bottom w:val="single" w:sz="4" w:space="0" w:color="008000"/>
              <w:right w:val="nil"/>
            </w:tcBorders>
            <w:vAlign w:val="center"/>
          </w:tcPr>
          <w:p w:rsidR="00C35608" w:rsidRDefault="00C35608">
            <w:pPr>
              <w:jc w:val="center"/>
              <w:rPr>
                <w:rFonts w:cs="Arial"/>
                <w:sz w:val="16"/>
              </w:rPr>
            </w:pPr>
            <w:r>
              <w:rPr>
                <w:rFonts w:cs="Arial"/>
                <w:sz w:val="16"/>
              </w:rPr>
              <w:t>Total</w:t>
            </w:r>
          </w:p>
        </w:tc>
        <w:tc>
          <w:tcPr>
            <w:tcW w:w="1825" w:type="dxa"/>
            <w:tcBorders>
              <w:top w:val="nil"/>
              <w:left w:val="nil"/>
              <w:bottom w:val="single" w:sz="4" w:space="0" w:color="008000"/>
              <w:right w:val="nil"/>
            </w:tcBorders>
            <w:vAlign w:val="center"/>
          </w:tcPr>
          <w:p w:rsidR="00C35608" w:rsidRDefault="00C35608" w:rsidP="00C35608">
            <w:pPr>
              <w:jc w:val="right"/>
              <w:rPr>
                <w:rFonts w:cs="Arial"/>
                <w:sz w:val="16"/>
                <w:szCs w:val="16"/>
              </w:rPr>
            </w:pPr>
            <w:r>
              <w:rPr>
                <w:rFonts w:cs="Arial"/>
                <w:sz w:val="16"/>
                <w:szCs w:val="16"/>
              </w:rPr>
              <w:t>165 700</w:t>
            </w:r>
          </w:p>
        </w:tc>
        <w:tc>
          <w:tcPr>
            <w:tcW w:w="1836" w:type="dxa"/>
            <w:tcBorders>
              <w:top w:val="nil"/>
              <w:left w:val="nil"/>
              <w:bottom w:val="single" w:sz="4" w:space="0" w:color="008000"/>
              <w:right w:val="nil"/>
            </w:tcBorders>
            <w:vAlign w:val="center"/>
          </w:tcPr>
          <w:p w:rsidR="00C35608" w:rsidRDefault="00C35608" w:rsidP="00C35608">
            <w:pPr>
              <w:jc w:val="right"/>
              <w:rPr>
                <w:rFonts w:cs="Arial"/>
                <w:sz w:val="16"/>
                <w:szCs w:val="16"/>
              </w:rPr>
            </w:pPr>
            <w:r>
              <w:rPr>
                <w:rFonts w:cs="Arial"/>
                <w:sz w:val="16"/>
                <w:szCs w:val="16"/>
              </w:rPr>
              <w:t>208 800</w:t>
            </w:r>
          </w:p>
        </w:tc>
        <w:tc>
          <w:tcPr>
            <w:tcW w:w="1611" w:type="dxa"/>
            <w:tcBorders>
              <w:top w:val="nil"/>
              <w:left w:val="nil"/>
              <w:bottom w:val="single" w:sz="4" w:space="0" w:color="008000"/>
              <w:right w:val="nil"/>
            </w:tcBorders>
            <w:vAlign w:val="center"/>
          </w:tcPr>
          <w:p w:rsidR="00C35608" w:rsidRDefault="00C35608" w:rsidP="00C35608">
            <w:pPr>
              <w:jc w:val="right"/>
              <w:rPr>
                <w:rFonts w:cs="Arial"/>
                <w:sz w:val="16"/>
                <w:szCs w:val="16"/>
              </w:rPr>
            </w:pPr>
            <w:r>
              <w:rPr>
                <w:rFonts w:cs="Arial"/>
                <w:sz w:val="16"/>
                <w:szCs w:val="16"/>
              </w:rPr>
              <w:t>374 500</w:t>
            </w:r>
          </w:p>
        </w:tc>
      </w:tr>
      <w:tr w:rsidR="00C35608" w:rsidTr="00720A37">
        <w:trPr>
          <w:trHeight w:val="284"/>
        </w:trPr>
        <w:tc>
          <w:tcPr>
            <w:tcW w:w="1751" w:type="dxa"/>
            <w:tcBorders>
              <w:top w:val="single" w:sz="4" w:space="0" w:color="008000"/>
            </w:tcBorders>
            <w:vAlign w:val="center"/>
          </w:tcPr>
          <w:p w:rsidR="00C35608" w:rsidRDefault="00C35608">
            <w:pPr>
              <w:rPr>
                <w:rFonts w:cs="Arial"/>
                <w:sz w:val="16"/>
              </w:rPr>
            </w:pPr>
            <w:r>
              <w:rPr>
                <w:rFonts w:cs="Arial"/>
                <w:sz w:val="16"/>
              </w:rPr>
              <w:t>Disease</w:t>
            </w:r>
          </w:p>
        </w:tc>
        <w:tc>
          <w:tcPr>
            <w:tcW w:w="1499" w:type="dxa"/>
            <w:tcBorders>
              <w:top w:val="single" w:sz="4" w:space="0" w:color="008000"/>
            </w:tcBorders>
            <w:vAlign w:val="center"/>
          </w:tcPr>
          <w:p w:rsidR="00C35608" w:rsidRDefault="00C35608">
            <w:pPr>
              <w:jc w:val="center"/>
              <w:rPr>
                <w:rFonts w:cs="Arial"/>
                <w:sz w:val="16"/>
              </w:rPr>
            </w:pPr>
            <w:r>
              <w:rPr>
                <w:rFonts w:cs="Arial"/>
                <w:sz w:val="16"/>
              </w:rPr>
              <w:t>0–4 days</w:t>
            </w:r>
          </w:p>
        </w:tc>
        <w:tc>
          <w:tcPr>
            <w:tcW w:w="1825" w:type="dxa"/>
            <w:tcBorders>
              <w:top w:val="single" w:sz="4" w:space="0" w:color="008000"/>
            </w:tcBorders>
            <w:vAlign w:val="center"/>
          </w:tcPr>
          <w:p w:rsidR="00C35608" w:rsidRDefault="00C35608" w:rsidP="00C35608">
            <w:pPr>
              <w:jc w:val="right"/>
              <w:rPr>
                <w:rFonts w:cs="Arial"/>
                <w:sz w:val="16"/>
                <w:szCs w:val="16"/>
              </w:rPr>
            </w:pPr>
            <w:r>
              <w:rPr>
                <w:rFonts w:cs="Arial"/>
                <w:sz w:val="16"/>
                <w:szCs w:val="16"/>
              </w:rPr>
              <w:t>20 800</w:t>
            </w:r>
          </w:p>
        </w:tc>
        <w:tc>
          <w:tcPr>
            <w:tcW w:w="1836" w:type="dxa"/>
            <w:tcBorders>
              <w:top w:val="single" w:sz="4" w:space="0" w:color="008000"/>
            </w:tcBorders>
            <w:vAlign w:val="center"/>
          </w:tcPr>
          <w:p w:rsidR="00C35608" w:rsidRDefault="00C35608" w:rsidP="00C35608">
            <w:pPr>
              <w:jc w:val="right"/>
              <w:rPr>
                <w:rFonts w:cs="Arial"/>
                <w:sz w:val="16"/>
                <w:szCs w:val="16"/>
              </w:rPr>
            </w:pPr>
            <w:r>
              <w:rPr>
                <w:rFonts w:cs="Arial"/>
                <w:sz w:val="16"/>
                <w:szCs w:val="16"/>
              </w:rPr>
              <w:t>23 800</w:t>
            </w:r>
          </w:p>
        </w:tc>
        <w:tc>
          <w:tcPr>
            <w:tcW w:w="1611" w:type="dxa"/>
            <w:tcBorders>
              <w:top w:val="single" w:sz="4" w:space="0" w:color="008000"/>
            </w:tcBorders>
            <w:vAlign w:val="center"/>
          </w:tcPr>
          <w:p w:rsidR="00C35608" w:rsidRDefault="00C35608" w:rsidP="00C35608">
            <w:pPr>
              <w:jc w:val="right"/>
              <w:rPr>
                <w:rFonts w:cs="Arial"/>
                <w:sz w:val="16"/>
                <w:szCs w:val="16"/>
              </w:rPr>
            </w:pPr>
            <w:r>
              <w:rPr>
                <w:rFonts w:cs="Arial"/>
                <w:sz w:val="16"/>
                <w:szCs w:val="16"/>
              </w:rPr>
              <w:t>44 600</w:t>
            </w:r>
          </w:p>
        </w:tc>
      </w:tr>
      <w:tr w:rsidR="00C35608" w:rsidTr="00720A37">
        <w:trPr>
          <w:trHeight w:val="284"/>
        </w:trPr>
        <w:tc>
          <w:tcPr>
            <w:tcW w:w="1751" w:type="dxa"/>
            <w:vAlign w:val="center"/>
          </w:tcPr>
          <w:p w:rsidR="00C35608" w:rsidRDefault="00C35608">
            <w:pPr>
              <w:rPr>
                <w:rFonts w:cs="Arial"/>
                <w:sz w:val="16"/>
              </w:rPr>
            </w:pPr>
          </w:p>
        </w:tc>
        <w:tc>
          <w:tcPr>
            <w:tcW w:w="1499" w:type="dxa"/>
            <w:vAlign w:val="center"/>
          </w:tcPr>
          <w:p w:rsidR="00C35608" w:rsidRDefault="00C35608">
            <w:pPr>
              <w:jc w:val="center"/>
              <w:rPr>
                <w:rFonts w:cs="Arial"/>
                <w:sz w:val="16"/>
              </w:rPr>
            </w:pPr>
            <w:r>
              <w:rPr>
                <w:rFonts w:cs="Arial"/>
                <w:sz w:val="16"/>
              </w:rPr>
              <w:t>5+ days</w:t>
            </w:r>
          </w:p>
        </w:tc>
        <w:tc>
          <w:tcPr>
            <w:tcW w:w="1825" w:type="dxa"/>
            <w:vAlign w:val="center"/>
          </w:tcPr>
          <w:p w:rsidR="00C35608" w:rsidRDefault="00C35608" w:rsidP="00C35608">
            <w:pPr>
              <w:jc w:val="right"/>
              <w:rPr>
                <w:rFonts w:cs="Arial"/>
                <w:sz w:val="16"/>
                <w:szCs w:val="16"/>
              </w:rPr>
            </w:pPr>
            <w:r>
              <w:rPr>
                <w:rFonts w:cs="Arial"/>
                <w:sz w:val="16"/>
                <w:szCs w:val="16"/>
              </w:rPr>
              <w:t>78 400</w:t>
            </w:r>
          </w:p>
        </w:tc>
        <w:tc>
          <w:tcPr>
            <w:tcW w:w="1836" w:type="dxa"/>
            <w:vAlign w:val="center"/>
          </w:tcPr>
          <w:p w:rsidR="00C35608" w:rsidRDefault="00C35608" w:rsidP="00C35608">
            <w:pPr>
              <w:jc w:val="right"/>
              <w:rPr>
                <w:rFonts w:cs="Arial"/>
                <w:sz w:val="16"/>
                <w:szCs w:val="16"/>
              </w:rPr>
            </w:pPr>
            <w:r>
              <w:rPr>
                <w:rFonts w:cs="Arial"/>
                <w:sz w:val="16"/>
                <w:szCs w:val="16"/>
              </w:rPr>
              <w:t>32 200</w:t>
            </w:r>
          </w:p>
        </w:tc>
        <w:tc>
          <w:tcPr>
            <w:tcW w:w="1611" w:type="dxa"/>
            <w:vAlign w:val="center"/>
          </w:tcPr>
          <w:p w:rsidR="00C35608" w:rsidRDefault="00C35608" w:rsidP="00C35608">
            <w:pPr>
              <w:jc w:val="right"/>
              <w:rPr>
                <w:rFonts w:cs="Arial"/>
                <w:sz w:val="16"/>
                <w:szCs w:val="16"/>
              </w:rPr>
            </w:pPr>
            <w:r>
              <w:rPr>
                <w:rFonts w:cs="Arial"/>
                <w:sz w:val="16"/>
                <w:szCs w:val="16"/>
              </w:rPr>
              <w:t>110 600</w:t>
            </w:r>
          </w:p>
        </w:tc>
      </w:tr>
      <w:tr w:rsidR="00C35608" w:rsidTr="00720A37">
        <w:trPr>
          <w:trHeight w:val="284"/>
        </w:trPr>
        <w:tc>
          <w:tcPr>
            <w:tcW w:w="1751" w:type="dxa"/>
            <w:tcBorders>
              <w:bottom w:val="single" w:sz="4" w:space="0" w:color="008000"/>
            </w:tcBorders>
            <w:vAlign w:val="center"/>
          </w:tcPr>
          <w:p w:rsidR="00C35608" w:rsidRDefault="00C35608">
            <w:pPr>
              <w:rPr>
                <w:rFonts w:cs="Arial"/>
                <w:sz w:val="16"/>
              </w:rPr>
            </w:pPr>
          </w:p>
        </w:tc>
        <w:tc>
          <w:tcPr>
            <w:tcW w:w="1499" w:type="dxa"/>
            <w:tcBorders>
              <w:bottom w:val="single" w:sz="4" w:space="0" w:color="008000"/>
            </w:tcBorders>
            <w:vAlign w:val="center"/>
          </w:tcPr>
          <w:p w:rsidR="00C35608" w:rsidRDefault="00C35608">
            <w:pPr>
              <w:jc w:val="center"/>
              <w:rPr>
                <w:rFonts w:cs="Arial"/>
                <w:sz w:val="16"/>
              </w:rPr>
            </w:pPr>
            <w:r>
              <w:rPr>
                <w:rFonts w:cs="Arial"/>
                <w:sz w:val="16"/>
              </w:rPr>
              <w:t>Total</w:t>
            </w:r>
          </w:p>
        </w:tc>
        <w:tc>
          <w:tcPr>
            <w:tcW w:w="1825"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99 200</w:t>
            </w:r>
          </w:p>
        </w:tc>
        <w:tc>
          <w:tcPr>
            <w:tcW w:w="1836"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56 000</w:t>
            </w:r>
          </w:p>
        </w:tc>
        <w:tc>
          <w:tcPr>
            <w:tcW w:w="1611"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155 200</w:t>
            </w:r>
          </w:p>
        </w:tc>
      </w:tr>
      <w:tr w:rsidR="00C35608" w:rsidTr="00720A37">
        <w:trPr>
          <w:trHeight w:val="284"/>
        </w:trPr>
        <w:tc>
          <w:tcPr>
            <w:tcW w:w="1751" w:type="dxa"/>
            <w:tcBorders>
              <w:top w:val="single" w:sz="4" w:space="0" w:color="008000"/>
              <w:left w:val="nil"/>
              <w:bottom w:val="nil"/>
              <w:right w:val="nil"/>
            </w:tcBorders>
            <w:vAlign w:val="center"/>
          </w:tcPr>
          <w:p w:rsidR="00C35608" w:rsidRDefault="00C35608">
            <w:pPr>
              <w:rPr>
                <w:rFonts w:cs="Arial"/>
                <w:sz w:val="16"/>
              </w:rPr>
            </w:pPr>
            <w:r>
              <w:rPr>
                <w:rFonts w:cs="Arial"/>
                <w:sz w:val="16"/>
              </w:rPr>
              <w:t>All incidents</w:t>
            </w:r>
          </w:p>
        </w:tc>
        <w:tc>
          <w:tcPr>
            <w:tcW w:w="1499" w:type="dxa"/>
            <w:tcBorders>
              <w:top w:val="single" w:sz="4" w:space="0" w:color="008000"/>
              <w:left w:val="nil"/>
              <w:bottom w:val="nil"/>
              <w:right w:val="nil"/>
            </w:tcBorders>
            <w:vAlign w:val="center"/>
          </w:tcPr>
          <w:p w:rsidR="00C35608" w:rsidRDefault="00C35608">
            <w:pPr>
              <w:jc w:val="center"/>
              <w:rPr>
                <w:rFonts w:cs="Arial"/>
                <w:sz w:val="16"/>
              </w:rPr>
            </w:pPr>
            <w:r>
              <w:rPr>
                <w:rFonts w:cs="Arial"/>
                <w:sz w:val="16"/>
              </w:rPr>
              <w:t>0–4 days</w:t>
            </w:r>
          </w:p>
        </w:tc>
        <w:tc>
          <w:tcPr>
            <w:tcW w:w="1825" w:type="dxa"/>
            <w:tcBorders>
              <w:top w:val="single" w:sz="4" w:space="0" w:color="008000"/>
              <w:left w:val="nil"/>
              <w:bottom w:val="nil"/>
              <w:right w:val="nil"/>
            </w:tcBorders>
            <w:vAlign w:val="center"/>
          </w:tcPr>
          <w:p w:rsidR="00C35608" w:rsidRDefault="00C35608" w:rsidP="00C35608">
            <w:pPr>
              <w:jc w:val="right"/>
              <w:rPr>
                <w:rFonts w:cs="Arial"/>
                <w:sz w:val="16"/>
                <w:szCs w:val="16"/>
              </w:rPr>
            </w:pPr>
            <w:r>
              <w:rPr>
                <w:rFonts w:cs="Arial"/>
                <w:sz w:val="16"/>
                <w:szCs w:val="16"/>
              </w:rPr>
              <w:t>128 000</w:t>
            </w:r>
          </w:p>
        </w:tc>
        <w:tc>
          <w:tcPr>
            <w:tcW w:w="1836" w:type="dxa"/>
            <w:tcBorders>
              <w:top w:val="single" w:sz="4" w:space="0" w:color="008000"/>
              <w:left w:val="nil"/>
              <w:bottom w:val="nil"/>
              <w:right w:val="nil"/>
            </w:tcBorders>
            <w:vAlign w:val="center"/>
          </w:tcPr>
          <w:p w:rsidR="00C35608" w:rsidRDefault="00C35608" w:rsidP="00C35608">
            <w:pPr>
              <w:jc w:val="right"/>
              <w:rPr>
                <w:rFonts w:cs="Arial"/>
                <w:sz w:val="16"/>
                <w:szCs w:val="16"/>
              </w:rPr>
            </w:pPr>
            <w:r>
              <w:rPr>
                <w:rFonts w:cs="Arial"/>
                <w:sz w:val="16"/>
                <w:szCs w:val="16"/>
              </w:rPr>
              <w:t>146 300</w:t>
            </w:r>
          </w:p>
        </w:tc>
        <w:tc>
          <w:tcPr>
            <w:tcW w:w="1611" w:type="dxa"/>
            <w:tcBorders>
              <w:top w:val="single" w:sz="4" w:space="0" w:color="008000"/>
              <w:left w:val="nil"/>
              <w:bottom w:val="nil"/>
              <w:right w:val="nil"/>
            </w:tcBorders>
            <w:vAlign w:val="center"/>
          </w:tcPr>
          <w:p w:rsidR="00C35608" w:rsidRDefault="00C35608" w:rsidP="00C35608">
            <w:pPr>
              <w:jc w:val="right"/>
              <w:rPr>
                <w:rFonts w:cs="Arial"/>
                <w:sz w:val="16"/>
                <w:szCs w:val="16"/>
              </w:rPr>
            </w:pPr>
            <w:r>
              <w:rPr>
                <w:rFonts w:cs="Arial"/>
                <w:sz w:val="16"/>
                <w:szCs w:val="16"/>
              </w:rPr>
              <w:t>274 300</w:t>
            </w:r>
          </w:p>
        </w:tc>
      </w:tr>
      <w:tr w:rsidR="00C35608" w:rsidTr="00720A37">
        <w:trPr>
          <w:trHeight w:val="284"/>
        </w:trPr>
        <w:tc>
          <w:tcPr>
            <w:tcW w:w="1751" w:type="dxa"/>
            <w:tcBorders>
              <w:top w:val="nil"/>
            </w:tcBorders>
            <w:vAlign w:val="center"/>
          </w:tcPr>
          <w:p w:rsidR="00C35608" w:rsidRDefault="00C35608">
            <w:pPr>
              <w:rPr>
                <w:rFonts w:cs="Arial"/>
                <w:sz w:val="16"/>
              </w:rPr>
            </w:pPr>
          </w:p>
        </w:tc>
        <w:tc>
          <w:tcPr>
            <w:tcW w:w="1499" w:type="dxa"/>
            <w:tcBorders>
              <w:top w:val="nil"/>
            </w:tcBorders>
            <w:vAlign w:val="center"/>
          </w:tcPr>
          <w:p w:rsidR="00C35608" w:rsidRDefault="00C35608">
            <w:pPr>
              <w:jc w:val="center"/>
              <w:rPr>
                <w:rFonts w:cs="Arial"/>
                <w:sz w:val="16"/>
              </w:rPr>
            </w:pPr>
            <w:r>
              <w:rPr>
                <w:rFonts w:cs="Arial"/>
                <w:sz w:val="16"/>
              </w:rPr>
              <w:t>5+ days</w:t>
            </w:r>
          </w:p>
        </w:tc>
        <w:tc>
          <w:tcPr>
            <w:tcW w:w="1825" w:type="dxa"/>
            <w:tcBorders>
              <w:top w:val="nil"/>
            </w:tcBorders>
            <w:vAlign w:val="center"/>
          </w:tcPr>
          <w:p w:rsidR="00C35608" w:rsidRDefault="00C35608" w:rsidP="00C35608">
            <w:pPr>
              <w:jc w:val="right"/>
              <w:rPr>
                <w:rFonts w:cs="Arial"/>
                <w:sz w:val="16"/>
                <w:szCs w:val="16"/>
              </w:rPr>
            </w:pPr>
            <w:r>
              <w:rPr>
                <w:rFonts w:cs="Arial"/>
                <w:sz w:val="16"/>
                <w:szCs w:val="16"/>
              </w:rPr>
              <w:t>136 900</w:t>
            </w:r>
          </w:p>
        </w:tc>
        <w:tc>
          <w:tcPr>
            <w:tcW w:w="1836" w:type="dxa"/>
            <w:tcBorders>
              <w:top w:val="nil"/>
            </w:tcBorders>
            <w:vAlign w:val="center"/>
          </w:tcPr>
          <w:p w:rsidR="00C35608" w:rsidRDefault="00C35608" w:rsidP="00C35608">
            <w:pPr>
              <w:jc w:val="right"/>
              <w:rPr>
                <w:rFonts w:cs="Arial"/>
                <w:sz w:val="16"/>
                <w:szCs w:val="16"/>
              </w:rPr>
            </w:pPr>
            <w:r>
              <w:rPr>
                <w:rFonts w:cs="Arial"/>
                <w:sz w:val="16"/>
                <w:szCs w:val="16"/>
              </w:rPr>
              <w:t>118 600</w:t>
            </w:r>
          </w:p>
        </w:tc>
        <w:tc>
          <w:tcPr>
            <w:tcW w:w="1611" w:type="dxa"/>
            <w:tcBorders>
              <w:top w:val="nil"/>
            </w:tcBorders>
            <w:vAlign w:val="center"/>
          </w:tcPr>
          <w:p w:rsidR="00C35608" w:rsidRDefault="00C35608" w:rsidP="00C35608">
            <w:pPr>
              <w:jc w:val="right"/>
              <w:rPr>
                <w:rFonts w:cs="Arial"/>
                <w:sz w:val="16"/>
                <w:szCs w:val="16"/>
              </w:rPr>
            </w:pPr>
            <w:r>
              <w:rPr>
                <w:rFonts w:cs="Arial"/>
                <w:sz w:val="16"/>
                <w:szCs w:val="16"/>
              </w:rPr>
              <w:t>255 500</w:t>
            </w:r>
          </w:p>
        </w:tc>
      </w:tr>
      <w:tr w:rsidR="00C35608" w:rsidTr="00720A37">
        <w:trPr>
          <w:trHeight w:val="284"/>
        </w:trPr>
        <w:tc>
          <w:tcPr>
            <w:tcW w:w="1751" w:type="dxa"/>
            <w:tcBorders>
              <w:bottom w:val="single" w:sz="4" w:space="0" w:color="008000"/>
            </w:tcBorders>
            <w:vAlign w:val="center"/>
          </w:tcPr>
          <w:p w:rsidR="00C35608" w:rsidRDefault="00C35608">
            <w:pPr>
              <w:rPr>
                <w:rFonts w:cs="Arial"/>
                <w:sz w:val="16"/>
              </w:rPr>
            </w:pPr>
          </w:p>
        </w:tc>
        <w:tc>
          <w:tcPr>
            <w:tcW w:w="1499" w:type="dxa"/>
            <w:tcBorders>
              <w:bottom w:val="single" w:sz="4" w:space="0" w:color="008000"/>
            </w:tcBorders>
            <w:vAlign w:val="center"/>
          </w:tcPr>
          <w:p w:rsidR="00C35608" w:rsidRDefault="00C35608">
            <w:pPr>
              <w:jc w:val="center"/>
              <w:rPr>
                <w:rFonts w:cs="Arial"/>
                <w:sz w:val="16"/>
              </w:rPr>
            </w:pPr>
            <w:r>
              <w:rPr>
                <w:rFonts w:cs="Arial"/>
                <w:sz w:val="16"/>
              </w:rPr>
              <w:t>Total</w:t>
            </w:r>
          </w:p>
        </w:tc>
        <w:tc>
          <w:tcPr>
            <w:tcW w:w="1825"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264 900</w:t>
            </w:r>
          </w:p>
        </w:tc>
        <w:tc>
          <w:tcPr>
            <w:tcW w:w="1836"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264 900</w:t>
            </w:r>
          </w:p>
        </w:tc>
        <w:tc>
          <w:tcPr>
            <w:tcW w:w="1611" w:type="dxa"/>
            <w:tcBorders>
              <w:bottom w:val="single" w:sz="4" w:space="0" w:color="008000"/>
            </w:tcBorders>
            <w:vAlign w:val="center"/>
          </w:tcPr>
          <w:p w:rsidR="00C35608" w:rsidRDefault="00C35608" w:rsidP="00C35608">
            <w:pPr>
              <w:jc w:val="right"/>
              <w:rPr>
                <w:rFonts w:cs="Arial"/>
                <w:sz w:val="16"/>
                <w:szCs w:val="16"/>
              </w:rPr>
            </w:pPr>
            <w:r>
              <w:rPr>
                <w:rFonts w:cs="Arial"/>
                <w:sz w:val="16"/>
                <w:szCs w:val="16"/>
              </w:rPr>
              <w:t>529 800</w:t>
            </w:r>
          </w:p>
        </w:tc>
      </w:tr>
      <w:tr w:rsidR="00972A15" w:rsidTr="002938EC">
        <w:trPr>
          <w:trHeight w:val="284"/>
        </w:trPr>
        <w:tc>
          <w:tcPr>
            <w:tcW w:w="8522" w:type="dxa"/>
            <w:gridSpan w:val="5"/>
            <w:tcBorders>
              <w:top w:val="nil"/>
              <w:bottom w:val="single" w:sz="12" w:space="0" w:color="008000"/>
            </w:tcBorders>
            <w:vAlign w:val="center"/>
          </w:tcPr>
          <w:p w:rsidR="00972A15" w:rsidRDefault="00972A15" w:rsidP="001F06C3">
            <w:pPr>
              <w:rPr>
                <w:rFonts w:cs="Arial"/>
                <w:sz w:val="16"/>
              </w:rPr>
            </w:pPr>
            <w:r>
              <w:rPr>
                <w:rFonts w:cs="Arial"/>
                <w:sz w:val="16"/>
              </w:rPr>
              <w:t xml:space="preserve">Source: </w:t>
            </w:r>
            <w:r w:rsidR="00A0353C">
              <w:rPr>
                <w:rFonts w:cs="Arial"/>
                <w:sz w:val="16"/>
              </w:rPr>
              <w:t xml:space="preserve">NDS data and </w:t>
            </w:r>
            <w:r>
              <w:rPr>
                <w:rFonts w:cs="Arial"/>
                <w:sz w:val="16"/>
              </w:rPr>
              <w:t>ABS 6324.0, Work</w:t>
            </w:r>
            <w:r w:rsidR="001F06C3">
              <w:rPr>
                <w:rFonts w:cs="Arial"/>
                <w:sz w:val="16"/>
              </w:rPr>
              <w:t>-r</w:t>
            </w:r>
            <w:r>
              <w:rPr>
                <w:rFonts w:cs="Arial"/>
                <w:sz w:val="16"/>
              </w:rPr>
              <w:t>elated Injuries</w:t>
            </w:r>
            <w:r w:rsidR="005225E7">
              <w:rPr>
                <w:rFonts w:cs="Arial"/>
                <w:sz w:val="16"/>
              </w:rPr>
              <w:t xml:space="preserve"> Survey</w:t>
            </w:r>
            <w:r>
              <w:rPr>
                <w:rFonts w:cs="Arial"/>
                <w:sz w:val="16"/>
              </w:rPr>
              <w:t xml:space="preserve">, </w:t>
            </w:r>
            <w:r w:rsidR="00F24B91">
              <w:rPr>
                <w:rFonts w:cs="Arial"/>
                <w:sz w:val="16"/>
              </w:rPr>
              <w:t xml:space="preserve">November </w:t>
            </w:r>
            <w:r w:rsidR="00FB5048">
              <w:rPr>
                <w:rFonts w:cs="Arial"/>
                <w:sz w:val="16"/>
              </w:rPr>
              <w:t>20</w:t>
            </w:r>
            <w:r w:rsidR="00F24B91">
              <w:rPr>
                <w:rFonts w:cs="Arial"/>
                <w:sz w:val="16"/>
              </w:rPr>
              <w:t>14</w:t>
            </w:r>
            <w:r w:rsidR="0078068C">
              <w:rPr>
                <w:rFonts w:cs="Arial"/>
                <w:sz w:val="16"/>
              </w:rPr>
              <w:br/>
            </w:r>
            <w:r w:rsidR="0078068C" w:rsidRPr="005225E7">
              <w:rPr>
                <w:rFonts w:cs="Arial"/>
                <w:sz w:val="16"/>
                <w:vertAlign w:val="superscript"/>
              </w:rPr>
              <w:t>a</w:t>
            </w:r>
            <w:r w:rsidR="0078068C">
              <w:rPr>
                <w:rFonts w:cs="Arial"/>
                <w:sz w:val="16"/>
              </w:rPr>
              <w:t xml:space="preserve"> Totals are rounded to the nearest 100</w:t>
            </w:r>
          </w:p>
        </w:tc>
      </w:tr>
    </w:tbl>
    <w:p w:rsidR="00FA0B43" w:rsidRDefault="00FA0B43" w:rsidP="0025402D"/>
    <w:p w:rsidR="00481AEA" w:rsidRDefault="00481AEA"/>
    <w:p w:rsidR="009250FB" w:rsidRDefault="00A24671">
      <w:r>
        <w:lastRenderedPageBreak/>
        <w:fldChar w:fldCharType="begin"/>
      </w:r>
      <w:r w:rsidR="009250FB">
        <w:instrText xml:space="preserve"> AUTONUM  </w:instrText>
      </w:r>
      <w:r>
        <w:fldChar w:fldCharType="end"/>
      </w:r>
      <w:r w:rsidR="00F26EE2">
        <w:t xml:space="preserve"> </w:t>
      </w:r>
      <w:r w:rsidR="009250FB">
        <w:t xml:space="preserve">The estimate of the number of cases derived from the combination of </w:t>
      </w:r>
      <w:r w:rsidR="005225E7">
        <w:t xml:space="preserve">the </w:t>
      </w:r>
      <w:r w:rsidR="009250FB">
        <w:t>WRIS and</w:t>
      </w:r>
      <w:r w:rsidR="0043604B">
        <w:t xml:space="preserve"> the</w:t>
      </w:r>
      <w:r w:rsidR="009250FB">
        <w:t xml:space="preserve"> NDS increased by </w:t>
      </w:r>
      <w:r w:rsidR="003230BC">
        <w:t>56</w:t>
      </w:r>
      <w:r w:rsidR="005225E7">
        <w:t xml:space="preserve"> per cent</w:t>
      </w:r>
      <w:r w:rsidR="009250FB">
        <w:t xml:space="preserve"> between the 2000</w:t>
      </w:r>
      <w:r w:rsidR="00F26EE2">
        <w:t>–</w:t>
      </w:r>
      <w:r w:rsidR="009250FB">
        <w:t>01 estimate</w:t>
      </w:r>
      <w:r w:rsidR="00DD3066">
        <w:t xml:space="preserve"> (350 </w:t>
      </w:r>
      <w:r w:rsidR="009A5F3B">
        <w:t>200)</w:t>
      </w:r>
      <w:r w:rsidR="009250FB">
        <w:t xml:space="preserve"> and the </w:t>
      </w:r>
      <w:r w:rsidR="00C64C19">
        <w:t>2008</w:t>
      </w:r>
      <w:r w:rsidR="00F26EE2">
        <w:t>–</w:t>
      </w:r>
      <w:r w:rsidR="00C64C19">
        <w:t>09</w:t>
      </w:r>
      <w:r w:rsidR="003230BC">
        <w:t xml:space="preserve"> estimate (544 700)</w:t>
      </w:r>
      <w:r w:rsidR="009250FB">
        <w:t>.</w:t>
      </w:r>
      <w:r w:rsidR="003230BC">
        <w:t xml:space="preserve"> The estimate fell by 3% between 2008-09 and 2012-13.</w:t>
      </w:r>
      <w:r w:rsidR="00F26EE2">
        <w:t xml:space="preserve"> </w:t>
      </w:r>
      <w:r w:rsidR="003657E0">
        <w:t xml:space="preserve">Over </w:t>
      </w:r>
      <w:r w:rsidR="009A5F3B">
        <w:t xml:space="preserve">the same </w:t>
      </w:r>
      <w:r w:rsidR="003657E0">
        <w:t>period</w:t>
      </w:r>
      <w:r w:rsidR="003230BC">
        <w:t xml:space="preserve"> (2000-01 to 2012-13)</w:t>
      </w:r>
      <w:r w:rsidR="009A5F3B">
        <w:t>, the number of workers covered by workers</w:t>
      </w:r>
      <w:r w:rsidR="005E3F5E">
        <w:t>’</w:t>
      </w:r>
      <w:r w:rsidR="009A5F3B">
        <w:t xml:space="preserve"> compensation grew by </w:t>
      </w:r>
      <w:r w:rsidR="003230BC">
        <w:t>29</w:t>
      </w:r>
      <w:r w:rsidR="005225E7">
        <w:t xml:space="preserve"> per cent</w:t>
      </w:r>
      <w:r w:rsidR="009A5F3B">
        <w:t>.</w:t>
      </w:r>
    </w:p>
    <w:p w:rsidR="00972A15" w:rsidRDefault="00A24671">
      <w:r>
        <w:fldChar w:fldCharType="begin"/>
      </w:r>
      <w:r w:rsidR="00972A15">
        <w:instrText xml:space="preserve"> AUTONUM  </w:instrText>
      </w:r>
      <w:r>
        <w:fldChar w:fldCharType="end"/>
      </w:r>
      <w:r w:rsidR="00972A15">
        <w:t xml:space="preserve"> Estimates of fatal incidents are sourced from a separate project estimating the number of work-related fatalities, for injury and disease</w:t>
      </w:r>
      <w:r w:rsidR="009B0243">
        <w:t>.</w:t>
      </w:r>
      <w:r w:rsidR="00F26EE2">
        <w:t xml:space="preserve"> </w:t>
      </w:r>
      <w:r w:rsidR="009B0243">
        <w:t>Estimates of injury fatalities for 200</w:t>
      </w:r>
      <w:r w:rsidR="00C961ED">
        <w:t>8</w:t>
      </w:r>
      <w:r w:rsidR="00F26EE2">
        <w:t>–</w:t>
      </w:r>
      <w:r w:rsidR="009B0243">
        <w:t>0</w:t>
      </w:r>
      <w:r w:rsidR="00C961ED">
        <w:t>9</w:t>
      </w:r>
      <w:r w:rsidR="009B0243">
        <w:t xml:space="preserve"> are sourced from </w:t>
      </w:r>
      <w:r w:rsidR="00E50571">
        <w:t xml:space="preserve">Safe Work Australia data </w:t>
      </w:r>
      <w:r w:rsidR="009B0243">
        <w:t>publications</w:t>
      </w:r>
      <w:r w:rsidR="00972A15" w:rsidRPr="005225E7">
        <w:rPr>
          <w:rStyle w:val="FootnoteReference"/>
          <w:rFonts w:cs="Arial"/>
        </w:rPr>
        <w:footnoteReference w:id="23"/>
      </w:r>
      <w:r w:rsidR="00972A15">
        <w:t>.</w:t>
      </w:r>
      <w:r w:rsidR="00F26EE2">
        <w:t xml:space="preserve"> </w:t>
      </w:r>
      <w:r w:rsidR="009B0243">
        <w:t>Disease fatalities estimates are assumed to be a similar level to the previous study (2</w:t>
      </w:r>
      <w:r w:rsidR="00DD3066">
        <w:t xml:space="preserve"> </w:t>
      </w:r>
      <w:r w:rsidR="009B0243">
        <w:t>210 total work-related disease fatalities).</w:t>
      </w:r>
      <w:r w:rsidR="00F26EE2">
        <w:t xml:space="preserve"> </w:t>
      </w:r>
      <w:r w:rsidR="00C961ED">
        <w:t>These d</w:t>
      </w:r>
      <w:r w:rsidR="009B0243">
        <w:t xml:space="preserve">isease fatality estimates are </w:t>
      </w:r>
      <w:r w:rsidR="00972A15">
        <w:t>considered to be a conservative estimate</w:t>
      </w:r>
      <w:r w:rsidR="00E50571">
        <w:t>.</w:t>
      </w:r>
      <w:r w:rsidR="00F26EE2">
        <w:t xml:space="preserve"> </w:t>
      </w:r>
      <w:r w:rsidR="00E50571">
        <w:t>S</w:t>
      </w:r>
      <w:r w:rsidR="00972A15">
        <w:t xml:space="preserve">tudies </w:t>
      </w:r>
      <w:r w:rsidR="00E50571">
        <w:t>using attributable fractions</w:t>
      </w:r>
      <w:r w:rsidR="00D461ED">
        <w:rPr>
          <w:rStyle w:val="FootnoteReference"/>
        </w:rPr>
        <w:footnoteReference w:id="24"/>
      </w:r>
      <w:r w:rsidR="00E50571">
        <w:t xml:space="preserve"> derived from international research and applied to Australian cause of death data have estimated </w:t>
      </w:r>
      <w:r w:rsidR="00972A15">
        <w:t xml:space="preserve">that </w:t>
      </w:r>
      <w:r w:rsidR="00E50571">
        <w:t xml:space="preserve">there are between 2 300 and </w:t>
      </w:r>
      <w:r w:rsidR="00972A15">
        <w:t>7</w:t>
      </w:r>
      <w:r w:rsidR="00DD3066">
        <w:t xml:space="preserve"> </w:t>
      </w:r>
      <w:r w:rsidR="00972A15">
        <w:t xml:space="preserve">000 </w:t>
      </w:r>
      <w:r w:rsidR="00E50571">
        <w:t>deaths annually due to workplace exposure in Australia.</w:t>
      </w:r>
      <w:r w:rsidR="00F26EE2">
        <w:t xml:space="preserve"> </w:t>
      </w:r>
      <w:r w:rsidR="00E50571">
        <w:t>T</w:t>
      </w:r>
      <w:r w:rsidR="009B0243">
        <w:t>hese estimates replace the NDS totals for fatal claims, which are known to be an underestimate, particularly for disease claims.</w:t>
      </w:r>
      <w:r w:rsidR="00F26EE2">
        <w:t xml:space="preserve"> </w:t>
      </w:r>
      <w:r w:rsidR="00972A15">
        <w:t>Table 1.</w:t>
      </w:r>
      <w:r w:rsidR="004A6BDE">
        <w:t>7</w:t>
      </w:r>
      <w:r w:rsidR="00972A15">
        <w:t xml:space="preserve"> summarises the distribution of work-related incidents by nature and severity category.</w:t>
      </w:r>
    </w:p>
    <w:p w:rsidR="00972A15" w:rsidRDefault="00972A15" w:rsidP="00E03ED1">
      <w:pPr>
        <w:pStyle w:val="TableofFigures"/>
      </w:pPr>
      <w:bookmarkStart w:id="31" w:name="_Toc429390781"/>
      <w:r>
        <w:t>Table 1.</w:t>
      </w:r>
      <w:r w:rsidR="004A6BDE">
        <w:t>7</w:t>
      </w:r>
      <w:r>
        <w:t>: Number and distribution of work-related incidents by severity category, 20</w:t>
      </w:r>
      <w:r w:rsidR="0059242D">
        <w:t>12</w:t>
      </w:r>
      <w:r w:rsidR="00F26EE2">
        <w:t>–</w:t>
      </w:r>
      <w:r w:rsidR="0059242D">
        <w:t>13</w:t>
      </w:r>
      <w:bookmarkEnd w:id="31"/>
    </w:p>
    <w:tbl>
      <w:tblPr>
        <w:tblW w:w="9133" w:type="dxa"/>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Distribution of work-related incidents"/>
        <w:tblDescription w:val="Number of incidents categorised by injury/disease, compensated status and severity."/>
      </w:tblPr>
      <w:tblGrid>
        <w:gridCol w:w="853"/>
        <w:gridCol w:w="1238"/>
        <w:gridCol w:w="843"/>
        <w:gridCol w:w="1080"/>
        <w:gridCol w:w="1123"/>
        <w:gridCol w:w="1037"/>
        <w:gridCol w:w="1080"/>
        <w:gridCol w:w="900"/>
        <w:gridCol w:w="979"/>
      </w:tblGrid>
      <w:tr w:rsidR="00496C05">
        <w:trPr>
          <w:cantSplit/>
          <w:jc w:val="center"/>
        </w:trPr>
        <w:tc>
          <w:tcPr>
            <w:tcW w:w="2934" w:type="dxa"/>
            <w:gridSpan w:val="3"/>
            <w:tcBorders>
              <w:bottom w:val="single" w:sz="6" w:space="0" w:color="008000"/>
            </w:tcBorders>
          </w:tcPr>
          <w:p w:rsidR="00496C05" w:rsidRDefault="00496C05">
            <w:pPr>
              <w:rPr>
                <w:rFonts w:cs="Arial"/>
                <w:sz w:val="16"/>
              </w:rPr>
            </w:pPr>
          </w:p>
        </w:tc>
        <w:tc>
          <w:tcPr>
            <w:tcW w:w="1080" w:type="dxa"/>
            <w:tcBorders>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123" w:type="dxa"/>
            <w:tcBorders>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037" w:type="dxa"/>
            <w:tcBorders>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080" w:type="dxa"/>
            <w:tcBorders>
              <w:bottom w:val="single" w:sz="6" w:space="0" w:color="008000"/>
            </w:tcBorders>
            <w:vAlign w:val="center"/>
          </w:tcPr>
          <w:p w:rsidR="00496C05" w:rsidRDefault="00496C05" w:rsidP="00496C05">
            <w:pPr>
              <w:jc w:val="center"/>
              <w:rPr>
                <w:rFonts w:cs="Arial"/>
                <w:sz w:val="16"/>
              </w:rPr>
            </w:pPr>
            <w:r>
              <w:rPr>
                <w:rFonts w:cs="Arial"/>
                <w:sz w:val="16"/>
              </w:rPr>
              <w:t>Full incapacity</w:t>
            </w:r>
          </w:p>
        </w:tc>
        <w:tc>
          <w:tcPr>
            <w:tcW w:w="900" w:type="dxa"/>
            <w:tcBorders>
              <w:bottom w:val="single" w:sz="6" w:space="0" w:color="008000"/>
            </w:tcBorders>
            <w:vAlign w:val="center"/>
          </w:tcPr>
          <w:p w:rsidR="00496C05" w:rsidRDefault="00496C05" w:rsidP="00496C05">
            <w:pPr>
              <w:jc w:val="center"/>
              <w:rPr>
                <w:rFonts w:cs="Arial"/>
                <w:sz w:val="16"/>
              </w:rPr>
            </w:pPr>
            <w:r>
              <w:rPr>
                <w:rFonts w:cs="Arial"/>
                <w:sz w:val="16"/>
              </w:rPr>
              <w:t>Fatality</w:t>
            </w:r>
          </w:p>
        </w:tc>
        <w:tc>
          <w:tcPr>
            <w:tcW w:w="979" w:type="dxa"/>
            <w:tcBorders>
              <w:bottom w:val="single" w:sz="6" w:space="0" w:color="008000"/>
            </w:tcBorders>
            <w:vAlign w:val="center"/>
          </w:tcPr>
          <w:p w:rsidR="00496C05" w:rsidRDefault="00496C05">
            <w:pPr>
              <w:jc w:val="center"/>
              <w:rPr>
                <w:rFonts w:cs="Arial"/>
                <w:sz w:val="16"/>
              </w:rPr>
            </w:pPr>
            <w:r>
              <w:rPr>
                <w:rFonts w:cs="Arial"/>
                <w:sz w:val="16"/>
              </w:rPr>
              <w:t>All Incidents</w:t>
            </w:r>
          </w:p>
        </w:tc>
      </w:tr>
      <w:tr w:rsidR="00AE0644">
        <w:trPr>
          <w:cantSplit/>
          <w:trHeight w:val="397"/>
          <w:jc w:val="center"/>
        </w:trPr>
        <w:tc>
          <w:tcPr>
            <w:tcW w:w="853" w:type="dxa"/>
            <w:vMerge w:val="restart"/>
            <w:tcBorders>
              <w:top w:val="single" w:sz="6" w:space="0" w:color="008000"/>
              <w:bottom w:val="single" w:sz="4" w:space="0" w:color="008000"/>
            </w:tcBorders>
            <w:vAlign w:val="center"/>
          </w:tcPr>
          <w:p w:rsidR="00AE0644" w:rsidRDefault="00AE0644">
            <w:pPr>
              <w:jc w:val="center"/>
              <w:rPr>
                <w:rFonts w:cs="Arial"/>
                <w:sz w:val="16"/>
              </w:rPr>
            </w:pPr>
            <w:r>
              <w:rPr>
                <w:rFonts w:cs="Arial"/>
                <w:sz w:val="16"/>
              </w:rPr>
              <w:t>Injury</w:t>
            </w:r>
          </w:p>
        </w:tc>
        <w:tc>
          <w:tcPr>
            <w:tcW w:w="1238" w:type="dxa"/>
            <w:vMerge w:val="restart"/>
            <w:tcBorders>
              <w:top w:val="single" w:sz="6" w:space="0" w:color="008000"/>
              <w:bottom w:val="single" w:sz="4" w:space="0" w:color="008000"/>
            </w:tcBorders>
            <w:vAlign w:val="center"/>
          </w:tcPr>
          <w:p w:rsidR="00AE0644" w:rsidRDefault="00AE0644">
            <w:pPr>
              <w:jc w:val="center"/>
              <w:rPr>
                <w:rFonts w:cs="Arial"/>
                <w:sz w:val="16"/>
              </w:rPr>
            </w:pPr>
            <w:r>
              <w:rPr>
                <w:rFonts w:cs="Arial"/>
                <w:sz w:val="16"/>
              </w:rPr>
              <w:t>Compensated</w:t>
            </w:r>
          </w:p>
        </w:tc>
        <w:tc>
          <w:tcPr>
            <w:tcW w:w="843" w:type="dxa"/>
            <w:tcBorders>
              <w:top w:val="single" w:sz="6" w:space="0" w:color="008000"/>
              <w:bottom w:val="nil"/>
            </w:tcBorders>
            <w:vAlign w:val="center"/>
          </w:tcPr>
          <w:p w:rsidR="00AE0644" w:rsidRDefault="00AE0644">
            <w:pPr>
              <w:jc w:val="center"/>
              <w:rPr>
                <w:rFonts w:cs="Arial"/>
                <w:sz w:val="16"/>
              </w:rPr>
            </w:pPr>
            <w:r>
              <w:rPr>
                <w:rFonts w:cs="Arial"/>
                <w:sz w:val="16"/>
              </w:rPr>
              <w:t>Per cent</w:t>
            </w:r>
          </w:p>
        </w:tc>
        <w:tc>
          <w:tcPr>
            <w:tcW w:w="1080"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59</w:t>
            </w:r>
          </w:p>
        </w:tc>
        <w:tc>
          <w:tcPr>
            <w:tcW w:w="1123"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34</w:t>
            </w:r>
          </w:p>
        </w:tc>
        <w:tc>
          <w:tcPr>
            <w:tcW w:w="1037"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7</w:t>
            </w:r>
          </w:p>
        </w:tc>
        <w:tc>
          <w:tcPr>
            <w:tcW w:w="1080"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0</w:t>
            </w:r>
          </w:p>
        </w:tc>
        <w:tc>
          <w:tcPr>
            <w:tcW w:w="900"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0</w:t>
            </w:r>
          </w:p>
        </w:tc>
        <w:tc>
          <w:tcPr>
            <w:tcW w:w="979" w:type="dxa"/>
            <w:tcBorders>
              <w:top w:val="single" w:sz="6" w:space="0" w:color="008000"/>
              <w:bottom w:val="nil"/>
            </w:tcBorders>
            <w:vAlign w:val="center"/>
          </w:tcPr>
          <w:p w:rsidR="00AE0644" w:rsidRDefault="00AE0644">
            <w:pPr>
              <w:jc w:val="right"/>
              <w:rPr>
                <w:rFonts w:cs="Arial"/>
                <w:sz w:val="16"/>
                <w:szCs w:val="16"/>
              </w:rPr>
            </w:pPr>
            <w:r>
              <w:rPr>
                <w:rFonts w:cs="Arial"/>
                <w:sz w:val="16"/>
                <w:szCs w:val="16"/>
              </w:rPr>
              <w:t>100</w:t>
            </w:r>
          </w:p>
        </w:tc>
      </w:tr>
      <w:tr w:rsidR="00AE0644">
        <w:trPr>
          <w:cantSplit/>
          <w:trHeight w:val="397"/>
          <w:jc w:val="center"/>
        </w:trPr>
        <w:tc>
          <w:tcPr>
            <w:tcW w:w="853" w:type="dxa"/>
            <w:vMerge/>
            <w:tcBorders>
              <w:bottom w:val="single" w:sz="4" w:space="0" w:color="008000"/>
            </w:tcBorders>
            <w:vAlign w:val="center"/>
          </w:tcPr>
          <w:p w:rsidR="00AE0644" w:rsidRDefault="00AE0644">
            <w:pPr>
              <w:jc w:val="center"/>
              <w:rPr>
                <w:rFonts w:cs="Arial"/>
                <w:sz w:val="16"/>
              </w:rPr>
            </w:pPr>
          </w:p>
        </w:tc>
        <w:tc>
          <w:tcPr>
            <w:tcW w:w="1238" w:type="dxa"/>
            <w:vMerge/>
            <w:tcBorders>
              <w:bottom w:val="single" w:sz="4" w:space="0" w:color="008000"/>
              <w:right w:val="nil"/>
            </w:tcBorders>
            <w:vAlign w:val="center"/>
          </w:tcPr>
          <w:p w:rsidR="00AE0644" w:rsidRDefault="00AE0644">
            <w:pPr>
              <w:jc w:val="center"/>
              <w:rPr>
                <w:rFonts w:cs="Arial"/>
                <w:sz w:val="16"/>
              </w:rPr>
            </w:pPr>
          </w:p>
        </w:tc>
        <w:tc>
          <w:tcPr>
            <w:tcW w:w="843" w:type="dxa"/>
            <w:tcBorders>
              <w:top w:val="nil"/>
              <w:left w:val="nil"/>
              <w:bottom w:val="single" w:sz="4" w:space="0" w:color="008000"/>
              <w:right w:val="nil"/>
            </w:tcBorders>
            <w:vAlign w:val="center"/>
          </w:tcPr>
          <w:p w:rsidR="00AE0644" w:rsidRDefault="00AE0644">
            <w:pPr>
              <w:jc w:val="center"/>
              <w:rPr>
                <w:rFonts w:cs="Arial"/>
                <w:sz w:val="16"/>
              </w:rPr>
            </w:pPr>
            <w:r>
              <w:rPr>
                <w:rFonts w:cs="Arial"/>
                <w:sz w:val="16"/>
              </w:rPr>
              <w:t>Number</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122 500</w:t>
            </w:r>
          </w:p>
        </w:tc>
        <w:tc>
          <w:tcPr>
            <w:tcW w:w="1123"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71 500</w:t>
            </w:r>
          </w:p>
        </w:tc>
        <w:tc>
          <w:tcPr>
            <w:tcW w:w="1037"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14 200</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400</w:t>
            </w:r>
          </w:p>
        </w:tc>
        <w:tc>
          <w:tcPr>
            <w:tcW w:w="90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197</w:t>
            </w:r>
          </w:p>
        </w:tc>
        <w:tc>
          <w:tcPr>
            <w:tcW w:w="979"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208 800</w:t>
            </w:r>
          </w:p>
        </w:tc>
      </w:tr>
      <w:tr w:rsidR="00AE0644">
        <w:trPr>
          <w:cantSplit/>
          <w:trHeight w:val="397"/>
          <w:jc w:val="center"/>
        </w:trPr>
        <w:tc>
          <w:tcPr>
            <w:tcW w:w="853" w:type="dxa"/>
            <w:vMerge/>
            <w:tcBorders>
              <w:bottom w:val="single" w:sz="4" w:space="0" w:color="008000"/>
              <w:right w:val="nil"/>
            </w:tcBorders>
            <w:vAlign w:val="center"/>
          </w:tcPr>
          <w:p w:rsidR="00AE0644" w:rsidRDefault="00AE0644">
            <w:pPr>
              <w:jc w:val="center"/>
              <w:rPr>
                <w:rFonts w:cs="Arial"/>
                <w:sz w:val="16"/>
              </w:rPr>
            </w:pPr>
          </w:p>
        </w:tc>
        <w:tc>
          <w:tcPr>
            <w:tcW w:w="1238" w:type="dxa"/>
            <w:vMerge w:val="restart"/>
            <w:tcBorders>
              <w:top w:val="nil"/>
              <w:left w:val="nil"/>
              <w:bottom w:val="single" w:sz="4" w:space="0" w:color="008000"/>
              <w:right w:val="nil"/>
            </w:tcBorders>
            <w:vAlign w:val="center"/>
          </w:tcPr>
          <w:p w:rsidR="00AE0644" w:rsidRDefault="00AE0644">
            <w:pPr>
              <w:jc w:val="center"/>
              <w:rPr>
                <w:rFonts w:cs="Arial"/>
                <w:sz w:val="16"/>
              </w:rPr>
            </w:pPr>
            <w:r>
              <w:rPr>
                <w:rFonts w:cs="Arial"/>
                <w:sz w:val="16"/>
              </w:rPr>
              <w:t>Not compensated</w:t>
            </w:r>
          </w:p>
        </w:tc>
        <w:tc>
          <w:tcPr>
            <w:tcW w:w="843" w:type="dxa"/>
            <w:tcBorders>
              <w:top w:val="single" w:sz="4" w:space="0" w:color="008000"/>
              <w:left w:val="nil"/>
              <w:bottom w:val="nil"/>
            </w:tcBorders>
            <w:vAlign w:val="center"/>
          </w:tcPr>
          <w:p w:rsidR="00AE0644" w:rsidRDefault="00AE0644">
            <w:pPr>
              <w:jc w:val="center"/>
              <w:rPr>
                <w:rFonts w:cs="Arial"/>
                <w:sz w:val="16"/>
              </w:rPr>
            </w:pPr>
            <w:r>
              <w:rPr>
                <w:rFonts w:cs="Arial"/>
                <w:sz w:val="16"/>
              </w:rPr>
              <w:t>Per cent</w:t>
            </w:r>
          </w:p>
        </w:tc>
        <w:tc>
          <w:tcPr>
            <w:tcW w:w="108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65</w:t>
            </w:r>
          </w:p>
        </w:tc>
        <w:tc>
          <w:tcPr>
            <w:tcW w:w="1123"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29</w:t>
            </w:r>
          </w:p>
        </w:tc>
        <w:tc>
          <w:tcPr>
            <w:tcW w:w="1037"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6</w:t>
            </w:r>
          </w:p>
        </w:tc>
        <w:tc>
          <w:tcPr>
            <w:tcW w:w="108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0</w:t>
            </w:r>
          </w:p>
        </w:tc>
        <w:tc>
          <w:tcPr>
            <w:tcW w:w="90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0</w:t>
            </w:r>
          </w:p>
        </w:tc>
        <w:tc>
          <w:tcPr>
            <w:tcW w:w="979"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100</w:t>
            </w:r>
          </w:p>
        </w:tc>
      </w:tr>
      <w:tr w:rsidR="00AE0644">
        <w:trPr>
          <w:cantSplit/>
          <w:trHeight w:val="397"/>
          <w:jc w:val="center"/>
        </w:trPr>
        <w:tc>
          <w:tcPr>
            <w:tcW w:w="853" w:type="dxa"/>
            <w:vMerge/>
            <w:tcBorders>
              <w:bottom w:val="single" w:sz="4" w:space="0" w:color="008000"/>
              <w:right w:val="nil"/>
            </w:tcBorders>
            <w:vAlign w:val="center"/>
          </w:tcPr>
          <w:p w:rsidR="00AE0644" w:rsidRDefault="00AE0644">
            <w:pPr>
              <w:jc w:val="center"/>
              <w:rPr>
                <w:rFonts w:cs="Arial"/>
                <w:sz w:val="16"/>
              </w:rPr>
            </w:pPr>
          </w:p>
        </w:tc>
        <w:tc>
          <w:tcPr>
            <w:tcW w:w="1238" w:type="dxa"/>
            <w:vMerge/>
            <w:tcBorders>
              <w:top w:val="nil"/>
              <w:left w:val="nil"/>
              <w:bottom w:val="single" w:sz="4" w:space="0" w:color="008000"/>
              <w:right w:val="nil"/>
            </w:tcBorders>
            <w:vAlign w:val="center"/>
          </w:tcPr>
          <w:p w:rsidR="00AE0644" w:rsidRDefault="00AE0644">
            <w:pPr>
              <w:jc w:val="center"/>
              <w:rPr>
                <w:rFonts w:cs="Arial"/>
                <w:sz w:val="16"/>
              </w:rPr>
            </w:pPr>
          </w:p>
        </w:tc>
        <w:tc>
          <w:tcPr>
            <w:tcW w:w="843" w:type="dxa"/>
            <w:tcBorders>
              <w:top w:val="nil"/>
              <w:left w:val="nil"/>
              <w:bottom w:val="single" w:sz="4" w:space="0" w:color="008000"/>
              <w:right w:val="nil"/>
            </w:tcBorders>
            <w:vAlign w:val="center"/>
          </w:tcPr>
          <w:p w:rsidR="00AE0644" w:rsidRDefault="00AE0644">
            <w:pPr>
              <w:jc w:val="center"/>
              <w:rPr>
                <w:rFonts w:cs="Arial"/>
                <w:sz w:val="16"/>
              </w:rPr>
            </w:pPr>
            <w:r>
              <w:rPr>
                <w:rFonts w:cs="Arial"/>
                <w:sz w:val="16"/>
              </w:rPr>
              <w:t>Number</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107 200</w:t>
            </w:r>
          </w:p>
        </w:tc>
        <w:tc>
          <w:tcPr>
            <w:tcW w:w="1123"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48 400</w:t>
            </w:r>
          </w:p>
        </w:tc>
        <w:tc>
          <w:tcPr>
            <w:tcW w:w="1037"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9 600</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300</w:t>
            </w:r>
          </w:p>
        </w:tc>
        <w:tc>
          <w:tcPr>
            <w:tcW w:w="90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203</w:t>
            </w:r>
          </w:p>
        </w:tc>
        <w:tc>
          <w:tcPr>
            <w:tcW w:w="979"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165 700</w:t>
            </w:r>
          </w:p>
        </w:tc>
      </w:tr>
      <w:tr w:rsidR="00AE0644">
        <w:trPr>
          <w:cantSplit/>
          <w:trHeight w:val="397"/>
          <w:jc w:val="center"/>
        </w:trPr>
        <w:tc>
          <w:tcPr>
            <w:tcW w:w="853" w:type="dxa"/>
            <w:vMerge w:val="restart"/>
            <w:tcBorders>
              <w:bottom w:val="single" w:sz="4" w:space="0" w:color="008000"/>
            </w:tcBorders>
            <w:vAlign w:val="center"/>
          </w:tcPr>
          <w:p w:rsidR="00AE0644" w:rsidRDefault="00AE0644">
            <w:pPr>
              <w:jc w:val="center"/>
              <w:rPr>
                <w:rFonts w:cs="Arial"/>
                <w:sz w:val="16"/>
              </w:rPr>
            </w:pPr>
            <w:r>
              <w:rPr>
                <w:rFonts w:cs="Arial"/>
                <w:sz w:val="16"/>
              </w:rPr>
              <w:t>Disease</w:t>
            </w:r>
          </w:p>
        </w:tc>
        <w:tc>
          <w:tcPr>
            <w:tcW w:w="1238" w:type="dxa"/>
            <w:vMerge w:val="restart"/>
            <w:tcBorders>
              <w:top w:val="single" w:sz="4" w:space="0" w:color="008000"/>
              <w:bottom w:val="single" w:sz="4" w:space="0" w:color="008000"/>
            </w:tcBorders>
            <w:vAlign w:val="center"/>
          </w:tcPr>
          <w:p w:rsidR="00AE0644" w:rsidRDefault="00AE0644">
            <w:pPr>
              <w:jc w:val="center"/>
              <w:rPr>
                <w:rFonts w:cs="Arial"/>
                <w:sz w:val="16"/>
              </w:rPr>
            </w:pPr>
            <w:r>
              <w:rPr>
                <w:rFonts w:cs="Arial"/>
                <w:sz w:val="16"/>
              </w:rPr>
              <w:t>Compensated</w:t>
            </w:r>
          </w:p>
        </w:tc>
        <w:tc>
          <w:tcPr>
            <w:tcW w:w="843" w:type="dxa"/>
            <w:tcBorders>
              <w:top w:val="single" w:sz="4" w:space="0" w:color="008000"/>
              <w:bottom w:val="nil"/>
            </w:tcBorders>
            <w:vAlign w:val="center"/>
          </w:tcPr>
          <w:p w:rsidR="00AE0644" w:rsidRDefault="00AE0644">
            <w:pPr>
              <w:jc w:val="center"/>
              <w:rPr>
                <w:rFonts w:cs="Arial"/>
                <w:sz w:val="16"/>
              </w:rPr>
            </w:pPr>
            <w:r>
              <w:rPr>
                <w:rFonts w:cs="Arial"/>
                <w:sz w:val="16"/>
              </w:rPr>
              <w:t>Per cent</w:t>
            </w:r>
          </w:p>
        </w:tc>
        <w:tc>
          <w:tcPr>
            <w:tcW w:w="108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42</w:t>
            </w:r>
          </w:p>
        </w:tc>
        <w:tc>
          <w:tcPr>
            <w:tcW w:w="1123"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38</w:t>
            </w:r>
          </w:p>
        </w:tc>
        <w:tc>
          <w:tcPr>
            <w:tcW w:w="1037"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19</w:t>
            </w:r>
          </w:p>
        </w:tc>
        <w:tc>
          <w:tcPr>
            <w:tcW w:w="108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0</w:t>
            </w:r>
          </w:p>
        </w:tc>
        <w:tc>
          <w:tcPr>
            <w:tcW w:w="900"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0</w:t>
            </w:r>
          </w:p>
        </w:tc>
        <w:tc>
          <w:tcPr>
            <w:tcW w:w="979" w:type="dxa"/>
            <w:tcBorders>
              <w:top w:val="single" w:sz="4" w:space="0" w:color="008000"/>
              <w:bottom w:val="nil"/>
            </w:tcBorders>
            <w:vAlign w:val="center"/>
          </w:tcPr>
          <w:p w:rsidR="00AE0644" w:rsidRDefault="00AE0644">
            <w:pPr>
              <w:jc w:val="right"/>
              <w:rPr>
                <w:rFonts w:cs="Arial"/>
                <w:sz w:val="16"/>
                <w:szCs w:val="16"/>
              </w:rPr>
            </w:pPr>
            <w:r>
              <w:rPr>
                <w:rFonts w:cs="Arial"/>
                <w:sz w:val="16"/>
                <w:szCs w:val="16"/>
              </w:rPr>
              <w:t>100</w:t>
            </w:r>
          </w:p>
        </w:tc>
      </w:tr>
      <w:tr w:rsidR="00AE0644">
        <w:trPr>
          <w:cantSplit/>
          <w:trHeight w:val="397"/>
          <w:jc w:val="center"/>
        </w:trPr>
        <w:tc>
          <w:tcPr>
            <w:tcW w:w="853" w:type="dxa"/>
            <w:vMerge/>
            <w:tcBorders>
              <w:bottom w:val="single" w:sz="4" w:space="0" w:color="008000"/>
            </w:tcBorders>
            <w:vAlign w:val="center"/>
          </w:tcPr>
          <w:p w:rsidR="00AE0644" w:rsidRDefault="00AE0644">
            <w:pPr>
              <w:jc w:val="center"/>
              <w:rPr>
                <w:rFonts w:cs="Arial"/>
                <w:sz w:val="16"/>
              </w:rPr>
            </w:pPr>
          </w:p>
        </w:tc>
        <w:tc>
          <w:tcPr>
            <w:tcW w:w="1238" w:type="dxa"/>
            <w:vMerge/>
            <w:tcBorders>
              <w:bottom w:val="single" w:sz="4" w:space="0" w:color="008000"/>
              <w:right w:val="nil"/>
            </w:tcBorders>
            <w:vAlign w:val="center"/>
          </w:tcPr>
          <w:p w:rsidR="00AE0644" w:rsidRDefault="00AE0644">
            <w:pPr>
              <w:jc w:val="center"/>
              <w:rPr>
                <w:rFonts w:cs="Arial"/>
                <w:sz w:val="16"/>
              </w:rPr>
            </w:pPr>
          </w:p>
        </w:tc>
        <w:tc>
          <w:tcPr>
            <w:tcW w:w="843" w:type="dxa"/>
            <w:tcBorders>
              <w:top w:val="nil"/>
              <w:left w:val="nil"/>
              <w:bottom w:val="single" w:sz="4" w:space="0" w:color="008000"/>
              <w:right w:val="nil"/>
            </w:tcBorders>
            <w:vAlign w:val="center"/>
          </w:tcPr>
          <w:p w:rsidR="00AE0644" w:rsidRDefault="00AE0644">
            <w:pPr>
              <w:jc w:val="center"/>
              <w:rPr>
                <w:rFonts w:cs="Arial"/>
                <w:sz w:val="16"/>
              </w:rPr>
            </w:pPr>
            <w:r>
              <w:rPr>
                <w:rFonts w:cs="Arial"/>
                <w:sz w:val="16"/>
              </w:rPr>
              <w:t>Number</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23 800</w:t>
            </w:r>
          </w:p>
        </w:tc>
        <w:tc>
          <w:tcPr>
            <w:tcW w:w="1123"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21 300</w:t>
            </w:r>
          </w:p>
        </w:tc>
        <w:tc>
          <w:tcPr>
            <w:tcW w:w="1037"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10 800</w:t>
            </w:r>
          </w:p>
        </w:tc>
        <w:tc>
          <w:tcPr>
            <w:tcW w:w="108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100</w:t>
            </w:r>
          </w:p>
        </w:tc>
        <w:tc>
          <w:tcPr>
            <w:tcW w:w="900"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 xml:space="preserve"> 40</w:t>
            </w:r>
          </w:p>
        </w:tc>
        <w:tc>
          <w:tcPr>
            <w:tcW w:w="979" w:type="dxa"/>
            <w:tcBorders>
              <w:top w:val="nil"/>
              <w:left w:val="nil"/>
              <w:bottom w:val="single" w:sz="4" w:space="0" w:color="008000"/>
              <w:right w:val="nil"/>
            </w:tcBorders>
            <w:vAlign w:val="center"/>
          </w:tcPr>
          <w:p w:rsidR="00AE0644" w:rsidRDefault="00AE0644">
            <w:pPr>
              <w:jc w:val="right"/>
              <w:rPr>
                <w:rFonts w:cs="Arial"/>
                <w:sz w:val="16"/>
                <w:szCs w:val="16"/>
              </w:rPr>
            </w:pPr>
            <w:r>
              <w:rPr>
                <w:rFonts w:cs="Arial"/>
                <w:sz w:val="16"/>
                <w:szCs w:val="16"/>
              </w:rPr>
              <w:t>56 000</w:t>
            </w:r>
          </w:p>
        </w:tc>
      </w:tr>
      <w:tr w:rsidR="00AE0644">
        <w:trPr>
          <w:cantSplit/>
          <w:trHeight w:val="397"/>
          <w:jc w:val="center"/>
        </w:trPr>
        <w:tc>
          <w:tcPr>
            <w:tcW w:w="853" w:type="dxa"/>
            <w:vMerge/>
            <w:tcBorders>
              <w:bottom w:val="single" w:sz="4" w:space="0" w:color="008000"/>
            </w:tcBorders>
            <w:vAlign w:val="center"/>
          </w:tcPr>
          <w:p w:rsidR="00AE0644" w:rsidRDefault="00AE0644">
            <w:pPr>
              <w:jc w:val="center"/>
              <w:rPr>
                <w:rFonts w:cs="Arial"/>
                <w:sz w:val="16"/>
              </w:rPr>
            </w:pPr>
          </w:p>
        </w:tc>
        <w:tc>
          <w:tcPr>
            <w:tcW w:w="1238" w:type="dxa"/>
            <w:vMerge w:val="restart"/>
            <w:tcBorders>
              <w:bottom w:val="single" w:sz="4" w:space="0" w:color="008000"/>
            </w:tcBorders>
            <w:vAlign w:val="center"/>
          </w:tcPr>
          <w:p w:rsidR="00AE0644" w:rsidRDefault="00AE0644">
            <w:pPr>
              <w:jc w:val="center"/>
              <w:rPr>
                <w:rFonts w:cs="Arial"/>
                <w:sz w:val="16"/>
              </w:rPr>
            </w:pPr>
            <w:r>
              <w:rPr>
                <w:rFonts w:cs="Arial"/>
                <w:sz w:val="16"/>
              </w:rPr>
              <w:t>Not compensated</w:t>
            </w:r>
          </w:p>
        </w:tc>
        <w:tc>
          <w:tcPr>
            <w:tcW w:w="843" w:type="dxa"/>
            <w:tcBorders>
              <w:top w:val="single" w:sz="4" w:space="0" w:color="008000"/>
            </w:tcBorders>
            <w:vAlign w:val="center"/>
          </w:tcPr>
          <w:p w:rsidR="00AE0644" w:rsidRDefault="00AE0644">
            <w:pPr>
              <w:jc w:val="center"/>
              <w:rPr>
                <w:rFonts w:cs="Arial"/>
                <w:sz w:val="16"/>
              </w:rPr>
            </w:pPr>
            <w:r>
              <w:rPr>
                <w:rFonts w:cs="Arial"/>
                <w:sz w:val="16"/>
              </w:rPr>
              <w:t>Per cent</w:t>
            </w:r>
          </w:p>
        </w:tc>
        <w:tc>
          <w:tcPr>
            <w:tcW w:w="1080" w:type="dxa"/>
            <w:tcBorders>
              <w:top w:val="single" w:sz="4" w:space="0" w:color="008000"/>
            </w:tcBorders>
            <w:vAlign w:val="center"/>
          </w:tcPr>
          <w:p w:rsidR="00AE0644" w:rsidRDefault="00AE0644">
            <w:pPr>
              <w:jc w:val="right"/>
              <w:rPr>
                <w:rFonts w:cs="Arial"/>
                <w:sz w:val="16"/>
                <w:szCs w:val="16"/>
              </w:rPr>
            </w:pPr>
            <w:r>
              <w:rPr>
                <w:rFonts w:cs="Arial"/>
                <w:sz w:val="16"/>
                <w:szCs w:val="16"/>
              </w:rPr>
              <w:t>21</w:t>
            </w:r>
          </w:p>
        </w:tc>
        <w:tc>
          <w:tcPr>
            <w:tcW w:w="1123" w:type="dxa"/>
            <w:tcBorders>
              <w:top w:val="single" w:sz="4" w:space="0" w:color="008000"/>
            </w:tcBorders>
            <w:vAlign w:val="center"/>
          </w:tcPr>
          <w:p w:rsidR="00AE0644" w:rsidRDefault="00AE0644">
            <w:pPr>
              <w:jc w:val="right"/>
              <w:rPr>
                <w:rFonts w:cs="Arial"/>
                <w:sz w:val="16"/>
                <w:szCs w:val="16"/>
              </w:rPr>
            </w:pPr>
            <w:r>
              <w:rPr>
                <w:rFonts w:cs="Arial"/>
                <w:sz w:val="16"/>
                <w:szCs w:val="16"/>
              </w:rPr>
              <w:t>51</w:t>
            </w:r>
          </w:p>
        </w:tc>
        <w:tc>
          <w:tcPr>
            <w:tcW w:w="1037" w:type="dxa"/>
            <w:tcBorders>
              <w:top w:val="single" w:sz="4" w:space="0" w:color="008000"/>
            </w:tcBorders>
            <w:vAlign w:val="center"/>
          </w:tcPr>
          <w:p w:rsidR="00AE0644" w:rsidRDefault="00AE0644">
            <w:pPr>
              <w:jc w:val="right"/>
              <w:rPr>
                <w:rFonts w:cs="Arial"/>
                <w:sz w:val="16"/>
                <w:szCs w:val="16"/>
              </w:rPr>
            </w:pPr>
            <w:r>
              <w:rPr>
                <w:rFonts w:cs="Arial"/>
                <w:sz w:val="16"/>
                <w:szCs w:val="16"/>
              </w:rPr>
              <w:t>26</w:t>
            </w:r>
          </w:p>
        </w:tc>
        <w:tc>
          <w:tcPr>
            <w:tcW w:w="1080" w:type="dxa"/>
            <w:tcBorders>
              <w:top w:val="single" w:sz="4" w:space="0" w:color="008000"/>
            </w:tcBorders>
            <w:vAlign w:val="center"/>
          </w:tcPr>
          <w:p w:rsidR="00AE0644" w:rsidRDefault="00AE0644">
            <w:pPr>
              <w:jc w:val="right"/>
              <w:rPr>
                <w:rFonts w:cs="Arial"/>
                <w:sz w:val="16"/>
                <w:szCs w:val="16"/>
              </w:rPr>
            </w:pPr>
            <w:r>
              <w:rPr>
                <w:rFonts w:cs="Arial"/>
                <w:sz w:val="16"/>
                <w:szCs w:val="16"/>
              </w:rPr>
              <w:t>0</w:t>
            </w:r>
          </w:p>
        </w:tc>
        <w:tc>
          <w:tcPr>
            <w:tcW w:w="900" w:type="dxa"/>
            <w:tcBorders>
              <w:top w:val="single" w:sz="4" w:space="0" w:color="008000"/>
            </w:tcBorders>
            <w:vAlign w:val="center"/>
          </w:tcPr>
          <w:p w:rsidR="00AE0644" w:rsidRDefault="00AE0644">
            <w:pPr>
              <w:jc w:val="right"/>
              <w:rPr>
                <w:rFonts w:cs="Arial"/>
                <w:sz w:val="16"/>
                <w:szCs w:val="16"/>
              </w:rPr>
            </w:pPr>
            <w:r>
              <w:rPr>
                <w:rFonts w:cs="Arial"/>
                <w:sz w:val="16"/>
                <w:szCs w:val="16"/>
              </w:rPr>
              <w:t>2</w:t>
            </w:r>
          </w:p>
        </w:tc>
        <w:tc>
          <w:tcPr>
            <w:tcW w:w="979" w:type="dxa"/>
            <w:tcBorders>
              <w:top w:val="single" w:sz="4" w:space="0" w:color="008000"/>
            </w:tcBorders>
            <w:vAlign w:val="center"/>
          </w:tcPr>
          <w:p w:rsidR="00AE0644" w:rsidRDefault="00AE0644">
            <w:pPr>
              <w:jc w:val="right"/>
              <w:rPr>
                <w:rFonts w:cs="Arial"/>
                <w:sz w:val="16"/>
                <w:szCs w:val="16"/>
              </w:rPr>
            </w:pPr>
            <w:r>
              <w:rPr>
                <w:rFonts w:cs="Arial"/>
                <w:sz w:val="16"/>
                <w:szCs w:val="16"/>
              </w:rPr>
              <w:t>100</w:t>
            </w:r>
          </w:p>
        </w:tc>
      </w:tr>
      <w:tr w:rsidR="00AE0644">
        <w:trPr>
          <w:cantSplit/>
          <w:trHeight w:val="397"/>
          <w:jc w:val="center"/>
        </w:trPr>
        <w:tc>
          <w:tcPr>
            <w:tcW w:w="853" w:type="dxa"/>
            <w:vMerge/>
            <w:tcBorders>
              <w:bottom w:val="single" w:sz="4" w:space="0" w:color="008000"/>
            </w:tcBorders>
            <w:vAlign w:val="center"/>
          </w:tcPr>
          <w:p w:rsidR="00AE0644" w:rsidRDefault="00AE0644">
            <w:pPr>
              <w:jc w:val="center"/>
              <w:rPr>
                <w:rFonts w:cs="Arial"/>
                <w:sz w:val="16"/>
              </w:rPr>
            </w:pPr>
          </w:p>
        </w:tc>
        <w:tc>
          <w:tcPr>
            <w:tcW w:w="1238" w:type="dxa"/>
            <w:vMerge/>
            <w:tcBorders>
              <w:bottom w:val="single" w:sz="4" w:space="0" w:color="008000"/>
            </w:tcBorders>
            <w:vAlign w:val="center"/>
          </w:tcPr>
          <w:p w:rsidR="00AE0644" w:rsidRDefault="00AE0644">
            <w:pPr>
              <w:jc w:val="center"/>
              <w:rPr>
                <w:rFonts w:cs="Arial"/>
                <w:sz w:val="16"/>
              </w:rPr>
            </w:pPr>
          </w:p>
        </w:tc>
        <w:tc>
          <w:tcPr>
            <w:tcW w:w="843" w:type="dxa"/>
            <w:tcBorders>
              <w:bottom w:val="single" w:sz="4" w:space="0" w:color="008000"/>
            </w:tcBorders>
            <w:vAlign w:val="center"/>
          </w:tcPr>
          <w:p w:rsidR="00AE0644" w:rsidRDefault="00AE0644">
            <w:pPr>
              <w:jc w:val="center"/>
              <w:rPr>
                <w:rFonts w:cs="Arial"/>
                <w:sz w:val="16"/>
              </w:rPr>
            </w:pPr>
            <w:r>
              <w:rPr>
                <w:rFonts w:cs="Arial"/>
                <w:sz w:val="16"/>
              </w:rPr>
              <w:t>Number</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20 800</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50 400</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25 600</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 xml:space="preserve"> 200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2 170</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99 200</w:t>
            </w:r>
          </w:p>
        </w:tc>
      </w:tr>
      <w:tr w:rsidR="00AE0644" w:rsidTr="00E91C4A">
        <w:trPr>
          <w:cantSplit/>
          <w:trHeight w:val="397"/>
          <w:jc w:val="center"/>
        </w:trPr>
        <w:tc>
          <w:tcPr>
            <w:tcW w:w="853" w:type="dxa"/>
            <w:vMerge w:val="restart"/>
            <w:vAlign w:val="center"/>
          </w:tcPr>
          <w:p w:rsidR="00AE0644" w:rsidRDefault="00AE0644">
            <w:pPr>
              <w:jc w:val="center"/>
              <w:rPr>
                <w:rFonts w:cs="Arial"/>
                <w:sz w:val="16"/>
              </w:rPr>
            </w:pPr>
            <w:r>
              <w:rPr>
                <w:rFonts w:cs="Arial"/>
                <w:sz w:val="16"/>
              </w:rPr>
              <w:t>All cases</w:t>
            </w:r>
          </w:p>
        </w:tc>
        <w:tc>
          <w:tcPr>
            <w:tcW w:w="1238" w:type="dxa"/>
            <w:vMerge w:val="restart"/>
            <w:vAlign w:val="center"/>
          </w:tcPr>
          <w:p w:rsidR="00AE0644" w:rsidRDefault="00AE0644">
            <w:pPr>
              <w:jc w:val="center"/>
              <w:rPr>
                <w:rFonts w:cs="Arial"/>
                <w:sz w:val="16"/>
              </w:rPr>
            </w:pPr>
            <w:r>
              <w:rPr>
                <w:rFonts w:cs="Arial"/>
                <w:sz w:val="16"/>
              </w:rPr>
              <w:t>Compensated</w:t>
            </w: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Per cent</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55</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35</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9</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0</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100</w:t>
            </w:r>
          </w:p>
        </w:tc>
      </w:tr>
      <w:tr w:rsidR="00AE0644" w:rsidTr="00E91C4A">
        <w:trPr>
          <w:cantSplit/>
          <w:trHeight w:val="397"/>
          <w:jc w:val="center"/>
        </w:trPr>
        <w:tc>
          <w:tcPr>
            <w:tcW w:w="853" w:type="dxa"/>
            <w:vMerge/>
            <w:vAlign w:val="center"/>
          </w:tcPr>
          <w:p w:rsidR="00AE0644" w:rsidRDefault="00AE0644">
            <w:pPr>
              <w:jc w:val="center"/>
              <w:rPr>
                <w:rFonts w:cs="Arial"/>
                <w:sz w:val="16"/>
              </w:rPr>
            </w:pPr>
          </w:p>
        </w:tc>
        <w:tc>
          <w:tcPr>
            <w:tcW w:w="1238" w:type="dxa"/>
            <w:vMerge/>
            <w:tcBorders>
              <w:bottom w:val="single" w:sz="4" w:space="0" w:color="008000"/>
            </w:tcBorders>
            <w:vAlign w:val="center"/>
          </w:tcPr>
          <w:p w:rsidR="00AE0644" w:rsidRDefault="00AE0644">
            <w:pPr>
              <w:jc w:val="center"/>
              <w:rPr>
                <w:rFonts w:cs="Arial"/>
                <w:sz w:val="16"/>
              </w:rPr>
            </w:pP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Number</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146 300</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92 800</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25 000</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 xml:space="preserve"> 600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 xml:space="preserve"> 213</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264 900</w:t>
            </w:r>
          </w:p>
        </w:tc>
      </w:tr>
      <w:tr w:rsidR="00AE0644" w:rsidTr="00E91C4A">
        <w:trPr>
          <w:cantSplit/>
          <w:trHeight w:val="397"/>
          <w:jc w:val="center"/>
        </w:trPr>
        <w:tc>
          <w:tcPr>
            <w:tcW w:w="853" w:type="dxa"/>
            <w:vMerge/>
            <w:vAlign w:val="center"/>
          </w:tcPr>
          <w:p w:rsidR="00AE0644" w:rsidRDefault="00AE0644">
            <w:pPr>
              <w:jc w:val="center"/>
              <w:rPr>
                <w:rFonts w:cs="Arial"/>
                <w:sz w:val="16"/>
              </w:rPr>
            </w:pPr>
          </w:p>
        </w:tc>
        <w:tc>
          <w:tcPr>
            <w:tcW w:w="1238" w:type="dxa"/>
            <w:vMerge w:val="restart"/>
            <w:vAlign w:val="center"/>
          </w:tcPr>
          <w:p w:rsidR="00AE0644" w:rsidRDefault="00AE0644">
            <w:pPr>
              <w:jc w:val="center"/>
              <w:rPr>
                <w:rFonts w:cs="Arial"/>
                <w:sz w:val="16"/>
              </w:rPr>
            </w:pPr>
            <w:r>
              <w:rPr>
                <w:rFonts w:cs="Arial"/>
                <w:sz w:val="16"/>
              </w:rPr>
              <w:t>Not compensated</w:t>
            </w: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Per cent</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48</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37</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13</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1</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100</w:t>
            </w:r>
          </w:p>
        </w:tc>
      </w:tr>
      <w:tr w:rsidR="00AE0644" w:rsidTr="00E91C4A">
        <w:trPr>
          <w:cantSplit/>
          <w:trHeight w:val="397"/>
          <w:jc w:val="center"/>
        </w:trPr>
        <w:tc>
          <w:tcPr>
            <w:tcW w:w="853" w:type="dxa"/>
            <w:vMerge/>
            <w:vAlign w:val="center"/>
          </w:tcPr>
          <w:p w:rsidR="00AE0644" w:rsidRDefault="00AE0644">
            <w:pPr>
              <w:jc w:val="center"/>
              <w:rPr>
                <w:rFonts w:cs="Arial"/>
                <w:sz w:val="16"/>
              </w:rPr>
            </w:pPr>
          </w:p>
        </w:tc>
        <w:tc>
          <w:tcPr>
            <w:tcW w:w="1238" w:type="dxa"/>
            <w:vMerge/>
            <w:tcBorders>
              <w:bottom w:val="single" w:sz="4" w:space="0" w:color="008000"/>
            </w:tcBorders>
            <w:vAlign w:val="center"/>
          </w:tcPr>
          <w:p w:rsidR="00AE0644" w:rsidRDefault="00AE0644">
            <w:pPr>
              <w:jc w:val="center"/>
              <w:rPr>
                <w:rFonts w:cs="Arial"/>
                <w:sz w:val="16"/>
              </w:rPr>
            </w:pP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Number</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128 000</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98 800</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35 200</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 xml:space="preserve"> 500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2 373</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264 900</w:t>
            </w:r>
          </w:p>
        </w:tc>
      </w:tr>
      <w:tr w:rsidR="00AE0644" w:rsidTr="00E91C4A">
        <w:trPr>
          <w:cantSplit/>
          <w:trHeight w:val="397"/>
          <w:jc w:val="center"/>
        </w:trPr>
        <w:tc>
          <w:tcPr>
            <w:tcW w:w="853" w:type="dxa"/>
            <w:vMerge/>
            <w:vAlign w:val="center"/>
          </w:tcPr>
          <w:p w:rsidR="00AE0644" w:rsidRDefault="00AE0644">
            <w:pPr>
              <w:jc w:val="center"/>
              <w:rPr>
                <w:rFonts w:cs="Arial"/>
                <w:sz w:val="16"/>
              </w:rPr>
            </w:pPr>
          </w:p>
        </w:tc>
        <w:tc>
          <w:tcPr>
            <w:tcW w:w="1238" w:type="dxa"/>
            <w:vMerge w:val="restart"/>
            <w:vAlign w:val="center"/>
          </w:tcPr>
          <w:p w:rsidR="00AE0644" w:rsidRDefault="00AE0644">
            <w:pPr>
              <w:jc w:val="center"/>
              <w:rPr>
                <w:rFonts w:cs="Arial"/>
                <w:sz w:val="16"/>
              </w:rPr>
            </w:pPr>
            <w:r>
              <w:rPr>
                <w:rFonts w:cs="Arial"/>
                <w:sz w:val="16"/>
              </w:rPr>
              <w:t>All cases</w:t>
            </w: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Per cent</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52</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36</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11</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0</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100</w:t>
            </w:r>
          </w:p>
        </w:tc>
      </w:tr>
      <w:tr w:rsidR="00AE0644">
        <w:trPr>
          <w:cantSplit/>
          <w:trHeight w:val="397"/>
          <w:jc w:val="center"/>
        </w:trPr>
        <w:tc>
          <w:tcPr>
            <w:tcW w:w="853" w:type="dxa"/>
            <w:vMerge/>
            <w:tcBorders>
              <w:bottom w:val="single" w:sz="4" w:space="0" w:color="008000"/>
            </w:tcBorders>
            <w:vAlign w:val="center"/>
          </w:tcPr>
          <w:p w:rsidR="00AE0644" w:rsidRDefault="00AE0644">
            <w:pPr>
              <w:jc w:val="center"/>
              <w:rPr>
                <w:rFonts w:cs="Arial"/>
                <w:sz w:val="16"/>
              </w:rPr>
            </w:pPr>
          </w:p>
        </w:tc>
        <w:tc>
          <w:tcPr>
            <w:tcW w:w="1238" w:type="dxa"/>
            <w:vMerge/>
            <w:tcBorders>
              <w:bottom w:val="single" w:sz="4" w:space="0" w:color="008000"/>
            </w:tcBorders>
            <w:vAlign w:val="center"/>
          </w:tcPr>
          <w:p w:rsidR="00AE0644" w:rsidRDefault="00AE0644">
            <w:pPr>
              <w:jc w:val="center"/>
              <w:rPr>
                <w:rFonts w:cs="Arial"/>
                <w:sz w:val="16"/>
              </w:rPr>
            </w:pPr>
          </w:p>
        </w:tc>
        <w:tc>
          <w:tcPr>
            <w:tcW w:w="843" w:type="dxa"/>
            <w:tcBorders>
              <w:bottom w:val="single" w:sz="4" w:space="0" w:color="008000"/>
            </w:tcBorders>
            <w:vAlign w:val="center"/>
          </w:tcPr>
          <w:p w:rsidR="00AE0644" w:rsidRDefault="00AE0644" w:rsidP="00E91C4A">
            <w:pPr>
              <w:jc w:val="center"/>
              <w:rPr>
                <w:rFonts w:cs="Arial"/>
                <w:sz w:val="16"/>
              </w:rPr>
            </w:pPr>
            <w:r>
              <w:rPr>
                <w:rFonts w:cs="Arial"/>
                <w:sz w:val="16"/>
              </w:rPr>
              <w:t>Number</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274 300</w:t>
            </w:r>
          </w:p>
        </w:tc>
        <w:tc>
          <w:tcPr>
            <w:tcW w:w="1123" w:type="dxa"/>
            <w:tcBorders>
              <w:bottom w:val="single" w:sz="4" w:space="0" w:color="008000"/>
            </w:tcBorders>
            <w:vAlign w:val="center"/>
          </w:tcPr>
          <w:p w:rsidR="00AE0644" w:rsidRDefault="00AE0644">
            <w:pPr>
              <w:jc w:val="right"/>
              <w:rPr>
                <w:rFonts w:cs="Arial"/>
                <w:sz w:val="16"/>
                <w:szCs w:val="16"/>
              </w:rPr>
            </w:pPr>
            <w:r>
              <w:rPr>
                <w:rFonts w:cs="Arial"/>
                <w:sz w:val="16"/>
                <w:szCs w:val="16"/>
              </w:rPr>
              <w:t>191 600</w:t>
            </w:r>
          </w:p>
        </w:tc>
        <w:tc>
          <w:tcPr>
            <w:tcW w:w="1037" w:type="dxa"/>
            <w:tcBorders>
              <w:bottom w:val="single" w:sz="4" w:space="0" w:color="008000"/>
            </w:tcBorders>
            <w:vAlign w:val="center"/>
          </w:tcPr>
          <w:p w:rsidR="00AE0644" w:rsidRDefault="00AE0644">
            <w:pPr>
              <w:jc w:val="right"/>
              <w:rPr>
                <w:rFonts w:cs="Arial"/>
                <w:sz w:val="16"/>
                <w:szCs w:val="16"/>
              </w:rPr>
            </w:pPr>
            <w:r>
              <w:rPr>
                <w:rFonts w:cs="Arial"/>
                <w:sz w:val="16"/>
                <w:szCs w:val="16"/>
              </w:rPr>
              <w:t>60 200</w:t>
            </w:r>
          </w:p>
        </w:tc>
        <w:tc>
          <w:tcPr>
            <w:tcW w:w="1080" w:type="dxa"/>
            <w:tcBorders>
              <w:bottom w:val="single" w:sz="4" w:space="0" w:color="008000"/>
            </w:tcBorders>
            <w:vAlign w:val="center"/>
          </w:tcPr>
          <w:p w:rsidR="00AE0644" w:rsidRDefault="00AE0644">
            <w:pPr>
              <w:jc w:val="right"/>
              <w:rPr>
                <w:rFonts w:cs="Arial"/>
                <w:sz w:val="16"/>
                <w:szCs w:val="16"/>
              </w:rPr>
            </w:pPr>
            <w:r>
              <w:rPr>
                <w:rFonts w:cs="Arial"/>
                <w:sz w:val="16"/>
                <w:szCs w:val="16"/>
              </w:rPr>
              <w:t>1 000</w:t>
            </w:r>
          </w:p>
        </w:tc>
        <w:tc>
          <w:tcPr>
            <w:tcW w:w="900" w:type="dxa"/>
            <w:tcBorders>
              <w:bottom w:val="single" w:sz="4" w:space="0" w:color="008000"/>
            </w:tcBorders>
            <w:vAlign w:val="center"/>
          </w:tcPr>
          <w:p w:rsidR="00AE0644" w:rsidRDefault="00AE0644">
            <w:pPr>
              <w:jc w:val="right"/>
              <w:rPr>
                <w:rFonts w:cs="Arial"/>
                <w:sz w:val="16"/>
                <w:szCs w:val="16"/>
              </w:rPr>
            </w:pPr>
            <w:r>
              <w:rPr>
                <w:rFonts w:cs="Arial"/>
                <w:sz w:val="16"/>
                <w:szCs w:val="16"/>
              </w:rPr>
              <w:t>2 610</w:t>
            </w:r>
          </w:p>
        </w:tc>
        <w:tc>
          <w:tcPr>
            <w:tcW w:w="979" w:type="dxa"/>
            <w:tcBorders>
              <w:bottom w:val="single" w:sz="4" w:space="0" w:color="008000"/>
            </w:tcBorders>
            <w:vAlign w:val="center"/>
          </w:tcPr>
          <w:p w:rsidR="00AE0644" w:rsidRDefault="00AE0644">
            <w:pPr>
              <w:jc w:val="right"/>
              <w:rPr>
                <w:rFonts w:cs="Arial"/>
                <w:sz w:val="16"/>
                <w:szCs w:val="16"/>
              </w:rPr>
            </w:pPr>
            <w:r>
              <w:rPr>
                <w:rFonts w:cs="Arial"/>
                <w:sz w:val="16"/>
                <w:szCs w:val="16"/>
              </w:rPr>
              <w:t>529 700</w:t>
            </w:r>
          </w:p>
        </w:tc>
      </w:tr>
      <w:tr w:rsidR="00B5576D">
        <w:trPr>
          <w:cantSplit/>
          <w:trHeight w:val="397"/>
          <w:jc w:val="center"/>
        </w:trPr>
        <w:tc>
          <w:tcPr>
            <w:tcW w:w="9133" w:type="dxa"/>
            <w:gridSpan w:val="9"/>
            <w:tcBorders>
              <w:top w:val="single" w:sz="4" w:space="0" w:color="008000"/>
              <w:bottom w:val="single" w:sz="12" w:space="0" w:color="008000"/>
            </w:tcBorders>
            <w:vAlign w:val="center"/>
          </w:tcPr>
          <w:p w:rsidR="00B5576D" w:rsidRDefault="00B5576D" w:rsidP="001F06C3">
            <w:pPr>
              <w:rPr>
                <w:rFonts w:cs="Arial"/>
                <w:sz w:val="16"/>
              </w:rPr>
            </w:pPr>
            <w:r>
              <w:rPr>
                <w:rFonts w:cs="Arial"/>
                <w:sz w:val="16"/>
              </w:rPr>
              <w:t>Sources: National Dataset for compensation based statistics (NDS) and ABS Work</w:t>
            </w:r>
            <w:r w:rsidR="001F06C3">
              <w:rPr>
                <w:rFonts w:cs="Arial"/>
                <w:sz w:val="16"/>
              </w:rPr>
              <w:t>-r</w:t>
            </w:r>
            <w:r>
              <w:rPr>
                <w:rFonts w:cs="Arial"/>
                <w:sz w:val="16"/>
              </w:rPr>
              <w:t xml:space="preserve">elated injuries </w:t>
            </w:r>
            <w:r w:rsidR="005225E7">
              <w:rPr>
                <w:rFonts w:cs="Arial"/>
                <w:sz w:val="16"/>
              </w:rPr>
              <w:t>S</w:t>
            </w:r>
            <w:r>
              <w:rPr>
                <w:rFonts w:cs="Arial"/>
                <w:sz w:val="16"/>
              </w:rPr>
              <w:t>urvey</w:t>
            </w:r>
            <w:r w:rsidR="005225E7">
              <w:rPr>
                <w:rFonts w:cs="Arial"/>
                <w:sz w:val="16"/>
              </w:rPr>
              <w:t xml:space="preserve"> (WRIS)</w:t>
            </w:r>
            <w:r w:rsidR="004B5EAE">
              <w:rPr>
                <w:rFonts w:cs="Arial"/>
                <w:sz w:val="16"/>
              </w:rPr>
              <w:br/>
              <w:t>* Percentage figures are rounded to the nearest 1%.</w:t>
            </w:r>
            <w:r w:rsidR="00F26EE2">
              <w:rPr>
                <w:rFonts w:cs="Arial"/>
                <w:sz w:val="16"/>
              </w:rPr>
              <w:t xml:space="preserve"> </w:t>
            </w:r>
            <w:r w:rsidR="004B5EAE">
              <w:rPr>
                <w:rFonts w:cs="Arial"/>
                <w:sz w:val="16"/>
              </w:rPr>
              <w:t>Some figures that are less than 1% will appear as 0% in this table.</w:t>
            </w:r>
            <w:r w:rsidR="00F26EE2">
              <w:rPr>
                <w:rFonts w:cs="Arial"/>
                <w:sz w:val="16"/>
              </w:rPr>
              <w:t xml:space="preserve"> </w:t>
            </w:r>
            <w:r w:rsidR="004B5EAE">
              <w:rPr>
                <w:rFonts w:cs="Arial"/>
                <w:sz w:val="16"/>
              </w:rPr>
              <w:t>For this reason, sub-totals may not match exactly with the relevant total.</w:t>
            </w:r>
          </w:p>
        </w:tc>
      </w:tr>
    </w:tbl>
    <w:p w:rsidR="004B5EAE" w:rsidRDefault="004B5EAE"/>
    <w:p w:rsidR="00972A15" w:rsidRDefault="00A24671">
      <w:r>
        <w:fldChar w:fldCharType="begin"/>
      </w:r>
      <w:r w:rsidR="00972A15">
        <w:instrText xml:space="preserve"> AUTONUM  </w:instrText>
      </w:r>
      <w:r>
        <w:fldChar w:fldCharType="end"/>
      </w:r>
      <w:r w:rsidR="00972A15">
        <w:t xml:space="preserve"> The average duration of absence for each severity category is determined using NDS data</w:t>
      </w:r>
      <w:r w:rsidR="00EC5F00">
        <w:t>.</w:t>
      </w:r>
      <w:r w:rsidR="00F26EE2">
        <w:t xml:space="preserve"> </w:t>
      </w:r>
      <w:r w:rsidR="00EC5F00">
        <w:t>This data</w:t>
      </w:r>
      <w:r w:rsidR="00972A15">
        <w:t xml:space="preserve"> </w:t>
      </w:r>
      <w:r w:rsidR="00EC5F00">
        <w:t xml:space="preserve">is </w:t>
      </w:r>
      <w:r w:rsidR="00972A15">
        <w:t>presented in Table 1.</w:t>
      </w:r>
      <w:r w:rsidR="004A6BDE">
        <w:t>8</w:t>
      </w:r>
      <w:r w:rsidR="00972A15">
        <w:t xml:space="preserve"> below.</w:t>
      </w:r>
      <w:r w:rsidR="00F26EE2">
        <w:t xml:space="preserve"> </w:t>
      </w:r>
      <w:r w:rsidR="00EC5F00">
        <w:t xml:space="preserve">The </w:t>
      </w:r>
      <w:r w:rsidR="00972A15">
        <w:t xml:space="preserve">analysis is based on the </w:t>
      </w:r>
      <w:r w:rsidR="00972A15">
        <w:lastRenderedPageBreak/>
        <w:t>assumption that the characteristics of duration of absence are similar between compensated and non-compensated claims.</w:t>
      </w:r>
      <w:r w:rsidR="00F26EE2">
        <w:t xml:space="preserve"> </w:t>
      </w:r>
      <w:r w:rsidR="00972A15">
        <w:t>Average duration for each group was defined as total time lost divided by the total number of compensated claims in each category.</w:t>
      </w:r>
    </w:p>
    <w:p w:rsidR="00972A15" w:rsidRDefault="00A24671">
      <w:r>
        <w:fldChar w:fldCharType="begin"/>
      </w:r>
      <w:r w:rsidR="00972A15">
        <w:instrText xml:space="preserve"> AUTONUM  </w:instrText>
      </w:r>
      <w:r>
        <w:fldChar w:fldCharType="end"/>
      </w:r>
      <w:r w:rsidR="00972A15">
        <w:t xml:space="preserve"> These are conservative estimates of time lost, since they are based on compensation statistics that measure duration of absence only while compensation payments are occurring.</w:t>
      </w:r>
      <w:r w:rsidR="00F26EE2">
        <w:t xml:space="preserve"> </w:t>
      </w:r>
      <w:r w:rsidR="00972A15">
        <w:t>However, the opposite may be the case for non-compensated cases, where duration of absence is potentially lower than compensated cases of a similar nature.</w:t>
      </w:r>
      <w:r w:rsidR="00F26EE2">
        <w:t xml:space="preserve"> </w:t>
      </w:r>
      <w:r w:rsidR="00972A15">
        <w:t>Given the balance between compensated and non-compensated cases, these estimates are still likely to be conservative estimates of duration of absence before return to work.</w:t>
      </w:r>
    </w:p>
    <w:p w:rsidR="00972A15" w:rsidRDefault="00A24671">
      <w:r>
        <w:fldChar w:fldCharType="begin"/>
      </w:r>
      <w:r w:rsidR="00972A15">
        <w:instrText xml:space="preserve"> AUTONUM  </w:instrText>
      </w:r>
      <w:r>
        <w:fldChar w:fldCharType="end"/>
      </w:r>
      <w:r w:rsidR="00972A15">
        <w:t xml:space="preserve"> </w:t>
      </w:r>
      <w:r w:rsidR="00EC5F00">
        <w:t>T</w:t>
      </w:r>
      <w:r w:rsidR="00972A15">
        <w:t>he duration of absence figures in Table 1.</w:t>
      </w:r>
      <w:r w:rsidR="004A6BDE">
        <w:t>8</w:t>
      </w:r>
      <w:r w:rsidR="00972A15">
        <w:t xml:space="preserve"> are used to model the cost to the worker, in terms of lost wages of individuals in the human capital model.</w:t>
      </w:r>
      <w:r w:rsidR="00F26EE2">
        <w:t xml:space="preserve"> </w:t>
      </w:r>
      <w:r w:rsidR="00972A15">
        <w:t xml:space="preserve">In the calculation of production disturbance costs, a maximum of </w:t>
      </w:r>
      <w:r w:rsidR="005225E7">
        <w:t>four</w:t>
      </w:r>
      <w:r w:rsidR="00972A15">
        <w:t xml:space="preserve"> weeks of lost time is used to estimate employer costs, covering the period between the incident and the time when an injured or ill worker returns to work or is replaced.</w:t>
      </w:r>
      <w:r w:rsidR="00F26EE2">
        <w:t xml:space="preserve"> </w:t>
      </w:r>
    </w:p>
    <w:p w:rsidR="00972A15" w:rsidRDefault="00972A15" w:rsidP="00E03ED1">
      <w:pPr>
        <w:pStyle w:val="TableofFigures"/>
      </w:pPr>
      <w:bookmarkStart w:id="32" w:name="_Toc429390782"/>
      <w:r>
        <w:t>Table 1.</w:t>
      </w:r>
      <w:r w:rsidR="004A6BDE">
        <w:t>8</w:t>
      </w:r>
      <w:r>
        <w:t>: Average duration of absence (in weeks) by nature and severity category, Australia, 20</w:t>
      </w:r>
      <w:r w:rsidR="00BD137B">
        <w:t>12</w:t>
      </w:r>
      <w:r w:rsidR="00F26EE2">
        <w:t>–</w:t>
      </w:r>
      <w:r w:rsidR="00BD137B">
        <w:t>13</w:t>
      </w:r>
      <w:bookmarkEnd w:id="32"/>
    </w:p>
    <w:tbl>
      <w:tblPr>
        <w:tblW w:w="0" w:type="auto"/>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Average duration of absence"/>
        <w:tblDescription w:val="Average duration (in working weeks) for injury and diseases cases by severity."/>
      </w:tblPr>
      <w:tblGrid>
        <w:gridCol w:w="922"/>
        <w:gridCol w:w="1440"/>
        <w:gridCol w:w="1620"/>
        <w:gridCol w:w="1497"/>
        <w:gridCol w:w="1539"/>
        <w:gridCol w:w="924"/>
      </w:tblGrid>
      <w:tr w:rsidR="00496C05" w:rsidTr="00720A37">
        <w:trPr>
          <w:jc w:val="center"/>
        </w:trPr>
        <w:tc>
          <w:tcPr>
            <w:tcW w:w="922" w:type="dxa"/>
            <w:tcBorders>
              <w:bottom w:val="single" w:sz="6" w:space="0" w:color="008000"/>
            </w:tcBorders>
          </w:tcPr>
          <w:p w:rsidR="00496C05" w:rsidRDefault="00496C05">
            <w:pPr>
              <w:rPr>
                <w:rFonts w:cs="Arial"/>
                <w:sz w:val="16"/>
              </w:rPr>
            </w:pPr>
          </w:p>
        </w:tc>
        <w:tc>
          <w:tcPr>
            <w:tcW w:w="1440" w:type="dxa"/>
            <w:tcBorders>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620" w:type="dxa"/>
            <w:tcBorders>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497" w:type="dxa"/>
            <w:tcBorders>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539" w:type="dxa"/>
            <w:tcBorders>
              <w:bottom w:val="single" w:sz="6" w:space="0" w:color="008000"/>
            </w:tcBorders>
            <w:vAlign w:val="center"/>
          </w:tcPr>
          <w:p w:rsidR="00496C05" w:rsidRDefault="00496C05" w:rsidP="0077748D">
            <w:pPr>
              <w:jc w:val="center"/>
              <w:rPr>
                <w:rFonts w:cs="Arial"/>
                <w:sz w:val="16"/>
              </w:rPr>
            </w:pPr>
            <w:r>
              <w:rPr>
                <w:rFonts w:cs="Arial"/>
                <w:sz w:val="16"/>
              </w:rPr>
              <w:t>Full incapacity</w:t>
            </w:r>
            <w:r w:rsidR="0077748D">
              <w:rPr>
                <w:rFonts w:cs="Arial"/>
                <w:sz w:val="16"/>
              </w:rPr>
              <w:t xml:space="preserve"> </w:t>
            </w:r>
            <w:r w:rsidR="0077748D">
              <w:rPr>
                <w:rFonts w:cs="Arial"/>
                <w:sz w:val="16"/>
                <w:vertAlign w:val="superscript"/>
              </w:rPr>
              <w:t>a</w:t>
            </w:r>
          </w:p>
        </w:tc>
        <w:tc>
          <w:tcPr>
            <w:tcW w:w="924" w:type="dxa"/>
            <w:tcBorders>
              <w:bottom w:val="single" w:sz="6" w:space="0" w:color="008000"/>
            </w:tcBorders>
            <w:vAlign w:val="center"/>
          </w:tcPr>
          <w:p w:rsidR="00496C05" w:rsidRDefault="00496C05" w:rsidP="0077748D">
            <w:pPr>
              <w:jc w:val="center"/>
              <w:rPr>
                <w:rFonts w:cs="Arial"/>
                <w:sz w:val="16"/>
              </w:rPr>
            </w:pPr>
            <w:r>
              <w:rPr>
                <w:rFonts w:cs="Arial"/>
                <w:sz w:val="16"/>
              </w:rPr>
              <w:t>Fatality</w:t>
            </w:r>
            <w:r>
              <w:rPr>
                <w:rFonts w:cs="Arial"/>
                <w:sz w:val="16"/>
                <w:vertAlign w:val="superscript"/>
              </w:rPr>
              <w:t xml:space="preserve"> </w:t>
            </w:r>
            <w:r w:rsidR="0077748D">
              <w:rPr>
                <w:rFonts w:cs="Arial"/>
                <w:sz w:val="16"/>
                <w:vertAlign w:val="superscript"/>
              </w:rPr>
              <w:t>b</w:t>
            </w:r>
          </w:p>
        </w:tc>
      </w:tr>
      <w:tr w:rsidR="00972A15" w:rsidTr="00720A37">
        <w:trPr>
          <w:trHeight w:val="397"/>
          <w:jc w:val="center"/>
        </w:trPr>
        <w:tc>
          <w:tcPr>
            <w:tcW w:w="922" w:type="dxa"/>
            <w:tcBorders>
              <w:top w:val="single" w:sz="6" w:space="0" w:color="008000"/>
              <w:bottom w:val="nil"/>
            </w:tcBorders>
            <w:vAlign w:val="center"/>
          </w:tcPr>
          <w:p w:rsidR="00972A15" w:rsidRDefault="00972A15">
            <w:pPr>
              <w:jc w:val="center"/>
              <w:rPr>
                <w:rFonts w:cs="Arial"/>
                <w:sz w:val="16"/>
              </w:rPr>
            </w:pPr>
            <w:r>
              <w:rPr>
                <w:rFonts w:cs="Arial"/>
                <w:sz w:val="16"/>
              </w:rPr>
              <w:t>Injury</w:t>
            </w:r>
          </w:p>
        </w:tc>
        <w:tc>
          <w:tcPr>
            <w:tcW w:w="1440" w:type="dxa"/>
            <w:tcBorders>
              <w:top w:val="single" w:sz="6" w:space="0" w:color="008000"/>
              <w:bottom w:val="nil"/>
            </w:tcBorders>
            <w:vAlign w:val="center"/>
          </w:tcPr>
          <w:p w:rsidR="00972A15" w:rsidRDefault="00DC1B87">
            <w:pPr>
              <w:jc w:val="right"/>
              <w:rPr>
                <w:rFonts w:cs="Arial"/>
                <w:sz w:val="16"/>
              </w:rPr>
            </w:pPr>
            <w:r>
              <w:rPr>
                <w:rFonts w:cs="Arial"/>
                <w:sz w:val="16"/>
              </w:rPr>
              <w:t>0.2</w:t>
            </w:r>
          </w:p>
        </w:tc>
        <w:tc>
          <w:tcPr>
            <w:tcW w:w="1620" w:type="dxa"/>
            <w:tcBorders>
              <w:top w:val="single" w:sz="6" w:space="0" w:color="008000"/>
              <w:bottom w:val="nil"/>
            </w:tcBorders>
            <w:vAlign w:val="center"/>
          </w:tcPr>
          <w:p w:rsidR="00972A15" w:rsidRDefault="002F3195">
            <w:pPr>
              <w:jc w:val="right"/>
              <w:rPr>
                <w:rFonts w:cs="Arial"/>
                <w:sz w:val="16"/>
              </w:rPr>
            </w:pPr>
            <w:r>
              <w:rPr>
                <w:rFonts w:cs="Arial"/>
                <w:sz w:val="16"/>
              </w:rPr>
              <w:t>6.4</w:t>
            </w:r>
          </w:p>
        </w:tc>
        <w:tc>
          <w:tcPr>
            <w:tcW w:w="1497" w:type="dxa"/>
            <w:tcBorders>
              <w:top w:val="single" w:sz="6" w:space="0" w:color="008000"/>
              <w:bottom w:val="nil"/>
            </w:tcBorders>
            <w:vAlign w:val="center"/>
          </w:tcPr>
          <w:p w:rsidR="00972A15" w:rsidRDefault="002F3195">
            <w:pPr>
              <w:jc w:val="right"/>
              <w:rPr>
                <w:rFonts w:cs="Arial"/>
                <w:sz w:val="16"/>
              </w:rPr>
            </w:pPr>
            <w:r>
              <w:rPr>
                <w:rFonts w:cs="Arial"/>
                <w:sz w:val="16"/>
              </w:rPr>
              <w:t>45.0</w:t>
            </w:r>
          </w:p>
        </w:tc>
        <w:tc>
          <w:tcPr>
            <w:tcW w:w="1539" w:type="dxa"/>
            <w:tcBorders>
              <w:top w:val="single" w:sz="6" w:space="0" w:color="008000"/>
              <w:bottom w:val="nil"/>
            </w:tcBorders>
            <w:vAlign w:val="center"/>
          </w:tcPr>
          <w:p w:rsidR="00972A15" w:rsidRDefault="002F3195">
            <w:pPr>
              <w:jc w:val="right"/>
              <w:rPr>
                <w:rFonts w:cs="Arial"/>
                <w:sz w:val="16"/>
              </w:rPr>
            </w:pPr>
            <w:r>
              <w:rPr>
                <w:rFonts w:cs="Arial"/>
                <w:sz w:val="16"/>
              </w:rPr>
              <w:t>39.7</w:t>
            </w:r>
          </w:p>
        </w:tc>
        <w:tc>
          <w:tcPr>
            <w:tcW w:w="924" w:type="dxa"/>
            <w:tcBorders>
              <w:top w:val="single" w:sz="6" w:space="0" w:color="008000"/>
              <w:bottom w:val="nil"/>
            </w:tcBorders>
            <w:vAlign w:val="center"/>
          </w:tcPr>
          <w:p w:rsidR="00972A15" w:rsidRDefault="00DC1B87">
            <w:pPr>
              <w:jc w:val="right"/>
              <w:rPr>
                <w:rFonts w:cs="Arial"/>
                <w:sz w:val="16"/>
              </w:rPr>
            </w:pPr>
            <w:r>
              <w:rPr>
                <w:rFonts w:cs="Arial"/>
                <w:sz w:val="16"/>
              </w:rPr>
              <w:t>2.6</w:t>
            </w:r>
          </w:p>
        </w:tc>
      </w:tr>
      <w:tr w:rsidR="00972A15" w:rsidTr="00720A37">
        <w:trPr>
          <w:trHeight w:val="397"/>
          <w:jc w:val="center"/>
        </w:trPr>
        <w:tc>
          <w:tcPr>
            <w:tcW w:w="922" w:type="dxa"/>
            <w:tcBorders>
              <w:top w:val="nil"/>
              <w:left w:val="nil"/>
              <w:bottom w:val="single" w:sz="4" w:space="0" w:color="008000"/>
              <w:right w:val="nil"/>
            </w:tcBorders>
            <w:vAlign w:val="center"/>
          </w:tcPr>
          <w:p w:rsidR="00972A15" w:rsidRDefault="00972A15">
            <w:pPr>
              <w:jc w:val="center"/>
              <w:rPr>
                <w:rFonts w:cs="Arial"/>
                <w:sz w:val="16"/>
              </w:rPr>
            </w:pPr>
            <w:r>
              <w:rPr>
                <w:rFonts w:cs="Arial"/>
                <w:sz w:val="16"/>
              </w:rPr>
              <w:t>Disease</w:t>
            </w:r>
          </w:p>
        </w:tc>
        <w:tc>
          <w:tcPr>
            <w:tcW w:w="1440" w:type="dxa"/>
            <w:tcBorders>
              <w:top w:val="nil"/>
              <w:left w:val="nil"/>
              <w:bottom w:val="single" w:sz="4" w:space="0" w:color="008000"/>
              <w:right w:val="nil"/>
            </w:tcBorders>
            <w:vAlign w:val="center"/>
          </w:tcPr>
          <w:p w:rsidR="00972A15" w:rsidRDefault="00DC1B87">
            <w:pPr>
              <w:jc w:val="right"/>
              <w:rPr>
                <w:rFonts w:cs="Arial"/>
                <w:sz w:val="16"/>
              </w:rPr>
            </w:pPr>
            <w:r>
              <w:rPr>
                <w:rFonts w:cs="Arial"/>
                <w:sz w:val="16"/>
              </w:rPr>
              <w:t>0.2</w:t>
            </w:r>
          </w:p>
        </w:tc>
        <w:tc>
          <w:tcPr>
            <w:tcW w:w="1620" w:type="dxa"/>
            <w:tcBorders>
              <w:top w:val="nil"/>
              <w:left w:val="nil"/>
              <w:bottom w:val="single" w:sz="4" w:space="0" w:color="008000"/>
              <w:right w:val="nil"/>
            </w:tcBorders>
            <w:vAlign w:val="center"/>
          </w:tcPr>
          <w:p w:rsidR="00972A15" w:rsidRDefault="002F3195">
            <w:pPr>
              <w:jc w:val="right"/>
              <w:rPr>
                <w:rFonts w:cs="Arial"/>
                <w:sz w:val="16"/>
              </w:rPr>
            </w:pPr>
            <w:r>
              <w:rPr>
                <w:rFonts w:cs="Arial"/>
                <w:sz w:val="16"/>
              </w:rPr>
              <w:t>8.1</w:t>
            </w:r>
          </w:p>
        </w:tc>
        <w:tc>
          <w:tcPr>
            <w:tcW w:w="1497" w:type="dxa"/>
            <w:tcBorders>
              <w:top w:val="nil"/>
              <w:left w:val="nil"/>
              <w:bottom w:val="single" w:sz="4" w:space="0" w:color="008000"/>
              <w:right w:val="nil"/>
            </w:tcBorders>
            <w:vAlign w:val="center"/>
          </w:tcPr>
          <w:p w:rsidR="00972A15" w:rsidRDefault="002F3195">
            <w:pPr>
              <w:jc w:val="right"/>
              <w:rPr>
                <w:rFonts w:cs="Arial"/>
                <w:sz w:val="16"/>
              </w:rPr>
            </w:pPr>
            <w:r>
              <w:rPr>
                <w:rFonts w:cs="Arial"/>
                <w:sz w:val="16"/>
              </w:rPr>
              <w:t>38.0</w:t>
            </w:r>
          </w:p>
        </w:tc>
        <w:tc>
          <w:tcPr>
            <w:tcW w:w="1539" w:type="dxa"/>
            <w:tcBorders>
              <w:top w:val="nil"/>
              <w:left w:val="nil"/>
              <w:bottom w:val="single" w:sz="4" w:space="0" w:color="008000"/>
              <w:right w:val="nil"/>
            </w:tcBorders>
            <w:vAlign w:val="center"/>
          </w:tcPr>
          <w:p w:rsidR="00972A15" w:rsidRDefault="002F3195">
            <w:pPr>
              <w:jc w:val="right"/>
              <w:rPr>
                <w:rFonts w:cs="Arial"/>
                <w:sz w:val="16"/>
              </w:rPr>
            </w:pPr>
            <w:r>
              <w:rPr>
                <w:rFonts w:cs="Arial"/>
                <w:sz w:val="16"/>
              </w:rPr>
              <w:t>48.4</w:t>
            </w:r>
          </w:p>
        </w:tc>
        <w:tc>
          <w:tcPr>
            <w:tcW w:w="924" w:type="dxa"/>
            <w:tcBorders>
              <w:top w:val="nil"/>
              <w:left w:val="nil"/>
              <w:bottom w:val="single" w:sz="4" w:space="0" w:color="008000"/>
              <w:right w:val="nil"/>
            </w:tcBorders>
            <w:vAlign w:val="center"/>
          </w:tcPr>
          <w:p w:rsidR="00972A15" w:rsidRDefault="00F2270C">
            <w:pPr>
              <w:jc w:val="right"/>
              <w:rPr>
                <w:rFonts w:cs="Arial"/>
                <w:sz w:val="16"/>
              </w:rPr>
            </w:pPr>
            <w:r>
              <w:rPr>
                <w:rFonts w:cs="Arial"/>
                <w:sz w:val="16"/>
              </w:rPr>
              <w:t>68.9</w:t>
            </w:r>
          </w:p>
        </w:tc>
      </w:tr>
      <w:tr w:rsidR="00972A15" w:rsidTr="00720A37">
        <w:trPr>
          <w:trHeight w:val="924"/>
          <w:jc w:val="center"/>
        </w:trPr>
        <w:tc>
          <w:tcPr>
            <w:tcW w:w="7942" w:type="dxa"/>
            <w:gridSpan w:val="6"/>
            <w:tcBorders>
              <w:top w:val="single" w:sz="4" w:space="0" w:color="008000"/>
              <w:bottom w:val="single" w:sz="12" w:space="0" w:color="008000"/>
            </w:tcBorders>
            <w:vAlign w:val="center"/>
          </w:tcPr>
          <w:p w:rsidR="00972A15" w:rsidRPr="00FC5003" w:rsidRDefault="0052537C" w:rsidP="00FC5003">
            <w:pPr>
              <w:rPr>
                <w:rFonts w:cs="Arial"/>
                <w:sz w:val="16"/>
              </w:rPr>
            </w:pPr>
            <w:r w:rsidRPr="00FC5003">
              <w:rPr>
                <w:rFonts w:cs="Arial"/>
                <w:sz w:val="16"/>
              </w:rPr>
              <w:t xml:space="preserve">Source: </w:t>
            </w:r>
            <w:proofErr w:type="spellStart"/>
            <w:r w:rsidRPr="00FC5003">
              <w:rPr>
                <w:rFonts w:cs="Arial"/>
                <w:sz w:val="16"/>
              </w:rPr>
              <w:t>NDS</w:t>
            </w:r>
            <w:proofErr w:type="spellEnd"/>
            <w:r w:rsidR="0077748D" w:rsidRPr="00FC5003">
              <w:rPr>
                <w:rFonts w:cs="Arial"/>
                <w:sz w:val="16"/>
              </w:rPr>
              <w:br/>
            </w:r>
            <w:proofErr w:type="spellStart"/>
            <w:proofErr w:type="gramStart"/>
            <w:r w:rsidR="0077748D" w:rsidRPr="00FC5003">
              <w:rPr>
                <w:rFonts w:cs="Arial"/>
                <w:sz w:val="16"/>
              </w:rPr>
              <w:t>a</w:t>
            </w:r>
            <w:proofErr w:type="spellEnd"/>
            <w:proofErr w:type="gramEnd"/>
            <w:r w:rsidR="0077748D" w:rsidRPr="00FC5003">
              <w:rPr>
                <w:rFonts w:cs="Arial"/>
                <w:sz w:val="16"/>
              </w:rPr>
              <w:t xml:space="preserve"> Average time lost for full capacity cases is used to model the time in which the incident affects the employer.</w:t>
            </w:r>
            <w:r w:rsidR="00F26EE2" w:rsidRPr="00FC5003">
              <w:rPr>
                <w:rFonts w:cs="Arial"/>
                <w:sz w:val="16"/>
              </w:rPr>
              <w:t xml:space="preserve"> </w:t>
            </w:r>
            <w:r w:rsidR="0077748D" w:rsidRPr="00FC5003">
              <w:rPr>
                <w:rFonts w:cs="Arial"/>
                <w:sz w:val="16"/>
              </w:rPr>
              <w:t>Since the worker is assumed to be permanently unable to return to work, the effects of the incident are assumed to incur costs to the worker and the community from the time of the incident.</w:t>
            </w:r>
            <w:r w:rsidRPr="00FC5003">
              <w:rPr>
                <w:rFonts w:cs="Arial"/>
                <w:sz w:val="16"/>
              </w:rPr>
              <w:br/>
            </w:r>
            <w:proofErr w:type="gramStart"/>
            <w:r w:rsidR="0077748D" w:rsidRPr="00FC5003">
              <w:rPr>
                <w:rFonts w:cs="Arial"/>
                <w:sz w:val="16"/>
              </w:rPr>
              <w:t>b</w:t>
            </w:r>
            <w:proofErr w:type="gramEnd"/>
            <w:r w:rsidR="00972A15" w:rsidRPr="00FC5003">
              <w:rPr>
                <w:rFonts w:cs="Arial"/>
                <w:sz w:val="16"/>
              </w:rPr>
              <w:t xml:space="preserve"> Average time lost for disease fatalities is estimated using a combination of duration of absence and the time period between occurrence and submitting a claim.</w:t>
            </w:r>
            <w:r w:rsidR="00F26EE2" w:rsidRPr="00FC5003">
              <w:rPr>
                <w:rFonts w:cs="Arial"/>
                <w:sz w:val="16"/>
              </w:rPr>
              <w:t xml:space="preserve"> </w:t>
            </w:r>
            <w:r w:rsidR="00972A15" w:rsidRPr="00FC5003">
              <w:rPr>
                <w:rFonts w:cs="Arial"/>
                <w:sz w:val="16"/>
              </w:rPr>
              <w:t>This assumes for disease fatalities that a worker will experience a gradual onset of symptoms before a workers’ compensation claim is filed, during which time their work performance will be affected.</w:t>
            </w:r>
          </w:p>
        </w:tc>
      </w:tr>
    </w:tbl>
    <w:p w:rsidR="00972A15" w:rsidRDefault="00972A15">
      <w:pPr>
        <w:pStyle w:val="Heading2"/>
      </w:pPr>
    </w:p>
    <w:p w:rsidR="00113C80" w:rsidRDefault="00113C80">
      <w:pPr>
        <w:spacing w:after="0" w:afterAutospacing="0"/>
        <w:rPr>
          <w:rFonts w:cs="Arial"/>
          <w:b/>
          <w:bCs/>
          <w:sz w:val="28"/>
        </w:rPr>
      </w:pPr>
      <w:r>
        <w:br w:type="page"/>
      </w:r>
    </w:p>
    <w:p w:rsidR="00972A15" w:rsidRDefault="00972A15">
      <w:pPr>
        <w:pStyle w:val="Heading2"/>
      </w:pPr>
      <w:bookmarkStart w:id="33" w:name="_Toc429136724"/>
      <w:r>
        <w:lastRenderedPageBreak/>
        <w:t xml:space="preserve">Determining the </w:t>
      </w:r>
      <w:r w:rsidR="005843F6">
        <w:t xml:space="preserve">average </w:t>
      </w:r>
      <w:r>
        <w:t>costs of a work-related incident</w:t>
      </w:r>
      <w:bookmarkEnd w:id="33"/>
    </w:p>
    <w:p w:rsidR="00972A15" w:rsidRDefault="00A24671">
      <w:r>
        <w:fldChar w:fldCharType="begin"/>
      </w:r>
      <w:r w:rsidR="00972A15">
        <w:instrText xml:space="preserve"> AUTONUM  </w:instrText>
      </w:r>
      <w:r>
        <w:fldChar w:fldCharType="end"/>
      </w:r>
      <w:r w:rsidR="00972A15">
        <w:t xml:space="preserve"> The </w:t>
      </w:r>
      <w:r w:rsidR="005843F6">
        <w:t xml:space="preserve">average </w:t>
      </w:r>
      <w:r w:rsidR="00972A15">
        <w:t>cost of a work-related incident was estimated by calculating the average cost associated with each relevant indirect cost item.</w:t>
      </w:r>
      <w:r w:rsidR="00F26EE2">
        <w:t xml:space="preserve"> </w:t>
      </w:r>
      <w:r w:rsidR="00972A15">
        <w:t>These costs are then aggregated over each cost item to derive an overall estimate.</w:t>
      </w:r>
      <w:r w:rsidR="00F26EE2">
        <w:t xml:space="preserve"> </w:t>
      </w:r>
      <w:r w:rsidR="00972A15">
        <w:t>Appendix 1 gives a detailed explanation of the estimation procedure applied to each item to derive a total average cost estimate.</w:t>
      </w:r>
    </w:p>
    <w:p w:rsidR="00972A15" w:rsidRDefault="00A24671">
      <w:r>
        <w:fldChar w:fldCharType="begin"/>
      </w:r>
      <w:r w:rsidR="00972A15">
        <w:instrText xml:space="preserve"> AUTONUM  </w:instrText>
      </w:r>
      <w:r>
        <w:fldChar w:fldCharType="end"/>
      </w:r>
      <w:r w:rsidR="00972A15">
        <w:t xml:space="preserve"> Table 1.</w:t>
      </w:r>
      <w:r w:rsidR="004A6BDE">
        <w:t>9</w:t>
      </w:r>
      <w:r w:rsidR="00972A15">
        <w:t xml:space="preserve"> gives a summar</w:t>
      </w:r>
      <w:r w:rsidR="006836D5">
        <w:t>y</w:t>
      </w:r>
      <w:r w:rsidR="00972A15">
        <w:t xml:space="preserve"> of the average cost associated with each severity category, as well as the breakdown of the average cost to each economic agent.</w:t>
      </w:r>
      <w:r w:rsidR="00F26EE2">
        <w:t xml:space="preserve"> </w:t>
      </w:r>
      <w:r w:rsidR="00972A15">
        <w:t>Typical unit costs for injury and disease incidents (averaged across severity categories) are estimated at $</w:t>
      </w:r>
      <w:r w:rsidR="003139A3">
        <w:t>75</w:t>
      </w:r>
      <w:r w:rsidR="00FC5003">
        <w:t xml:space="preserve"> </w:t>
      </w:r>
      <w:r w:rsidR="003139A3">
        <w:t>400</w:t>
      </w:r>
      <w:r w:rsidR="00972A15">
        <w:t xml:space="preserve"> and $</w:t>
      </w:r>
      <w:r w:rsidR="003139A3">
        <w:t>223</w:t>
      </w:r>
      <w:r w:rsidR="00FC5003">
        <w:t xml:space="preserve"> </w:t>
      </w:r>
      <w:r w:rsidR="003139A3">
        <w:t>600</w:t>
      </w:r>
      <w:r w:rsidR="00972A15">
        <w:t xml:space="preserve"> respectively.</w:t>
      </w:r>
    </w:p>
    <w:p w:rsidR="00972A15" w:rsidRDefault="00972A15" w:rsidP="00E03ED1">
      <w:pPr>
        <w:pStyle w:val="TableofFigures"/>
      </w:pPr>
      <w:bookmarkStart w:id="34" w:name="_Toc429390783"/>
      <w:r>
        <w:t>Table 1.</w:t>
      </w:r>
      <w:r w:rsidR="004A6BDE">
        <w:t>9</w:t>
      </w:r>
      <w:r>
        <w:t xml:space="preserve">: </w:t>
      </w:r>
      <w:r w:rsidR="008D3401">
        <w:t xml:space="preserve">Average </w:t>
      </w:r>
      <w:r>
        <w:t>costs ($ per incident) for work-related incidents, Australia, 20</w:t>
      </w:r>
      <w:r w:rsidR="00BD137B">
        <w:t>12</w:t>
      </w:r>
      <w:r w:rsidR="00F26EE2">
        <w:t>–</w:t>
      </w:r>
      <w:r w:rsidR="00BD137B">
        <w:t>13</w:t>
      </w:r>
      <w:r w:rsidR="0078068C" w:rsidRPr="0078068C">
        <w:rPr>
          <w:vertAlign w:val="superscript"/>
        </w:rPr>
        <w:t>a</w:t>
      </w:r>
      <w:bookmarkEnd w:id="34"/>
    </w:p>
    <w:tbl>
      <w:tblPr>
        <w:tblW w:w="0" w:type="auto"/>
        <w:tblInd w:w="-43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Average economic costs"/>
        <w:tblDescription w:val="Average (unit) cost for injury and disease cases, by severity and economic agent."/>
      </w:tblPr>
      <w:tblGrid>
        <w:gridCol w:w="1080"/>
        <w:gridCol w:w="1208"/>
        <w:gridCol w:w="1183"/>
        <w:gridCol w:w="1038"/>
        <w:gridCol w:w="1134"/>
        <w:gridCol w:w="1134"/>
        <w:gridCol w:w="1134"/>
        <w:gridCol w:w="1043"/>
      </w:tblGrid>
      <w:tr w:rsidR="00496C05" w:rsidTr="00720A37">
        <w:tc>
          <w:tcPr>
            <w:tcW w:w="1080" w:type="dxa"/>
            <w:tcBorders>
              <w:bottom w:val="single" w:sz="6" w:space="0" w:color="008000"/>
            </w:tcBorders>
          </w:tcPr>
          <w:p w:rsidR="00496C05" w:rsidRDefault="00496C05">
            <w:pPr>
              <w:rPr>
                <w:rFonts w:cs="Arial"/>
                <w:sz w:val="16"/>
              </w:rPr>
            </w:pPr>
          </w:p>
        </w:tc>
        <w:tc>
          <w:tcPr>
            <w:tcW w:w="1208" w:type="dxa"/>
            <w:tcBorders>
              <w:bottom w:val="single" w:sz="6" w:space="0" w:color="008000"/>
            </w:tcBorders>
          </w:tcPr>
          <w:p w:rsidR="00496C05" w:rsidRDefault="00496C05">
            <w:pPr>
              <w:rPr>
                <w:rFonts w:cs="Arial"/>
                <w:sz w:val="16"/>
              </w:rPr>
            </w:pPr>
          </w:p>
        </w:tc>
        <w:tc>
          <w:tcPr>
            <w:tcW w:w="1183" w:type="dxa"/>
            <w:tcBorders>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038" w:type="dxa"/>
            <w:tcBorders>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134" w:type="dxa"/>
            <w:tcBorders>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134" w:type="dxa"/>
            <w:tcBorders>
              <w:bottom w:val="single" w:sz="6" w:space="0" w:color="008000"/>
            </w:tcBorders>
            <w:vAlign w:val="center"/>
          </w:tcPr>
          <w:p w:rsidR="00496C05" w:rsidRDefault="00496C05" w:rsidP="00496C05">
            <w:pPr>
              <w:jc w:val="center"/>
              <w:rPr>
                <w:rFonts w:cs="Arial"/>
                <w:sz w:val="16"/>
              </w:rPr>
            </w:pPr>
            <w:r>
              <w:rPr>
                <w:rFonts w:cs="Arial"/>
                <w:sz w:val="16"/>
              </w:rPr>
              <w:t>Full incapacity</w:t>
            </w:r>
          </w:p>
        </w:tc>
        <w:tc>
          <w:tcPr>
            <w:tcW w:w="1134" w:type="dxa"/>
            <w:tcBorders>
              <w:bottom w:val="single" w:sz="6" w:space="0" w:color="008000"/>
            </w:tcBorders>
            <w:vAlign w:val="center"/>
          </w:tcPr>
          <w:p w:rsidR="00496C05" w:rsidRDefault="00496C05" w:rsidP="00496C05">
            <w:pPr>
              <w:jc w:val="center"/>
              <w:rPr>
                <w:rFonts w:cs="Arial"/>
                <w:sz w:val="16"/>
              </w:rPr>
            </w:pPr>
            <w:r>
              <w:rPr>
                <w:rFonts w:cs="Arial"/>
                <w:sz w:val="16"/>
              </w:rPr>
              <w:t>Fatality</w:t>
            </w:r>
          </w:p>
        </w:tc>
        <w:tc>
          <w:tcPr>
            <w:tcW w:w="1043" w:type="dxa"/>
            <w:tcBorders>
              <w:bottom w:val="single" w:sz="6" w:space="0" w:color="008000"/>
            </w:tcBorders>
            <w:vAlign w:val="center"/>
          </w:tcPr>
          <w:p w:rsidR="00496C05" w:rsidRDefault="00496C05">
            <w:pPr>
              <w:jc w:val="center"/>
              <w:rPr>
                <w:rFonts w:cs="Arial"/>
                <w:sz w:val="16"/>
              </w:rPr>
            </w:pPr>
            <w:r>
              <w:rPr>
                <w:rFonts w:cs="Arial"/>
                <w:sz w:val="16"/>
              </w:rPr>
              <w:t>Average</w:t>
            </w:r>
          </w:p>
        </w:tc>
      </w:tr>
      <w:tr w:rsidR="00310EE6" w:rsidTr="00720A37">
        <w:trPr>
          <w:trHeight w:val="284"/>
        </w:trPr>
        <w:tc>
          <w:tcPr>
            <w:tcW w:w="1080" w:type="dxa"/>
            <w:vMerge w:val="restart"/>
            <w:tcBorders>
              <w:top w:val="single" w:sz="6" w:space="0" w:color="008000"/>
              <w:bottom w:val="single" w:sz="4" w:space="0" w:color="008000"/>
            </w:tcBorders>
            <w:vAlign w:val="center"/>
          </w:tcPr>
          <w:p w:rsidR="00310EE6" w:rsidRDefault="00310EE6">
            <w:pPr>
              <w:jc w:val="center"/>
              <w:rPr>
                <w:rFonts w:cs="Arial"/>
                <w:sz w:val="16"/>
              </w:rPr>
            </w:pPr>
            <w:r>
              <w:rPr>
                <w:rFonts w:cs="Arial"/>
                <w:sz w:val="16"/>
              </w:rPr>
              <w:t>Employer</w:t>
            </w:r>
          </w:p>
        </w:tc>
        <w:tc>
          <w:tcPr>
            <w:tcW w:w="1208" w:type="dxa"/>
            <w:tcBorders>
              <w:bottom w:val="nil"/>
            </w:tcBorders>
            <w:vAlign w:val="center"/>
          </w:tcPr>
          <w:p w:rsidR="00310EE6" w:rsidRDefault="00310EE6">
            <w:pPr>
              <w:jc w:val="center"/>
              <w:rPr>
                <w:rFonts w:cs="Arial"/>
                <w:sz w:val="16"/>
              </w:rPr>
            </w:pPr>
            <w:r>
              <w:rPr>
                <w:rFonts w:cs="Arial"/>
                <w:sz w:val="16"/>
              </w:rPr>
              <w:t>Injury</w:t>
            </w:r>
          </w:p>
        </w:tc>
        <w:tc>
          <w:tcPr>
            <w:tcW w:w="1183" w:type="dxa"/>
            <w:tcBorders>
              <w:bottom w:val="nil"/>
            </w:tcBorders>
            <w:vAlign w:val="center"/>
          </w:tcPr>
          <w:p w:rsidR="00310EE6" w:rsidRDefault="00310EE6">
            <w:pPr>
              <w:jc w:val="right"/>
              <w:rPr>
                <w:rFonts w:cs="Arial"/>
                <w:sz w:val="16"/>
                <w:szCs w:val="16"/>
              </w:rPr>
            </w:pPr>
            <w:r>
              <w:rPr>
                <w:rFonts w:cs="Arial"/>
                <w:sz w:val="16"/>
                <w:szCs w:val="16"/>
              </w:rPr>
              <w:t xml:space="preserve">700 </w:t>
            </w:r>
          </w:p>
        </w:tc>
        <w:tc>
          <w:tcPr>
            <w:tcW w:w="1038" w:type="dxa"/>
            <w:tcBorders>
              <w:bottom w:val="nil"/>
            </w:tcBorders>
            <w:vAlign w:val="center"/>
          </w:tcPr>
          <w:p w:rsidR="00310EE6" w:rsidRDefault="00310EE6">
            <w:pPr>
              <w:jc w:val="right"/>
              <w:rPr>
                <w:rFonts w:cs="Arial"/>
                <w:sz w:val="16"/>
                <w:szCs w:val="16"/>
              </w:rPr>
            </w:pPr>
            <w:r>
              <w:rPr>
                <w:rFonts w:cs="Arial"/>
                <w:sz w:val="16"/>
                <w:szCs w:val="16"/>
              </w:rPr>
              <w:t>8</w:t>
            </w:r>
            <w:r w:rsidR="00FC5003">
              <w:rPr>
                <w:rFonts w:cs="Arial"/>
                <w:sz w:val="16"/>
                <w:szCs w:val="16"/>
              </w:rPr>
              <w:t xml:space="preserve"> </w:t>
            </w:r>
            <w:r>
              <w:rPr>
                <w:rFonts w:cs="Arial"/>
                <w:sz w:val="16"/>
                <w:szCs w:val="16"/>
              </w:rPr>
              <w:t xml:space="preserve">800 </w:t>
            </w:r>
          </w:p>
        </w:tc>
        <w:tc>
          <w:tcPr>
            <w:tcW w:w="1134" w:type="dxa"/>
            <w:tcBorders>
              <w:bottom w:val="nil"/>
            </w:tcBorders>
            <w:vAlign w:val="center"/>
          </w:tcPr>
          <w:p w:rsidR="00310EE6" w:rsidRDefault="00310EE6">
            <w:pPr>
              <w:jc w:val="right"/>
              <w:rPr>
                <w:rFonts w:cs="Arial"/>
                <w:sz w:val="16"/>
                <w:szCs w:val="16"/>
              </w:rPr>
            </w:pPr>
            <w:r>
              <w:rPr>
                <w:rFonts w:cs="Arial"/>
                <w:sz w:val="16"/>
                <w:szCs w:val="16"/>
              </w:rPr>
              <w:t>16</w:t>
            </w:r>
            <w:r w:rsidR="00FC5003">
              <w:rPr>
                <w:rFonts w:cs="Arial"/>
                <w:sz w:val="16"/>
                <w:szCs w:val="16"/>
              </w:rPr>
              <w:t xml:space="preserve"> </w:t>
            </w:r>
            <w:r>
              <w:rPr>
                <w:rFonts w:cs="Arial"/>
                <w:sz w:val="16"/>
                <w:szCs w:val="16"/>
              </w:rPr>
              <w:t xml:space="preserve">400 </w:t>
            </w:r>
          </w:p>
        </w:tc>
        <w:tc>
          <w:tcPr>
            <w:tcW w:w="1134" w:type="dxa"/>
            <w:tcBorders>
              <w:bottom w:val="nil"/>
            </w:tcBorders>
            <w:vAlign w:val="center"/>
          </w:tcPr>
          <w:p w:rsidR="00310EE6" w:rsidRDefault="00310EE6">
            <w:pPr>
              <w:jc w:val="right"/>
              <w:rPr>
                <w:rFonts w:cs="Arial"/>
                <w:sz w:val="16"/>
                <w:szCs w:val="16"/>
              </w:rPr>
            </w:pPr>
            <w:r>
              <w:rPr>
                <w:rFonts w:cs="Arial"/>
                <w:sz w:val="16"/>
                <w:szCs w:val="16"/>
              </w:rPr>
              <w:t>13</w:t>
            </w:r>
            <w:r w:rsidR="00FC5003">
              <w:rPr>
                <w:rFonts w:cs="Arial"/>
                <w:sz w:val="16"/>
                <w:szCs w:val="16"/>
              </w:rPr>
              <w:t xml:space="preserve"> </w:t>
            </w:r>
            <w:r>
              <w:rPr>
                <w:rFonts w:cs="Arial"/>
                <w:sz w:val="16"/>
                <w:szCs w:val="16"/>
              </w:rPr>
              <w:t xml:space="preserve">400 </w:t>
            </w:r>
          </w:p>
        </w:tc>
        <w:tc>
          <w:tcPr>
            <w:tcW w:w="1134" w:type="dxa"/>
            <w:tcBorders>
              <w:bottom w:val="nil"/>
            </w:tcBorders>
            <w:vAlign w:val="center"/>
          </w:tcPr>
          <w:p w:rsidR="00310EE6" w:rsidRDefault="00310EE6">
            <w:pPr>
              <w:jc w:val="right"/>
              <w:rPr>
                <w:rFonts w:cs="Arial"/>
                <w:sz w:val="16"/>
                <w:szCs w:val="16"/>
              </w:rPr>
            </w:pPr>
            <w:r>
              <w:rPr>
                <w:rFonts w:cs="Arial"/>
                <w:sz w:val="16"/>
                <w:szCs w:val="16"/>
              </w:rPr>
              <w:t>26</w:t>
            </w:r>
            <w:r w:rsidR="00FC5003">
              <w:rPr>
                <w:rFonts w:cs="Arial"/>
                <w:sz w:val="16"/>
                <w:szCs w:val="16"/>
              </w:rPr>
              <w:t xml:space="preserve"> </w:t>
            </w:r>
            <w:r>
              <w:rPr>
                <w:rFonts w:cs="Arial"/>
                <w:sz w:val="16"/>
                <w:szCs w:val="16"/>
              </w:rPr>
              <w:t xml:space="preserve">600 </w:t>
            </w:r>
          </w:p>
        </w:tc>
        <w:tc>
          <w:tcPr>
            <w:tcW w:w="1043" w:type="dxa"/>
            <w:tcBorders>
              <w:bottom w:val="nil"/>
            </w:tcBorders>
            <w:vAlign w:val="center"/>
          </w:tcPr>
          <w:p w:rsidR="00310EE6" w:rsidRDefault="00310EE6">
            <w:pPr>
              <w:jc w:val="right"/>
              <w:rPr>
                <w:rFonts w:cs="Arial"/>
                <w:b/>
                <w:bCs/>
                <w:sz w:val="16"/>
                <w:szCs w:val="16"/>
              </w:rPr>
            </w:pPr>
            <w:r>
              <w:rPr>
                <w:rFonts w:cs="Arial"/>
                <w:b/>
                <w:bCs/>
                <w:sz w:val="16"/>
                <w:szCs w:val="16"/>
              </w:rPr>
              <w:t>4</w:t>
            </w:r>
            <w:r w:rsidR="00FC5003">
              <w:rPr>
                <w:rFonts w:cs="Arial"/>
                <w:b/>
                <w:bCs/>
                <w:sz w:val="16"/>
                <w:szCs w:val="16"/>
              </w:rPr>
              <w:t xml:space="preserve"> </w:t>
            </w:r>
            <w:r>
              <w:rPr>
                <w:rFonts w:cs="Arial"/>
                <w:b/>
                <w:bCs/>
                <w:sz w:val="16"/>
                <w:szCs w:val="16"/>
              </w:rPr>
              <w:t xml:space="preserve">400 </w:t>
            </w:r>
          </w:p>
        </w:tc>
      </w:tr>
      <w:tr w:rsidR="00310EE6" w:rsidTr="00720A37">
        <w:trPr>
          <w:trHeight w:val="284"/>
        </w:trPr>
        <w:tc>
          <w:tcPr>
            <w:tcW w:w="1080" w:type="dxa"/>
            <w:vMerge/>
            <w:tcBorders>
              <w:bottom w:val="single" w:sz="4" w:space="0" w:color="008000"/>
              <w:right w:val="nil"/>
            </w:tcBorders>
            <w:vAlign w:val="center"/>
          </w:tcPr>
          <w:p w:rsidR="00310EE6" w:rsidRDefault="00310EE6">
            <w:pPr>
              <w:jc w:val="center"/>
              <w:rPr>
                <w:rFonts w:cs="Arial"/>
                <w:sz w:val="16"/>
              </w:rPr>
            </w:pPr>
          </w:p>
        </w:tc>
        <w:tc>
          <w:tcPr>
            <w:tcW w:w="1208" w:type="dxa"/>
            <w:tcBorders>
              <w:top w:val="nil"/>
              <w:left w:val="nil"/>
              <w:bottom w:val="single" w:sz="4" w:space="0" w:color="008000"/>
              <w:right w:val="nil"/>
            </w:tcBorders>
            <w:vAlign w:val="center"/>
          </w:tcPr>
          <w:p w:rsidR="00310EE6" w:rsidRDefault="00310EE6">
            <w:pPr>
              <w:jc w:val="center"/>
              <w:rPr>
                <w:rFonts w:cs="Arial"/>
                <w:sz w:val="16"/>
              </w:rPr>
            </w:pPr>
            <w:r>
              <w:rPr>
                <w:rFonts w:cs="Arial"/>
                <w:sz w:val="16"/>
              </w:rPr>
              <w:t>Disease</w:t>
            </w:r>
          </w:p>
        </w:tc>
        <w:tc>
          <w:tcPr>
            <w:tcW w:w="1183"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 xml:space="preserve">700 </w:t>
            </w:r>
          </w:p>
        </w:tc>
        <w:tc>
          <w:tcPr>
            <w:tcW w:w="1038"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11</w:t>
            </w:r>
            <w:r w:rsidR="00FC5003">
              <w:rPr>
                <w:rFonts w:cs="Arial"/>
                <w:sz w:val="16"/>
                <w:szCs w:val="16"/>
              </w:rPr>
              <w:t xml:space="preserve"> </w:t>
            </w:r>
            <w:r>
              <w:rPr>
                <w:rFonts w:cs="Arial"/>
                <w:sz w:val="16"/>
                <w:szCs w:val="16"/>
              </w:rPr>
              <w:t xml:space="preserve">200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12</w:t>
            </w:r>
            <w:r w:rsidR="00FC5003">
              <w:rPr>
                <w:rFonts w:cs="Arial"/>
                <w:sz w:val="16"/>
                <w:szCs w:val="16"/>
              </w:rPr>
              <w:t xml:space="preserve"> </w:t>
            </w:r>
            <w:r>
              <w:rPr>
                <w:rFonts w:cs="Arial"/>
                <w:sz w:val="16"/>
                <w:szCs w:val="16"/>
              </w:rPr>
              <w:t xml:space="preserve">100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31</w:t>
            </w:r>
            <w:r w:rsidR="00FC5003">
              <w:rPr>
                <w:rFonts w:cs="Arial"/>
                <w:sz w:val="16"/>
                <w:szCs w:val="16"/>
              </w:rPr>
              <w:t xml:space="preserve"> </w:t>
            </w:r>
            <w:r>
              <w:rPr>
                <w:rFonts w:cs="Arial"/>
                <w:sz w:val="16"/>
                <w:szCs w:val="16"/>
              </w:rPr>
              <w:t xml:space="preserve">900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72</w:t>
            </w:r>
            <w:r w:rsidR="00FC5003">
              <w:rPr>
                <w:rFonts w:cs="Arial"/>
                <w:sz w:val="16"/>
                <w:szCs w:val="16"/>
              </w:rPr>
              <w:t xml:space="preserve"> </w:t>
            </w:r>
            <w:r>
              <w:rPr>
                <w:rFonts w:cs="Arial"/>
                <w:sz w:val="16"/>
                <w:szCs w:val="16"/>
              </w:rPr>
              <w:t xml:space="preserve">400 </w:t>
            </w:r>
          </w:p>
        </w:tc>
        <w:tc>
          <w:tcPr>
            <w:tcW w:w="104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9</w:t>
            </w:r>
            <w:r w:rsidR="00FC5003">
              <w:rPr>
                <w:rFonts w:cs="Arial"/>
                <w:b/>
                <w:bCs/>
                <w:sz w:val="16"/>
                <w:szCs w:val="16"/>
              </w:rPr>
              <w:t xml:space="preserve"> </w:t>
            </w:r>
            <w:r>
              <w:rPr>
                <w:rFonts w:cs="Arial"/>
                <w:b/>
                <w:bCs/>
                <w:sz w:val="16"/>
                <w:szCs w:val="16"/>
              </w:rPr>
              <w:t xml:space="preserve">600 </w:t>
            </w:r>
          </w:p>
        </w:tc>
      </w:tr>
      <w:tr w:rsidR="00310EE6" w:rsidTr="00720A37">
        <w:trPr>
          <w:trHeight w:val="284"/>
        </w:trPr>
        <w:tc>
          <w:tcPr>
            <w:tcW w:w="1080" w:type="dxa"/>
            <w:vMerge w:val="restart"/>
            <w:tcBorders>
              <w:bottom w:val="single" w:sz="4" w:space="0" w:color="008000"/>
            </w:tcBorders>
            <w:vAlign w:val="center"/>
          </w:tcPr>
          <w:p w:rsidR="00310EE6" w:rsidRDefault="00310EE6">
            <w:pPr>
              <w:jc w:val="center"/>
              <w:rPr>
                <w:rFonts w:cs="Arial"/>
                <w:sz w:val="16"/>
              </w:rPr>
            </w:pPr>
            <w:r>
              <w:rPr>
                <w:rFonts w:cs="Arial"/>
                <w:sz w:val="16"/>
              </w:rPr>
              <w:t>Worker</w:t>
            </w:r>
          </w:p>
        </w:tc>
        <w:tc>
          <w:tcPr>
            <w:tcW w:w="1208" w:type="dxa"/>
            <w:tcBorders>
              <w:top w:val="single" w:sz="4" w:space="0" w:color="008000"/>
              <w:bottom w:val="nil"/>
            </w:tcBorders>
            <w:vAlign w:val="center"/>
          </w:tcPr>
          <w:p w:rsidR="00310EE6" w:rsidRDefault="00310EE6">
            <w:pPr>
              <w:jc w:val="center"/>
              <w:rPr>
                <w:rFonts w:cs="Arial"/>
                <w:sz w:val="16"/>
              </w:rPr>
            </w:pPr>
            <w:r>
              <w:rPr>
                <w:rFonts w:cs="Arial"/>
                <w:sz w:val="16"/>
              </w:rPr>
              <w:t>Injury</w:t>
            </w:r>
          </w:p>
        </w:tc>
        <w:tc>
          <w:tcPr>
            <w:tcW w:w="1183"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 xml:space="preserve">300 </w:t>
            </w:r>
          </w:p>
        </w:tc>
        <w:tc>
          <w:tcPr>
            <w:tcW w:w="1038"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4</w:t>
            </w:r>
            <w:r w:rsidR="00FC5003">
              <w:rPr>
                <w:rFonts w:cs="Arial"/>
                <w:sz w:val="16"/>
                <w:szCs w:val="16"/>
              </w:rPr>
              <w:t xml:space="preserve"> </w:t>
            </w:r>
            <w:r>
              <w:rPr>
                <w:rFonts w:cs="Arial"/>
                <w:sz w:val="16"/>
                <w:szCs w:val="16"/>
              </w:rPr>
              <w:t xml:space="preserve">500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696</w:t>
            </w:r>
            <w:r w:rsidR="00FC5003">
              <w:rPr>
                <w:rFonts w:cs="Arial"/>
                <w:sz w:val="16"/>
                <w:szCs w:val="16"/>
              </w:rPr>
              <w:t xml:space="preserve"> </w:t>
            </w:r>
            <w:r>
              <w:rPr>
                <w:rFonts w:cs="Arial"/>
                <w:sz w:val="16"/>
                <w:szCs w:val="16"/>
              </w:rPr>
              <w:t xml:space="preserve">900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2</w:t>
            </w:r>
            <w:r w:rsidR="00FC5003">
              <w:rPr>
                <w:rFonts w:cs="Arial"/>
                <w:sz w:val="16"/>
                <w:szCs w:val="16"/>
              </w:rPr>
              <w:t xml:space="preserve"> </w:t>
            </w:r>
            <w:r>
              <w:rPr>
                <w:rFonts w:cs="Arial"/>
                <w:sz w:val="16"/>
                <w:szCs w:val="16"/>
              </w:rPr>
              <w:t>154</w:t>
            </w:r>
            <w:r w:rsidR="00FC5003">
              <w:rPr>
                <w:rFonts w:cs="Arial"/>
                <w:sz w:val="16"/>
                <w:szCs w:val="16"/>
              </w:rPr>
              <w:t xml:space="preserve"> </w:t>
            </w:r>
            <w:r>
              <w:rPr>
                <w:rFonts w:cs="Arial"/>
                <w:sz w:val="16"/>
                <w:szCs w:val="16"/>
              </w:rPr>
              <w:t xml:space="preserve">200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1</w:t>
            </w:r>
            <w:r w:rsidR="00FC5003">
              <w:rPr>
                <w:rFonts w:cs="Arial"/>
                <w:sz w:val="16"/>
                <w:szCs w:val="16"/>
              </w:rPr>
              <w:t xml:space="preserve"> </w:t>
            </w:r>
            <w:r>
              <w:rPr>
                <w:rFonts w:cs="Arial"/>
                <w:sz w:val="16"/>
                <w:szCs w:val="16"/>
              </w:rPr>
              <w:t>728</w:t>
            </w:r>
            <w:r w:rsidR="00FC5003">
              <w:rPr>
                <w:rFonts w:cs="Arial"/>
                <w:sz w:val="16"/>
                <w:szCs w:val="16"/>
              </w:rPr>
              <w:t xml:space="preserve"> </w:t>
            </w:r>
            <w:r>
              <w:rPr>
                <w:rFonts w:cs="Arial"/>
                <w:sz w:val="16"/>
                <w:szCs w:val="16"/>
              </w:rPr>
              <w:t xml:space="preserve">700 </w:t>
            </w:r>
          </w:p>
        </w:tc>
        <w:tc>
          <w:tcPr>
            <w:tcW w:w="1043" w:type="dxa"/>
            <w:tcBorders>
              <w:top w:val="single" w:sz="4" w:space="0" w:color="008000"/>
              <w:bottom w:val="nil"/>
            </w:tcBorders>
            <w:vAlign w:val="center"/>
          </w:tcPr>
          <w:p w:rsidR="00310EE6" w:rsidRDefault="00310EE6">
            <w:pPr>
              <w:jc w:val="right"/>
              <w:rPr>
                <w:rFonts w:cs="Arial"/>
                <w:b/>
                <w:bCs/>
                <w:sz w:val="16"/>
                <w:szCs w:val="16"/>
              </w:rPr>
            </w:pPr>
            <w:r>
              <w:rPr>
                <w:rFonts w:cs="Arial"/>
                <w:b/>
                <w:bCs/>
                <w:sz w:val="16"/>
                <w:szCs w:val="16"/>
              </w:rPr>
              <w:t>52</w:t>
            </w:r>
            <w:r w:rsidR="00FC5003">
              <w:rPr>
                <w:rFonts w:cs="Arial"/>
                <w:b/>
                <w:bCs/>
                <w:sz w:val="16"/>
                <w:szCs w:val="16"/>
              </w:rPr>
              <w:t xml:space="preserve"> </w:t>
            </w:r>
            <w:r>
              <w:rPr>
                <w:rFonts w:cs="Arial"/>
                <w:b/>
                <w:bCs/>
                <w:sz w:val="16"/>
                <w:szCs w:val="16"/>
              </w:rPr>
              <w:t xml:space="preserve">000 </w:t>
            </w:r>
          </w:p>
        </w:tc>
      </w:tr>
      <w:tr w:rsidR="00310EE6" w:rsidTr="00720A37">
        <w:trPr>
          <w:trHeight w:val="284"/>
        </w:trPr>
        <w:tc>
          <w:tcPr>
            <w:tcW w:w="1080" w:type="dxa"/>
            <w:vMerge/>
            <w:tcBorders>
              <w:bottom w:val="single" w:sz="4" w:space="0" w:color="008000"/>
              <w:right w:val="nil"/>
            </w:tcBorders>
          </w:tcPr>
          <w:p w:rsidR="00310EE6" w:rsidRDefault="00310EE6">
            <w:pPr>
              <w:rPr>
                <w:rFonts w:cs="Arial"/>
                <w:sz w:val="16"/>
              </w:rPr>
            </w:pPr>
          </w:p>
        </w:tc>
        <w:tc>
          <w:tcPr>
            <w:tcW w:w="1208" w:type="dxa"/>
            <w:tcBorders>
              <w:top w:val="nil"/>
              <w:left w:val="nil"/>
              <w:bottom w:val="single" w:sz="4" w:space="0" w:color="008000"/>
              <w:right w:val="nil"/>
            </w:tcBorders>
            <w:vAlign w:val="center"/>
          </w:tcPr>
          <w:p w:rsidR="00310EE6" w:rsidRDefault="00310EE6">
            <w:pPr>
              <w:jc w:val="center"/>
              <w:rPr>
                <w:rFonts w:cs="Arial"/>
                <w:sz w:val="16"/>
              </w:rPr>
            </w:pPr>
            <w:r>
              <w:rPr>
                <w:rFonts w:cs="Arial"/>
                <w:sz w:val="16"/>
              </w:rPr>
              <w:t>Disease</w:t>
            </w:r>
          </w:p>
        </w:tc>
        <w:tc>
          <w:tcPr>
            <w:tcW w:w="1183"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 xml:space="preserve">400 </w:t>
            </w:r>
          </w:p>
        </w:tc>
        <w:tc>
          <w:tcPr>
            <w:tcW w:w="1038"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4</w:t>
            </w:r>
            <w:r w:rsidR="00FC5003">
              <w:rPr>
                <w:rFonts w:cs="Arial"/>
                <w:sz w:val="16"/>
                <w:szCs w:val="16"/>
              </w:rPr>
              <w:t xml:space="preserve"> </w:t>
            </w:r>
            <w:r>
              <w:rPr>
                <w:rFonts w:cs="Arial"/>
                <w:sz w:val="16"/>
                <w:szCs w:val="16"/>
              </w:rPr>
              <w:t xml:space="preserve">200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681</w:t>
            </w:r>
            <w:r w:rsidR="00FC5003">
              <w:rPr>
                <w:rFonts w:cs="Arial"/>
                <w:sz w:val="16"/>
                <w:szCs w:val="16"/>
              </w:rPr>
              <w:t xml:space="preserve"> </w:t>
            </w:r>
            <w:r>
              <w:rPr>
                <w:rFonts w:cs="Arial"/>
                <w:sz w:val="16"/>
                <w:szCs w:val="16"/>
              </w:rPr>
              <w:t xml:space="preserve">800 </w:t>
            </w:r>
          </w:p>
        </w:tc>
        <w:tc>
          <w:tcPr>
            <w:tcW w:w="1134" w:type="dxa"/>
            <w:tcBorders>
              <w:top w:val="nil"/>
              <w:left w:val="nil"/>
              <w:bottom w:val="single" w:sz="4" w:space="0" w:color="008000"/>
              <w:right w:val="nil"/>
            </w:tcBorders>
            <w:vAlign w:val="center"/>
          </w:tcPr>
          <w:p w:rsidR="00310EE6" w:rsidRDefault="00310EE6" w:rsidP="007A2354">
            <w:pPr>
              <w:jc w:val="right"/>
              <w:rPr>
                <w:rFonts w:cs="Arial"/>
                <w:sz w:val="16"/>
                <w:szCs w:val="16"/>
              </w:rPr>
            </w:pPr>
            <w:r>
              <w:rPr>
                <w:rFonts w:cs="Arial"/>
                <w:sz w:val="16"/>
                <w:szCs w:val="16"/>
              </w:rPr>
              <w:t>1</w:t>
            </w:r>
            <w:r w:rsidR="00FC5003">
              <w:rPr>
                <w:rFonts w:cs="Arial"/>
                <w:sz w:val="16"/>
                <w:szCs w:val="16"/>
              </w:rPr>
              <w:t xml:space="preserve"> </w:t>
            </w:r>
            <w:r>
              <w:rPr>
                <w:rFonts w:cs="Arial"/>
                <w:sz w:val="16"/>
                <w:szCs w:val="16"/>
              </w:rPr>
              <w:t>912</w:t>
            </w:r>
            <w:r w:rsidR="00FC5003">
              <w:rPr>
                <w:rFonts w:cs="Arial"/>
                <w:sz w:val="16"/>
                <w:szCs w:val="16"/>
              </w:rPr>
              <w:t xml:space="preserve"> </w:t>
            </w:r>
            <w:r>
              <w:rPr>
                <w:rFonts w:cs="Arial"/>
                <w:sz w:val="16"/>
                <w:szCs w:val="16"/>
              </w:rPr>
              <w:t xml:space="preserve">000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1</w:t>
            </w:r>
            <w:r w:rsidR="00FC5003">
              <w:rPr>
                <w:rFonts w:cs="Arial"/>
                <w:sz w:val="16"/>
                <w:szCs w:val="16"/>
              </w:rPr>
              <w:t xml:space="preserve"> </w:t>
            </w:r>
            <w:r>
              <w:rPr>
                <w:rFonts w:cs="Arial"/>
                <w:sz w:val="16"/>
                <w:szCs w:val="16"/>
              </w:rPr>
              <w:t>185</w:t>
            </w:r>
            <w:r w:rsidR="00FC5003">
              <w:rPr>
                <w:rFonts w:cs="Arial"/>
                <w:sz w:val="16"/>
                <w:szCs w:val="16"/>
              </w:rPr>
              <w:t xml:space="preserve"> </w:t>
            </w:r>
            <w:r>
              <w:rPr>
                <w:rFonts w:cs="Arial"/>
                <w:sz w:val="16"/>
                <w:szCs w:val="16"/>
              </w:rPr>
              <w:t xml:space="preserve">500 </w:t>
            </w:r>
          </w:p>
        </w:tc>
        <w:tc>
          <w:tcPr>
            <w:tcW w:w="104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189</w:t>
            </w:r>
            <w:r w:rsidR="00FC5003">
              <w:rPr>
                <w:rFonts w:cs="Arial"/>
                <w:b/>
                <w:bCs/>
                <w:sz w:val="16"/>
                <w:szCs w:val="16"/>
              </w:rPr>
              <w:t xml:space="preserve"> </w:t>
            </w:r>
            <w:r>
              <w:rPr>
                <w:rFonts w:cs="Arial"/>
                <w:b/>
                <w:bCs/>
                <w:sz w:val="16"/>
                <w:szCs w:val="16"/>
              </w:rPr>
              <w:t xml:space="preserve">200 </w:t>
            </w:r>
          </w:p>
        </w:tc>
      </w:tr>
      <w:tr w:rsidR="00310EE6" w:rsidTr="00720A37">
        <w:trPr>
          <w:trHeight w:val="284"/>
        </w:trPr>
        <w:tc>
          <w:tcPr>
            <w:tcW w:w="1080" w:type="dxa"/>
            <w:vMerge w:val="restart"/>
            <w:tcBorders>
              <w:bottom w:val="single" w:sz="4" w:space="0" w:color="008000"/>
            </w:tcBorders>
            <w:vAlign w:val="center"/>
          </w:tcPr>
          <w:p w:rsidR="00310EE6" w:rsidRDefault="00310EE6">
            <w:pPr>
              <w:jc w:val="center"/>
              <w:rPr>
                <w:rFonts w:cs="Arial"/>
                <w:sz w:val="16"/>
              </w:rPr>
            </w:pPr>
            <w:r>
              <w:rPr>
                <w:rFonts w:cs="Arial"/>
                <w:sz w:val="16"/>
              </w:rPr>
              <w:t>Community</w:t>
            </w:r>
          </w:p>
        </w:tc>
        <w:tc>
          <w:tcPr>
            <w:tcW w:w="1208" w:type="dxa"/>
            <w:tcBorders>
              <w:top w:val="single" w:sz="4" w:space="0" w:color="008000"/>
              <w:bottom w:val="nil"/>
            </w:tcBorders>
            <w:vAlign w:val="center"/>
          </w:tcPr>
          <w:p w:rsidR="00310EE6" w:rsidRDefault="00310EE6">
            <w:pPr>
              <w:jc w:val="center"/>
              <w:rPr>
                <w:rFonts w:cs="Arial"/>
                <w:sz w:val="16"/>
              </w:rPr>
            </w:pPr>
            <w:r>
              <w:rPr>
                <w:rFonts w:cs="Arial"/>
                <w:sz w:val="16"/>
              </w:rPr>
              <w:t>Injury</w:t>
            </w:r>
          </w:p>
        </w:tc>
        <w:tc>
          <w:tcPr>
            <w:tcW w:w="1183"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3</w:t>
            </w:r>
            <w:r w:rsidR="00FC5003">
              <w:rPr>
                <w:rFonts w:cs="Arial"/>
                <w:sz w:val="16"/>
                <w:szCs w:val="16"/>
              </w:rPr>
              <w:t xml:space="preserve"> </w:t>
            </w:r>
            <w:r>
              <w:rPr>
                <w:rFonts w:cs="Arial"/>
                <w:sz w:val="16"/>
                <w:szCs w:val="16"/>
              </w:rPr>
              <w:t xml:space="preserve">200 </w:t>
            </w:r>
          </w:p>
        </w:tc>
        <w:tc>
          <w:tcPr>
            <w:tcW w:w="1038"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22</w:t>
            </w:r>
            <w:r w:rsidR="00FC5003">
              <w:rPr>
                <w:rFonts w:cs="Arial"/>
                <w:sz w:val="16"/>
                <w:szCs w:val="16"/>
              </w:rPr>
              <w:t xml:space="preserve"> </w:t>
            </w:r>
            <w:r>
              <w:rPr>
                <w:rFonts w:cs="Arial"/>
                <w:sz w:val="16"/>
                <w:szCs w:val="16"/>
              </w:rPr>
              <w:t xml:space="preserve">800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95</w:t>
            </w:r>
            <w:r w:rsidR="00FC5003">
              <w:rPr>
                <w:rFonts w:cs="Arial"/>
                <w:sz w:val="16"/>
                <w:szCs w:val="16"/>
              </w:rPr>
              <w:t xml:space="preserve"> </w:t>
            </w:r>
            <w:r>
              <w:rPr>
                <w:rFonts w:cs="Arial"/>
                <w:sz w:val="16"/>
                <w:szCs w:val="16"/>
              </w:rPr>
              <w:t xml:space="preserve">400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1</w:t>
            </w:r>
            <w:r w:rsidR="00FC5003">
              <w:rPr>
                <w:rFonts w:cs="Arial"/>
                <w:sz w:val="16"/>
                <w:szCs w:val="16"/>
              </w:rPr>
              <w:t xml:space="preserve"> </w:t>
            </w:r>
            <w:r>
              <w:rPr>
                <w:rFonts w:cs="Arial"/>
                <w:sz w:val="16"/>
                <w:szCs w:val="16"/>
              </w:rPr>
              <w:t>578</w:t>
            </w:r>
            <w:r w:rsidR="00FC5003">
              <w:rPr>
                <w:rFonts w:cs="Arial"/>
                <w:sz w:val="16"/>
                <w:szCs w:val="16"/>
              </w:rPr>
              <w:t xml:space="preserve"> </w:t>
            </w:r>
            <w:r>
              <w:rPr>
                <w:rFonts w:cs="Arial"/>
                <w:sz w:val="16"/>
                <w:szCs w:val="16"/>
              </w:rPr>
              <w:t xml:space="preserve">800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585</w:t>
            </w:r>
            <w:r w:rsidR="00FC5003">
              <w:rPr>
                <w:rFonts w:cs="Arial"/>
                <w:sz w:val="16"/>
                <w:szCs w:val="16"/>
              </w:rPr>
              <w:t xml:space="preserve"> </w:t>
            </w:r>
            <w:r>
              <w:rPr>
                <w:rFonts w:cs="Arial"/>
                <w:sz w:val="16"/>
                <w:szCs w:val="16"/>
              </w:rPr>
              <w:t xml:space="preserve">100 </w:t>
            </w:r>
          </w:p>
        </w:tc>
        <w:tc>
          <w:tcPr>
            <w:tcW w:w="1043" w:type="dxa"/>
            <w:tcBorders>
              <w:top w:val="single" w:sz="4" w:space="0" w:color="008000"/>
              <w:bottom w:val="nil"/>
            </w:tcBorders>
            <w:vAlign w:val="center"/>
          </w:tcPr>
          <w:p w:rsidR="00310EE6" w:rsidRDefault="00310EE6">
            <w:pPr>
              <w:jc w:val="right"/>
              <w:rPr>
                <w:rFonts w:cs="Arial"/>
                <w:b/>
                <w:bCs/>
                <w:sz w:val="16"/>
                <w:szCs w:val="16"/>
              </w:rPr>
            </w:pPr>
            <w:r>
              <w:rPr>
                <w:rFonts w:cs="Arial"/>
                <w:b/>
                <w:bCs/>
                <w:sz w:val="16"/>
                <w:szCs w:val="16"/>
              </w:rPr>
              <w:t>19</w:t>
            </w:r>
            <w:r w:rsidR="00FC5003">
              <w:rPr>
                <w:rFonts w:cs="Arial"/>
                <w:b/>
                <w:bCs/>
                <w:sz w:val="16"/>
                <w:szCs w:val="16"/>
              </w:rPr>
              <w:t xml:space="preserve"> </w:t>
            </w:r>
            <w:r>
              <w:rPr>
                <w:rFonts w:cs="Arial"/>
                <w:b/>
                <w:bCs/>
                <w:sz w:val="16"/>
                <w:szCs w:val="16"/>
              </w:rPr>
              <w:t xml:space="preserve">100 </w:t>
            </w:r>
          </w:p>
        </w:tc>
      </w:tr>
      <w:tr w:rsidR="00310EE6" w:rsidTr="00720A37">
        <w:trPr>
          <w:trHeight w:val="284"/>
        </w:trPr>
        <w:tc>
          <w:tcPr>
            <w:tcW w:w="1080" w:type="dxa"/>
            <w:vMerge/>
            <w:tcBorders>
              <w:bottom w:val="single" w:sz="4" w:space="0" w:color="008000"/>
              <w:right w:val="nil"/>
            </w:tcBorders>
          </w:tcPr>
          <w:p w:rsidR="00310EE6" w:rsidRDefault="00310EE6">
            <w:pPr>
              <w:rPr>
                <w:rFonts w:cs="Arial"/>
                <w:sz w:val="16"/>
              </w:rPr>
            </w:pPr>
          </w:p>
        </w:tc>
        <w:tc>
          <w:tcPr>
            <w:tcW w:w="1208" w:type="dxa"/>
            <w:tcBorders>
              <w:top w:val="nil"/>
              <w:left w:val="nil"/>
              <w:bottom w:val="single" w:sz="4" w:space="0" w:color="008000"/>
              <w:right w:val="nil"/>
            </w:tcBorders>
            <w:vAlign w:val="center"/>
          </w:tcPr>
          <w:p w:rsidR="00310EE6" w:rsidRDefault="00310EE6">
            <w:pPr>
              <w:jc w:val="center"/>
              <w:rPr>
                <w:rFonts w:cs="Arial"/>
                <w:sz w:val="16"/>
              </w:rPr>
            </w:pPr>
            <w:r>
              <w:rPr>
                <w:rFonts w:cs="Arial"/>
                <w:sz w:val="16"/>
              </w:rPr>
              <w:t>Disease</w:t>
            </w:r>
          </w:p>
        </w:tc>
        <w:tc>
          <w:tcPr>
            <w:tcW w:w="1183"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5</w:t>
            </w:r>
            <w:r w:rsidR="00FC5003">
              <w:rPr>
                <w:rFonts w:cs="Arial"/>
                <w:sz w:val="16"/>
                <w:szCs w:val="16"/>
              </w:rPr>
              <w:t xml:space="preserve"> </w:t>
            </w:r>
            <w:r>
              <w:rPr>
                <w:rFonts w:cs="Arial"/>
                <w:sz w:val="16"/>
                <w:szCs w:val="16"/>
              </w:rPr>
              <w:t xml:space="preserve">200 </w:t>
            </w:r>
          </w:p>
        </w:tc>
        <w:tc>
          <w:tcPr>
            <w:tcW w:w="1038"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15</w:t>
            </w:r>
            <w:r w:rsidR="00FC5003">
              <w:rPr>
                <w:rFonts w:cs="Arial"/>
                <w:sz w:val="16"/>
                <w:szCs w:val="16"/>
              </w:rPr>
              <w:t xml:space="preserve"> </w:t>
            </w:r>
            <w:r>
              <w:rPr>
                <w:rFonts w:cs="Arial"/>
                <w:sz w:val="16"/>
                <w:szCs w:val="16"/>
              </w:rPr>
              <w:t xml:space="preserve">200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44</w:t>
            </w:r>
            <w:r w:rsidR="00FC5003">
              <w:rPr>
                <w:rFonts w:cs="Arial"/>
                <w:sz w:val="16"/>
                <w:szCs w:val="16"/>
              </w:rPr>
              <w:t xml:space="preserve"> </w:t>
            </w:r>
            <w:r>
              <w:rPr>
                <w:rFonts w:cs="Arial"/>
                <w:sz w:val="16"/>
                <w:szCs w:val="16"/>
              </w:rPr>
              <w:t xml:space="preserve">700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956</w:t>
            </w:r>
            <w:r w:rsidR="00FC5003">
              <w:rPr>
                <w:rFonts w:cs="Arial"/>
                <w:sz w:val="16"/>
                <w:szCs w:val="16"/>
              </w:rPr>
              <w:t xml:space="preserve"> </w:t>
            </w:r>
            <w:r>
              <w:rPr>
                <w:rFonts w:cs="Arial"/>
                <w:sz w:val="16"/>
                <w:szCs w:val="16"/>
              </w:rPr>
              <w:t xml:space="preserve">000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212</w:t>
            </w:r>
            <w:r w:rsidR="00FC5003">
              <w:rPr>
                <w:rFonts w:cs="Arial"/>
                <w:sz w:val="16"/>
                <w:szCs w:val="16"/>
              </w:rPr>
              <w:t xml:space="preserve"> </w:t>
            </w:r>
            <w:r>
              <w:rPr>
                <w:rFonts w:cs="Arial"/>
                <w:sz w:val="16"/>
                <w:szCs w:val="16"/>
              </w:rPr>
              <w:t xml:space="preserve">700 </w:t>
            </w:r>
          </w:p>
        </w:tc>
        <w:tc>
          <w:tcPr>
            <w:tcW w:w="104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24</w:t>
            </w:r>
            <w:r w:rsidR="00FC5003">
              <w:rPr>
                <w:rFonts w:cs="Arial"/>
                <w:b/>
                <w:bCs/>
                <w:sz w:val="16"/>
                <w:szCs w:val="16"/>
              </w:rPr>
              <w:t xml:space="preserve"> </w:t>
            </w:r>
            <w:r>
              <w:rPr>
                <w:rFonts w:cs="Arial"/>
                <w:b/>
                <w:bCs/>
                <w:sz w:val="16"/>
                <w:szCs w:val="16"/>
              </w:rPr>
              <w:t xml:space="preserve">800 </w:t>
            </w:r>
          </w:p>
        </w:tc>
      </w:tr>
      <w:tr w:rsidR="00310EE6" w:rsidTr="00720A37">
        <w:trPr>
          <w:trHeight w:val="284"/>
        </w:trPr>
        <w:tc>
          <w:tcPr>
            <w:tcW w:w="1080" w:type="dxa"/>
            <w:vMerge w:val="restart"/>
            <w:vAlign w:val="center"/>
          </w:tcPr>
          <w:p w:rsidR="00310EE6" w:rsidRDefault="00310EE6">
            <w:pPr>
              <w:jc w:val="center"/>
              <w:rPr>
                <w:rFonts w:cs="Arial"/>
                <w:sz w:val="16"/>
              </w:rPr>
            </w:pPr>
            <w:r>
              <w:rPr>
                <w:rFonts w:cs="Arial"/>
                <w:sz w:val="16"/>
              </w:rPr>
              <w:t>All</w:t>
            </w:r>
          </w:p>
        </w:tc>
        <w:tc>
          <w:tcPr>
            <w:tcW w:w="1208" w:type="dxa"/>
            <w:tcBorders>
              <w:top w:val="single" w:sz="4" w:space="0" w:color="008000"/>
              <w:bottom w:val="nil"/>
            </w:tcBorders>
            <w:vAlign w:val="center"/>
          </w:tcPr>
          <w:p w:rsidR="00310EE6" w:rsidRDefault="00310EE6">
            <w:pPr>
              <w:jc w:val="center"/>
              <w:rPr>
                <w:rFonts w:cs="Arial"/>
                <w:sz w:val="16"/>
              </w:rPr>
            </w:pPr>
            <w:r>
              <w:rPr>
                <w:rFonts w:cs="Arial"/>
                <w:sz w:val="16"/>
              </w:rPr>
              <w:t>Injury</w:t>
            </w:r>
          </w:p>
        </w:tc>
        <w:tc>
          <w:tcPr>
            <w:tcW w:w="1183"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4</w:t>
            </w:r>
            <w:r w:rsidR="00FC5003">
              <w:rPr>
                <w:rFonts w:cs="Arial"/>
                <w:sz w:val="16"/>
                <w:szCs w:val="16"/>
              </w:rPr>
              <w:t xml:space="preserve"> </w:t>
            </w:r>
            <w:r>
              <w:rPr>
                <w:rFonts w:cs="Arial"/>
                <w:sz w:val="16"/>
                <w:szCs w:val="16"/>
              </w:rPr>
              <w:t xml:space="preserve">200 </w:t>
            </w:r>
          </w:p>
        </w:tc>
        <w:tc>
          <w:tcPr>
            <w:tcW w:w="1038"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36</w:t>
            </w:r>
            <w:r w:rsidR="00FC5003">
              <w:rPr>
                <w:rFonts w:cs="Arial"/>
                <w:sz w:val="16"/>
                <w:szCs w:val="16"/>
              </w:rPr>
              <w:t xml:space="preserve"> </w:t>
            </w:r>
            <w:r>
              <w:rPr>
                <w:rFonts w:cs="Arial"/>
                <w:sz w:val="16"/>
                <w:szCs w:val="16"/>
              </w:rPr>
              <w:t xml:space="preserve">200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808</w:t>
            </w:r>
            <w:r w:rsidR="00FC5003">
              <w:rPr>
                <w:rFonts w:cs="Arial"/>
                <w:sz w:val="16"/>
                <w:szCs w:val="16"/>
              </w:rPr>
              <w:t xml:space="preserve"> </w:t>
            </w:r>
            <w:r>
              <w:rPr>
                <w:rFonts w:cs="Arial"/>
                <w:sz w:val="16"/>
                <w:szCs w:val="16"/>
              </w:rPr>
              <w:t xml:space="preserve">600 </w:t>
            </w:r>
          </w:p>
        </w:tc>
        <w:tc>
          <w:tcPr>
            <w:tcW w:w="1134" w:type="dxa"/>
            <w:tcBorders>
              <w:top w:val="single" w:sz="4" w:space="0" w:color="008000"/>
              <w:bottom w:val="nil"/>
            </w:tcBorders>
            <w:vAlign w:val="center"/>
          </w:tcPr>
          <w:p w:rsidR="00310EE6" w:rsidRDefault="00310EE6" w:rsidP="007A2354">
            <w:pPr>
              <w:jc w:val="right"/>
              <w:rPr>
                <w:rFonts w:cs="Arial"/>
                <w:sz w:val="16"/>
                <w:szCs w:val="16"/>
              </w:rPr>
            </w:pPr>
            <w:r>
              <w:rPr>
                <w:rFonts w:cs="Arial"/>
                <w:sz w:val="16"/>
                <w:szCs w:val="16"/>
              </w:rPr>
              <w:t>3</w:t>
            </w:r>
            <w:r w:rsidR="00FC5003">
              <w:rPr>
                <w:rFonts w:cs="Arial"/>
                <w:sz w:val="16"/>
                <w:szCs w:val="16"/>
              </w:rPr>
              <w:t xml:space="preserve"> </w:t>
            </w:r>
            <w:r>
              <w:rPr>
                <w:rFonts w:cs="Arial"/>
                <w:sz w:val="16"/>
                <w:szCs w:val="16"/>
              </w:rPr>
              <w:t>746</w:t>
            </w:r>
            <w:r w:rsidR="00FC5003">
              <w:rPr>
                <w:rFonts w:cs="Arial"/>
                <w:sz w:val="16"/>
                <w:szCs w:val="16"/>
              </w:rPr>
              <w:t xml:space="preserve"> </w:t>
            </w:r>
            <w:r>
              <w:rPr>
                <w:rFonts w:cs="Arial"/>
                <w:sz w:val="16"/>
                <w:szCs w:val="16"/>
              </w:rPr>
              <w:t xml:space="preserve">400 </w:t>
            </w:r>
          </w:p>
        </w:tc>
        <w:tc>
          <w:tcPr>
            <w:tcW w:w="1134" w:type="dxa"/>
            <w:tcBorders>
              <w:top w:val="single" w:sz="4" w:space="0" w:color="008000"/>
              <w:bottom w:val="nil"/>
            </w:tcBorders>
            <w:vAlign w:val="center"/>
          </w:tcPr>
          <w:p w:rsidR="00310EE6" w:rsidRDefault="00310EE6">
            <w:pPr>
              <w:jc w:val="right"/>
              <w:rPr>
                <w:rFonts w:cs="Arial"/>
                <w:sz w:val="16"/>
                <w:szCs w:val="16"/>
              </w:rPr>
            </w:pPr>
            <w:r>
              <w:rPr>
                <w:rFonts w:cs="Arial"/>
                <w:sz w:val="16"/>
                <w:szCs w:val="16"/>
              </w:rPr>
              <w:t>2</w:t>
            </w:r>
            <w:r w:rsidR="00FC5003">
              <w:rPr>
                <w:rFonts w:cs="Arial"/>
                <w:sz w:val="16"/>
                <w:szCs w:val="16"/>
              </w:rPr>
              <w:t xml:space="preserve"> </w:t>
            </w:r>
            <w:r>
              <w:rPr>
                <w:rFonts w:cs="Arial"/>
                <w:sz w:val="16"/>
                <w:szCs w:val="16"/>
              </w:rPr>
              <w:t>340</w:t>
            </w:r>
            <w:r w:rsidR="00FC5003">
              <w:rPr>
                <w:rFonts w:cs="Arial"/>
                <w:sz w:val="16"/>
                <w:szCs w:val="16"/>
              </w:rPr>
              <w:t xml:space="preserve"> </w:t>
            </w:r>
            <w:r>
              <w:rPr>
                <w:rFonts w:cs="Arial"/>
                <w:sz w:val="16"/>
                <w:szCs w:val="16"/>
              </w:rPr>
              <w:t xml:space="preserve">400 </w:t>
            </w:r>
          </w:p>
        </w:tc>
        <w:tc>
          <w:tcPr>
            <w:tcW w:w="1043" w:type="dxa"/>
            <w:tcBorders>
              <w:top w:val="single" w:sz="4" w:space="0" w:color="008000"/>
              <w:bottom w:val="nil"/>
            </w:tcBorders>
            <w:vAlign w:val="center"/>
          </w:tcPr>
          <w:p w:rsidR="00310EE6" w:rsidRDefault="00310EE6">
            <w:pPr>
              <w:jc w:val="right"/>
              <w:rPr>
                <w:rFonts w:cs="Arial"/>
                <w:b/>
                <w:bCs/>
                <w:sz w:val="16"/>
                <w:szCs w:val="16"/>
              </w:rPr>
            </w:pPr>
            <w:r>
              <w:rPr>
                <w:rFonts w:cs="Arial"/>
                <w:b/>
                <w:bCs/>
                <w:sz w:val="16"/>
                <w:szCs w:val="16"/>
              </w:rPr>
              <w:t>75</w:t>
            </w:r>
            <w:r w:rsidR="00FC5003">
              <w:rPr>
                <w:rFonts w:cs="Arial"/>
                <w:b/>
                <w:bCs/>
                <w:sz w:val="16"/>
                <w:szCs w:val="16"/>
              </w:rPr>
              <w:t xml:space="preserve"> </w:t>
            </w:r>
            <w:r>
              <w:rPr>
                <w:rFonts w:cs="Arial"/>
                <w:b/>
                <w:bCs/>
                <w:sz w:val="16"/>
                <w:szCs w:val="16"/>
              </w:rPr>
              <w:t xml:space="preserve">400 </w:t>
            </w:r>
          </w:p>
        </w:tc>
      </w:tr>
      <w:tr w:rsidR="00310EE6" w:rsidTr="00720A37">
        <w:trPr>
          <w:trHeight w:val="284"/>
        </w:trPr>
        <w:tc>
          <w:tcPr>
            <w:tcW w:w="1080" w:type="dxa"/>
            <w:vMerge/>
            <w:vAlign w:val="center"/>
          </w:tcPr>
          <w:p w:rsidR="00310EE6" w:rsidRDefault="00310EE6">
            <w:pPr>
              <w:jc w:val="center"/>
              <w:rPr>
                <w:rFonts w:cs="Arial"/>
                <w:sz w:val="16"/>
              </w:rPr>
            </w:pPr>
          </w:p>
        </w:tc>
        <w:tc>
          <w:tcPr>
            <w:tcW w:w="1208" w:type="dxa"/>
            <w:tcBorders>
              <w:top w:val="nil"/>
              <w:bottom w:val="single" w:sz="4" w:space="0" w:color="008000"/>
              <w:right w:val="nil"/>
            </w:tcBorders>
            <w:vAlign w:val="center"/>
          </w:tcPr>
          <w:p w:rsidR="00310EE6" w:rsidRDefault="00310EE6">
            <w:pPr>
              <w:jc w:val="center"/>
              <w:rPr>
                <w:rFonts w:cs="Arial"/>
                <w:sz w:val="16"/>
              </w:rPr>
            </w:pPr>
            <w:r>
              <w:rPr>
                <w:rFonts w:cs="Arial"/>
                <w:sz w:val="16"/>
              </w:rPr>
              <w:t>Disease</w:t>
            </w:r>
          </w:p>
        </w:tc>
        <w:tc>
          <w:tcPr>
            <w:tcW w:w="1183"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6</w:t>
            </w:r>
            <w:r w:rsidR="00FC5003">
              <w:rPr>
                <w:rFonts w:cs="Arial"/>
                <w:sz w:val="16"/>
                <w:szCs w:val="16"/>
              </w:rPr>
              <w:t xml:space="preserve"> </w:t>
            </w:r>
            <w:r>
              <w:rPr>
                <w:rFonts w:cs="Arial"/>
                <w:sz w:val="16"/>
                <w:szCs w:val="16"/>
              </w:rPr>
              <w:t xml:space="preserve">300 </w:t>
            </w:r>
          </w:p>
        </w:tc>
        <w:tc>
          <w:tcPr>
            <w:tcW w:w="1038"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30</w:t>
            </w:r>
            <w:r w:rsidR="00FC5003">
              <w:rPr>
                <w:rFonts w:cs="Arial"/>
                <w:sz w:val="16"/>
                <w:szCs w:val="16"/>
              </w:rPr>
              <w:t xml:space="preserve"> </w:t>
            </w:r>
            <w:r>
              <w:rPr>
                <w:rFonts w:cs="Arial"/>
                <w:sz w:val="16"/>
                <w:szCs w:val="16"/>
              </w:rPr>
              <w:t xml:space="preserve">600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738</w:t>
            </w:r>
            <w:r w:rsidR="00FC5003">
              <w:rPr>
                <w:rFonts w:cs="Arial"/>
                <w:sz w:val="16"/>
                <w:szCs w:val="16"/>
              </w:rPr>
              <w:t xml:space="preserve"> </w:t>
            </w:r>
            <w:r>
              <w:rPr>
                <w:rFonts w:cs="Arial"/>
                <w:sz w:val="16"/>
                <w:szCs w:val="16"/>
              </w:rPr>
              <w:t xml:space="preserve">700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2</w:t>
            </w:r>
            <w:r w:rsidR="00FC5003">
              <w:rPr>
                <w:rFonts w:cs="Arial"/>
                <w:sz w:val="16"/>
                <w:szCs w:val="16"/>
              </w:rPr>
              <w:t xml:space="preserve"> </w:t>
            </w:r>
            <w:r>
              <w:rPr>
                <w:rFonts w:cs="Arial"/>
                <w:sz w:val="16"/>
                <w:szCs w:val="16"/>
              </w:rPr>
              <w:t>899</w:t>
            </w:r>
            <w:r w:rsidR="00FC5003">
              <w:rPr>
                <w:rFonts w:cs="Arial"/>
                <w:sz w:val="16"/>
                <w:szCs w:val="16"/>
              </w:rPr>
              <w:t xml:space="preserve"> </w:t>
            </w:r>
            <w:r>
              <w:rPr>
                <w:rFonts w:cs="Arial"/>
                <w:sz w:val="16"/>
                <w:szCs w:val="16"/>
              </w:rPr>
              <w:t xml:space="preserve">900 </w:t>
            </w:r>
          </w:p>
        </w:tc>
        <w:tc>
          <w:tcPr>
            <w:tcW w:w="1134" w:type="dxa"/>
            <w:tcBorders>
              <w:top w:val="nil"/>
              <w:left w:val="nil"/>
              <w:bottom w:val="single" w:sz="4" w:space="0" w:color="008000"/>
              <w:right w:val="nil"/>
            </w:tcBorders>
            <w:vAlign w:val="center"/>
          </w:tcPr>
          <w:p w:rsidR="00310EE6" w:rsidRDefault="00310EE6">
            <w:pPr>
              <w:jc w:val="right"/>
              <w:rPr>
                <w:rFonts w:cs="Arial"/>
                <w:sz w:val="16"/>
                <w:szCs w:val="16"/>
              </w:rPr>
            </w:pPr>
            <w:r>
              <w:rPr>
                <w:rFonts w:cs="Arial"/>
                <w:sz w:val="16"/>
                <w:szCs w:val="16"/>
              </w:rPr>
              <w:t>1</w:t>
            </w:r>
            <w:r w:rsidR="00FC5003">
              <w:rPr>
                <w:rFonts w:cs="Arial"/>
                <w:sz w:val="16"/>
                <w:szCs w:val="16"/>
              </w:rPr>
              <w:t xml:space="preserve"> </w:t>
            </w:r>
            <w:r>
              <w:rPr>
                <w:rFonts w:cs="Arial"/>
                <w:sz w:val="16"/>
                <w:szCs w:val="16"/>
              </w:rPr>
              <w:t>470</w:t>
            </w:r>
            <w:r w:rsidR="00FC5003">
              <w:rPr>
                <w:rFonts w:cs="Arial"/>
                <w:sz w:val="16"/>
                <w:szCs w:val="16"/>
              </w:rPr>
              <w:t xml:space="preserve"> </w:t>
            </w:r>
            <w:r>
              <w:rPr>
                <w:rFonts w:cs="Arial"/>
                <w:sz w:val="16"/>
                <w:szCs w:val="16"/>
              </w:rPr>
              <w:t xml:space="preserve">600 </w:t>
            </w:r>
          </w:p>
        </w:tc>
        <w:tc>
          <w:tcPr>
            <w:tcW w:w="104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223</w:t>
            </w:r>
            <w:r w:rsidR="00FC5003">
              <w:rPr>
                <w:rFonts w:cs="Arial"/>
                <w:b/>
                <w:bCs/>
                <w:sz w:val="16"/>
                <w:szCs w:val="16"/>
              </w:rPr>
              <w:t xml:space="preserve"> </w:t>
            </w:r>
            <w:r>
              <w:rPr>
                <w:rFonts w:cs="Arial"/>
                <w:b/>
                <w:bCs/>
                <w:sz w:val="16"/>
                <w:szCs w:val="16"/>
              </w:rPr>
              <w:t xml:space="preserve">600 </w:t>
            </w:r>
          </w:p>
        </w:tc>
      </w:tr>
      <w:tr w:rsidR="00310EE6" w:rsidTr="00720A37">
        <w:trPr>
          <w:trHeight w:val="284"/>
        </w:trPr>
        <w:tc>
          <w:tcPr>
            <w:tcW w:w="1080" w:type="dxa"/>
            <w:vMerge/>
            <w:tcBorders>
              <w:bottom w:val="single" w:sz="4" w:space="0" w:color="008000"/>
            </w:tcBorders>
            <w:vAlign w:val="center"/>
          </w:tcPr>
          <w:p w:rsidR="00310EE6" w:rsidRDefault="00310EE6">
            <w:pPr>
              <w:jc w:val="center"/>
              <w:rPr>
                <w:rFonts w:cs="Arial"/>
                <w:sz w:val="16"/>
              </w:rPr>
            </w:pPr>
          </w:p>
        </w:tc>
        <w:tc>
          <w:tcPr>
            <w:tcW w:w="1208" w:type="dxa"/>
            <w:tcBorders>
              <w:top w:val="nil"/>
              <w:bottom w:val="single" w:sz="4" w:space="0" w:color="008000"/>
              <w:right w:val="nil"/>
            </w:tcBorders>
            <w:vAlign w:val="center"/>
          </w:tcPr>
          <w:p w:rsidR="00310EE6" w:rsidRPr="003139A3" w:rsidRDefault="00310EE6">
            <w:pPr>
              <w:jc w:val="center"/>
              <w:rPr>
                <w:rFonts w:cs="Arial"/>
                <w:b/>
                <w:sz w:val="16"/>
              </w:rPr>
            </w:pPr>
            <w:r w:rsidRPr="003139A3">
              <w:rPr>
                <w:rFonts w:cs="Arial"/>
                <w:b/>
                <w:sz w:val="16"/>
              </w:rPr>
              <w:t>All cases</w:t>
            </w:r>
          </w:p>
        </w:tc>
        <w:tc>
          <w:tcPr>
            <w:tcW w:w="118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4</w:t>
            </w:r>
            <w:r w:rsidR="00FC5003">
              <w:rPr>
                <w:rFonts w:cs="Arial"/>
                <w:b/>
                <w:bCs/>
                <w:sz w:val="16"/>
                <w:szCs w:val="16"/>
              </w:rPr>
              <w:t xml:space="preserve"> </w:t>
            </w:r>
            <w:r>
              <w:rPr>
                <w:rFonts w:cs="Arial"/>
                <w:b/>
                <w:bCs/>
                <w:sz w:val="16"/>
                <w:szCs w:val="16"/>
              </w:rPr>
              <w:t xml:space="preserve">500 </w:t>
            </w:r>
          </w:p>
        </w:tc>
        <w:tc>
          <w:tcPr>
            <w:tcW w:w="1038"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34</w:t>
            </w:r>
            <w:r w:rsidR="00FC5003">
              <w:rPr>
                <w:rFonts w:cs="Arial"/>
                <w:b/>
                <w:bCs/>
                <w:sz w:val="16"/>
                <w:szCs w:val="16"/>
              </w:rPr>
              <w:t xml:space="preserve"> </w:t>
            </w:r>
            <w:r>
              <w:rPr>
                <w:rFonts w:cs="Arial"/>
                <w:b/>
                <w:bCs/>
                <w:sz w:val="16"/>
                <w:szCs w:val="16"/>
              </w:rPr>
              <w:t xml:space="preserve">100 </w:t>
            </w:r>
          </w:p>
        </w:tc>
        <w:tc>
          <w:tcPr>
            <w:tcW w:w="1134"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766</w:t>
            </w:r>
            <w:r w:rsidR="00FC5003">
              <w:rPr>
                <w:rFonts w:cs="Arial"/>
                <w:b/>
                <w:bCs/>
                <w:sz w:val="16"/>
                <w:szCs w:val="16"/>
              </w:rPr>
              <w:t xml:space="preserve"> </w:t>
            </w:r>
            <w:r>
              <w:rPr>
                <w:rFonts w:cs="Arial"/>
                <w:b/>
                <w:bCs/>
                <w:sz w:val="16"/>
                <w:szCs w:val="16"/>
              </w:rPr>
              <w:t xml:space="preserve">300 </w:t>
            </w:r>
          </w:p>
        </w:tc>
        <w:tc>
          <w:tcPr>
            <w:tcW w:w="1134"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3</w:t>
            </w:r>
            <w:r w:rsidR="00FC5003">
              <w:rPr>
                <w:rFonts w:cs="Arial"/>
                <w:b/>
                <w:bCs/>
                <w:sz w:val="16"/>
                <w:szCs w:val="16"/>
              </w:rPr>
              <w:t xml:space="preserve"> </w:t>
            </w:r>
            <w:r>
              <w:rPr>
                <w:rFonts w:cs="Arial"/>
                <w:b/>
                <w:bCs/>
                <w:sz w:val="16"/>
                <w:szCs w:val="16"/>
              </w:rPr>
              <w:t>496</w:t>
            </w:r>
            <w:r w:rsidR="00FC5003">
              <w:rPr>
                <w:rFonts w:cs="Arial"/>
                <w:b/>
                <w:bCs/>
                <w:sz w:val="16"/>
                <w:szCs w:val="16"/>
              </w:rPr>
              <w:t xml:space="preserve"> </w:t>
            </w:r>
            <w:r>
              <w:rPr>
                <w:rFonts w:cs="Arial"/>
                <w:b/>
                <w:bCs/>
                <w:sz w:val="16"/>
                <w:szCs w:val="16"/>
              </w:rPr>
              <w:t xml:space="preserve">100 </w:t>
            </w:r>
          </w:p>
        </w:tc>
        <w:tc>
          <w:tcPr>
            <w:tcW w:w="1134"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1</w:t>
            </w:r>
            <w:r w:rsidR="00FC5003">
              <w:rPr>
                <w:rFonts w:cs="Arial"/>
                <w:b/>
                <w:bCs/>
                <w:sz w:val="16"/>
                <w:szCs w:val="16"/>
              </w:rPr>
              <w:t xml:space="preserve"> </w:t>
            </w:r>
            <w:r>
              <w:rPr>
                <w:rFonts w:cs="Arial"/>
                <w:b/>
                <w:bCs/>
                <w:sz w:val="16"/>
                <w:szCs w:val="16"/>
              </w:rPr>
              <w:t>597</w:t>
            </w:r>
            <w:r w:rsidR="00FC5003">
              <w:rPr>
                <w:rFonts w:cs="Arial"/>
                <w:b/>
                <w:bCs/>
                <w:sz w:val="16"/>
                <w:szCs w:val="16"/>
              </w:rPr>
              <w:t xml:space="preserve"> </w:t>
            </w:r>
            <w:r>
              <w:rPr>
                <w:rFonts w:cs="Arial"/>
                <w:b/>
                <w:bCs/>
                <w:sz w:val="16"/>
                <w:szCs w:val="16"/>
              </w:rPr>
              <w:t xml:space="preserve">100 </w:t>
            </w:r>
          </w:p>
        </w:tc>
        <w:tc>
          <w:tcPr>
            <w:tcW w:w="1043" w:type="dxa"/>
            <w:tcBorders>
              <w:top w:val="nil"/>
              <w:left w:val="nil"/>
              <w:bottom w:val="single" w:sz="4" w:space="0" w:color="008000"/>
              <w:right w:val="nil"/>
            </w:tcBorders>
            <w:vAlign w:val="center"/>
          </w:tcPr>
          <w:p w:rsidR="00310EE6" w:rsidRDefault="00310EE6">
            <w:pPr>
              <w:jc w:val="right"/>
              <w:rPr>
                <w:rFonts w:cs="Arial"/>
                <w:b/>
                <w:bCs/>
                <w:sz w:val="16"/>
                <w:szCs w:val="16"/>
              </w:rPr>
            </w:pPr>
            <w:r>
              <w:rPr>
                <w:rFonts w:cs="Arial"/>
                <w:b/>
                <w:bCs/>
                <w:sz w:val="16"/>
                <w:szCs w:val="16"/>
              </w:rPr>
              <w:t>116</w:t>
            </w:r>
            <w:r w:rsidR="00FC5003">
              <w:rPr>
                <w:rFonts w:cs="Arial"/>
                <w:b/>
                <w:bCs/>
                <w:sz w:val="16"/>
                <w:szCs w:val="16"/>
              </w:rPr>
              <w:t xml:space="preserve"> </w:t>
            </w:r>
            <w:r>
              <w:rPr>
                <w:rFonts w:cs="Arial"/>
                <w:b/>
                <w:bCs/>
                <w:sz w:val="16"/>
                <w:szCs w:val="16"/>
              </w:rPr>
              <w:t xml:space="preserve">600 </w:t>
            </w:r>
          </w:p>
        </w:tc>
      </w:tr>
      <w:tr w:rsidR="00972A15" w:rsidTr="00720A37">
        <w:trPr>
          <w:trHeight w:val="284"/>
        </w:trPr>
        <w:tc>
          <w:tcPr>
            <w:tcW w:w="8954" w:type="dxa"/>
            <w:gridSpan w:val="8"/>
            <w:tcBorders>
              <w:top w:val="single" w:sz="4" w:space="0" w:color="008000"/>
            </w:tcBorders>
            <w:vAlign w:val="center"/>
          </w:tcPr>
          <w:p w:rsidR="00972A15" w:rsidRDefault="00972A15">
            <w:pPr>
              <w:rPr>
                <w:rFonts w:cs="Arial"/>
                <w:sz w:val="16"/>
              </w:rPr>
            </w:pPr>
            <w:r>
              <w:rPr>
                <w:rFonts w:cs="Arial"/>
                <w:sz w:val="16"/>
              </w:rPr>
              <w:t xml:space="preserve">Source: </w:t>
            </w:r>
            <w:r w:rsidR="00A85F5A">
              <w:rPr>
                <w:rFonts w:cs="Arial"/>
                <w:sz w:val="16"/>
              </w:rPr>
              <w:t xml:space="preserve">ASCC </w:t>
            </w:r>
            <w:r>
              <w:rPr>
                <w:rFonts w:cs="Arial"/>
                <w:sz w:val="16"/>
              </w:rPr>
              <w:t>Estimation of indirect cost items (see Appendix 1 for more detail</w:t>
            </w:r>
            <w:proofErr w:type="gramStart"/>
            <w:r>
              <w:rPr>
                <w:rFonts w:cs="Arial"/>
                <w:sz w:val="16"/>
              </w:rPr>
              <w:t>)</w:t>
            </w:r>
            <w:proofErr w:type="gramEnd"/>
            <w:r w:rsidR="005225E7">
              <w:rPr>
                <w:rFonts w:cs="Arial"/>
                <w:sz w:val="16"/>
              </w:rPr>
              <w:br/>
            </w:r>
            <w:r w:rsidR="005225E7" w:rsidRPr="005225E7">
              <w:rPr>
                <w:rFonts w:cs="Arial"/>
                <w:sz w:val="16"/>
                <w:vertAlign w:val="superscript"/>
              </w:rPr>
              <w:t>a</w:t>
            </w:r>
            <w:r w:rsidR="005225E7">
              <w:rPr>
                <w:rFonts w:cs="Arial"/>
                <w:sz w:val="16"/>
              </w:rPr>
              <w:t xml:space="preserve"> Unit costs are rounded to the nearest $10</w:t>
            </w:r>
            <w:r w:rsidR="003139A3">
              <w:rPr>
                <w:rFonts w:cs="Arial"/>
                <w:sz w:val="16"/>
              </w:rPr>
              <w:t>0</w:t>
            </w:r>
            <w:r w:rsidR="005225E7">
              <w:rPr>
                <w:rFonts w:cs="Arial"/>
                <w:sz w:val="16"/>
              </w:rPr>
              <w:t>.</w:t>
            </w:r>
          </w:p>
        </w:tc>
      </w:tr>
    </w:tbl>
    <w:p w:rsidR="00972A15" w:rsidRDefault="00972A15">
      <w:pPr>
        <w:pStyle w:val="NormalWeb"/>
        <w:spacing w:before="0" w:beforeAutospacing="0"/>
        <w:rPr>
          <w:rFonts w:ascii="Garamond" w:hAnsi="Garamond"/>
        </w:rPr>
      </w:pPr>
    </w:p>
    <w:p w:rsidR="00972A15" w:rsidRDefault="00972A15">
      <w:pPr>
        <w:pStyle w:val="Heading2"/>
      </w:pPr>
      <w:bookmarkStart w:id="35" w:name="_Toc429136725"/>
      <w:r>
        <w:t>Calculation and distribution of total costs</w:t>
      </w:r>
      <w:bookmarkEnd w:id="35"/>
    </w:p>
    <w:p w:rsidR="00972A15" w:rsidRDefault="00A24671">
      <w:r>
        <w:fldChar w:fldCharType="begin"/>
      </w:r>
      <w:r w:rsidR="00972A15">
        <w:instrText xml:space="preserve"> AUTONUM  </w:instrText>
      </w:r>
      <w:r>
        <w:fldChar w:fldCharType="end"/>
      </w:r>
      <w:r w:rsidR="00972A15">
        <w:t xml:space="preserve"> The total cost of work-related injury and disease is calculated by combining the information relating to the number of work-related incidents (Table 1.</w:t>
      </w:r>
      <w:r w:rsidR="004A6BDE">
        <w:t>7</w:t>
      </w:r>
      <w:r w:rsidR="00972A15">
        <w:t>) and</w:t>
      </w:r>
      <w:r w:rsidR="005225E7">
        <w:t xml:space="preserve"> the</w:t>
      </w:r>
      <w:r w:rsidR="00972A15">
        <w:t xml:space="preserve"> average cost of </w:t>
      </w:r>
      <w:r w:rsidR="005225E7">
        <w:t xml:space="preserve">an </w:t>
      </w:r>
      <w:r w:rsidR="00972A15">
        <w:t>incident by severity category (Table 1.</w:t>
      </w:r>
      <w:r w:rsidR="004A6BDE">
        <w:t>9</w:t>
      </w:r>
      <w:r w:rsidR="00972A15">
        <w:t>).</w:t>
      </w:r>
      <w:r w:rsidR="00F26EE2">
        <w:t xml:space="preserve"> </w:t>
      </w:r>
      <w:r w:rsidR="00972A15">
        <w:t xml:space="preserve">Section 2 presents a </w:t>
      </w:r>
      <w:r w:rsidR="009B1FF5">
        <w:t>s</w:t>
      </w:r>
      <w:r w:rsidR="00972A15">
        <w:t>ummary of the application of this methodology.</w:t>
      </w:r>
    </w:p>
    <w:p w:rsidR="00972A15" w:rsidRDefault="00972A15">
      <w:pPr>
        <w:pStyle w:val="Heading1"/>
      </w:pPr>
      <w:r>
        <w:br w:type="page"/>
      </w:r>
      <w:bookmarkStart w:id="36" w:name="_Toc429136726"/>
      <w:r>
        <w:lastRenderedPageBreak/>
        <w:t>SECTION 2. RESULTS</w:t>
      </w:r>
      <w:bookmarkEnd w:id="36"/>
    </w:p>
    <w:p w:rsidR="00972A15" w:rsidRDefault="00A24671">
      <w:r>
        <w:fldChar w:fldCharType="begin"/>
      </w:r>
      <w:r w:rsidR="00972A15">
        <w:instrText xml:space="preserve"> AUTONUM  </w:instrText>
      </w:r>
      <w:r>
        <w:fldChar w:fldCharType="end"/>
      </w:r>
      <w:r w:rsidR="00972A15">
        <w:t xml:space="preserve"> </w:t>
      </w:r>
      <w:r w:rsidR="00700939">
        <w:t>T</w:t>
      </w:r>
      <w:r w:rsidR="00972A15">
        <w:t>his section summarises the results obtained by applying the methodology from Section 1.</w:t>
      </w:r>
      <w:r w:rsidR="00F26EE2">
        <w:t xml:space="preserve"> </w:t>
      </w:r>
      <w:r w:rsidR="00972A15">
        <w:t>In this analysis, unit (average) cost and total cost breakdowns are presented by a variety of factors, including location and industry of workplace</w:t>
      </w:r>
      <w:r w:rsidR="007A3A93">
        <w:t>, occupation</w:t>
      </w:r>
      <w:r w:rsidR="00972A15">
        <w:t>, economic agent and the type and severity of the incident.</w:t>
      </w:r>
    </w:p>
    <w:p w:rsidR="00972A15" w:rsidRDefault="00A24671">
      <w:r>
        <w:fldChar w:fldCharType="begin"/>
      </w:r>
      <w:r w:rsidR="00972A15">
        <w:instrText xml:space="preserve"> AUTONUM  </w:instrText>
      </w:r>
      <w:r>
        <w:fldChar w:fldCharType="end"/>
      </w:r>
      <w:r w:rsidR="00972A15">
        <w:t xml:space="preserve"> The cost of work-related injury and disease to workers, their employers and the community </w:t>
      </w:r>
      <w:r w:rsidR="00D95330">
        <w:t>for the 20</w:t>
      </w:r>
      <w:r w:rsidR="00A92037">
        <w:t>12</w:t>
      </w:r>
      <w:r w:rsidR="00F26EE2">
        <w:t>–</w:t>
      </w:r>
      <w:r w:rsidR="00A92037">
        <w:t>12</w:t>
      </w:r>
      <w:r w:rsidR="00D95330">
        <w:t xml:space="preserve"> financial year data is </w:t>
      </w:r>
      <w:r w:rsidR="00972A15">
        <w:t xml:space="preserve">estimated to be </w:t>
      </w:r>
      <w:r w:rsidR="00972A15">
        <w:rPr>
          <w:b/>
          <w:bCs/>
        </w:rPr>
        <w:t>$</w:t>
      </w:r>
      <w:r w:rsidR="00A92037">
        <w:rPr>
          <w:b/>
          <w:bCs/>
        </w:rPr>
        <w:t>61.</w:t>
      </w:r>
      <w:r w:rsidR="000225EB">
        <w:rPr>
          <w:b/>
          <w:bCs/>
        </w:rPr>
        <w:t>8</w:t>
      </w:r>
      <w:r w:rsidR="00972A15">
        <w:rPr>
          <w:b/>
          <w:bCs/>
        </w:rPr>
        <w:t xml:space="preserve"> billion</w:t>
      </w:r>
      <w:r w:rsidR="00972A15">
        <w:t>.</w:t>
      </w:r>
      <w:r w:rsidR="00F26EE2">
        <w:t xml:space="preserve"> </w:t>
      </w:r>
      <w:r w:rsidR="00972A15">
        <w:t>Injuries account for $</w:t>
      </w:r>
      <w:r w:rsidR="00A92037">
        <w:t>28</w:t>
      </w:r>
      <w:r w:rsidR="00972A15">
        <w:t xml:space="preserve"> billion of the total economic cost (</w:t>
      </w:r>
      <w:r w:rsidR="00A92037">
        <w:t xml:space="preserve">45 </w:t>
      </w:r>
      <w:r w:rsidR="00EA164F">
        <w:t>per cent</w:t>
      </w:r>
      <w:r w:rsidR="00972A15">
        <w:t>)</w:t>
      </w:r>
      <w:r w:rsidR="00936DEE">
        <w:t>.</w:t>
      </w:r>
      <w:r w:rsidR="00F26EE2">
        <w:t xml:space="preserve"> </w:t>
      </w:r>
      <w:r w:rsidR="00936DEE">
        <w:t>T</w:t>
      </w:r>
      <w:r w:rsidR="00972A15">
        <w:t xml:space="preserve">he majority of cost </w:t>
      </w:r>
      <w:r w:rsidR="00936DEE">
        <w:t xml:space="preserve">is </w:t>
      </w:r>
      <w:r w:rsidR="00972A15">
        <w:t>borne by individuals and society (9</w:t>
      </w:r>
      <w:r w:rsidR="0059441B">
        <w:t>5</w:t>
      </w:r>
      <w:r w:rsidR="00EA164F">
        <w:t xml:space="preserve"> per cent</w:t>
      </w:r>
      <w:r w:rsidR="00972A15">
        <w:t>).</w:t>
      </w:r>
      <w:r w:rsidR="00F26EE2">
        <w:t xml:space="preserve"> </w:t>
      </w:r>
      <w:r w:rsidR="00972A15">
        <w:t>Table 2.1 summarises the distribution of the total cost of work-related injury and disease by severity category, nature and the economic agent bearing the cost.</w:t>
      </w:r>
      <w:r w:rsidR="00F26EE2">
        <w:t xml:space="preserve"> </w:t>
      </w:r>
      <w:r w:rsidR="00972A15">
        <w:t xml:space="preserve">These figures and the distributions presented in the following tables in this section are based on an </w:t>
      </w:r>
      <w:r w:rsidR="00F26EE2">
        <w:t>‘</w:t>
      </w:r>
      <w:r w:rsidR="00972A15">
        <w:t>ex-post</w:t>
      </w:r>
      <w:r w:rsidR="00F26EE2">
        <w:t>’</w:t>
      </w:r>
      <w:r w:rsidR="00972A15">
        <w:t xml:space="preserve"> approach to assigning costs, where workers</w:t>
      </w:r>
      <w:r w:rsidR="005E3F5E">
        <w:t>’</w:t>
      </w:r>
      <w:r w:rsidR="00972A15">
        <w:t xml:space="preserve"> compensation payments redistributed to workers are considered as a cost to society.</w:t>
      </w:r>
    </w:p>
    <w:p w:rsidR="00972A15" w:rsidRDefault="00A24671">
      <w:r>
        <w:fldChar w:fldCharType="begin"/>
      </w:r>
      <w:r w:rsidR="00972A15">
        <w:instrText xml:space="preserve"> AUTONUM  </w:instrText>
      </w:r>
      <w:r>
        <w:fldChar w:fldCharType="end"/>
      </w:r>
      <w:r w:rsidR="00972A15">
        <w:t xml:space="preserve"> Under the </w:t>
      </w:r>
      <w:r w:rsidR="00F26EE2">
        <w:t>‘</w:t>
      </w:r>
      <w:r w:rsidR="00972A15">
        <w:t>ex-ante</w:t>
      </w:r>
      <w:r w:rsidR="00F26EE2">
        <w:t>’</w:t>
      </w:r>
      <w:r w:rsidR="00972A15">
        <w:t xml:space="preserve"> approach, workers’ compensation premiums paid by employers (estimated to be $</w:t>
      </w:r>
      <w:r w:rsidR="00965CB9">
        <w:t>8</w:t>
      </w:r>
      <w:r w:rsidR="00D95330">
        <w:t>.</w:t>
      </w:r>
      <w:r w:rsidR="00965CB9">
        <w:t>4</w:t>
      </w:r>
      <w:r w:rsidR="00972A15">
        <w:t xml:space="preserve"> billion in the 20</w:t>
      </w:r>
      <w:r w:rsidR="00A92037">
        <w:t>12</w:t>
      </w:r>
      <w:r w:rsidR="00F26EE2">
        <w:t>–</w:t>
      </w:r>
      <w:r w:rsidR="00A92037">
        <w:t>13</w:t>
      </w:r>
      <w:r w:rsidR="00972A15">
        <w:t xml:space="preserve"> financial </w:t>
      </w:r>
      <w:proofErr w:type="gramStart"/>
      <w:r w:rsidR="00972A15">
        <w:t>year</w:t>
      </w:r>
      <w:proofErr w:type="gramEnd"/>
      <w:r w:rsidR="00972A15">
        <w:t>) are redistributed as a cost to employers rather than as payments transferred from society to injured workers.</w:t>
      </w:r>
      <w:r w:rsidR="00F26EE2">
        <w:t xml:space="preserve"> </w:t>
      </w:r>
      <w:r w:rsidR="00972A15">
        <w:t xml:space="preserve">Under this assumption, the economic cost to employers </w:t>
      </w:r>
      <w:r w:rsidR="005A1B0B">
        <w:t xml:space="preserve">would </w:t>
      </w:r>
      <w:r w:rsidR="00972A15">
        <w:t>rise to $</w:t>
      </w:r>
      <w:r w:rsidR="00A92037">
        <w:t>1</w:t>
      </w:r>
      <w:r w:rsidR="003139A3">
        <w:t>1</w:t>
      </w:r>
      <w:r w:rsidR="0059441B">
        <w:t>.</w:t>
      </w:r>
      <w:r w:rsidR="003139A3">
        <w:t>5</w:t>
      </w:r>
      <w:r w:rsidR="00972A15">
        <w:t xml:space="preserve"> billion (</w:t>
      </w:r>
      <w:r w:rsidR="00965CB9">
        <w:t>19</w:t>
      </w:r>
      <w:r w:rsidR="00EA164F">
        <w:t xml:space="preserve"> per cent</w:t>
      </w:r>
      <w:r w:rsidR="00972A15">
        <w:t xml:space="preserve">) and the </w:t>
      </w:r>
      <w:r w:rsidR="00225929">
        <w:t xml:space="preserve">community </w:t>
      </w:r>
      <w:r w:rsidR="00972A15">
        <w:t xml:space="preserve">burden </w:t>
      </w:r>
      <w:r w:rsidR="005A1B0B">
        <w:t xml:space="preserve">would be reduced to </w:t>
      </w:r>
      <w:r w:rsidR="00972A15">
        <w:t>$</w:t>
      </w:r>
      <w:r w:rsidR="00965CB9">
        <w:t>2</w:t>
      </w:r>
      <w:r w:rsidR="0059441B">
        <w:t>.</w:t>
      </w:r>
      <w:r w:rsidR="00965CB9">
        <w:t>4</w:t>
      </w:r>
      <w:r w:rsidR="00972A15">
        <w:t xml:space="preserve"> billion (</w:t>
      </w:r>
      <w:r w:rsidR="00965CB9">
        <w:t>4</w:t>
      </w:r>
      <w:r w:rsidR="00EA164F">
        <w:t xml:space="preserve"> per cent</w:t>
      </w:r>
      <w:r w:rsidR="00972A15">
        <w:t>).</w:t>
      </w:r>
      <w:r w:rsidR="00F26EE2">
        <w:t xml:space="preserve"> </w:t>
      </w:r>
      <w:r w:rsidR="00972A15">
        <w:t>These totals are shown in Table 2.1.</w:t>
      </w:r>
      <w:r w:rsidR="00F26EE2">
        <w:t xml:space="preserve"> </w:t>
      </w:r>
      <w:r w:rsidR="00972A15">
        <w:t xml:space="preserve">Because of the nature of the compensation based data on which total cases are based, it is not possible to provide the distribution of </w:t>
      </w:r>
      <w:r w:rsidR="00F26EE2">
        <w:t>‘</w:t>
      </w:r>
      <w:r w:rsidR="00972A15">
        <w:t>ex-ante</w:t>
      </w:r>
      <w:r w:rsidR="00F26EE2">
        <w:t>’</w:t>
      </w:r>
      <w:r w:rsidR="00972A15">
        <w:t xml:space="preserve"> costs by the characteristics presented in Table 2.1 (severity type and nature).</w:t>
      </w:r>
    </w:p>
    <w:p w:rsidR="00972A15" w:rsidRDefault="00972A15" w:rsidP="00E03ED1">
      <w:pPr>
        <w:pStyle w:val="TableofFigures"/>
      </w:pPr>
      <w:bookmarkStart w:id="37" w:name="_Toc429390784"/>
      <w:r>
        <w:t>Table 2.1: Total costs of work-related injury and illness ($ million), Australia, 20</w:t>
      </w:r>
      <w:r w:rsidR="00E0224A">
        <w:t>12</w:t>
      </w:r>
      <w:r w:rsidR="00F26EE2">
        <w:t>–</w:t>
      </w:r>
      <w:r w:rsidR="00E0224A">
        <w:t>13</w:t>
      </w:r>
      <w:bookmarkEnd w:id="37"/>
    </w:p>
    <w:tbl>
      <w:tblPr>
        <w:tblW w:w="9360" w:type="dxa"/>
        <w:tblInd w:w="-43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Summary of total costs"/>
        <w:tblDescription w:val="Total economic cost, by injury or disease, economic agent and severity."/>
      </w:tblPr>
      <w:tblGrid>
        <w:gridCol w:w="1080"/>
        <w:gridCol w:w="1080"/>
        <w:gridCol w:w="932"/>
        <w:gridCol w:w="1048"/>
        <w:gridCol w:w="1080"/>
        <w:gridCol w:w="1080"/>
        <w:gridCol w:w="900"/>
        <w:gridCol w:w="1080"/>
        <w:gridCol w:w="1080"/>
      </w:tblGrid>
      <w:tr w:rsidR="00496C05" w:rsidTr="00B001C5">
        <w:trPr>
          <w:cantSplit/>
        </w:trPr>
        <w:tc>
          <w:tcPr>
            <w:tcW w:w="2160" w:type="dxa"/>
            <w:gridSpan w:val="2"/>
            <w:tcBorders>
              <w:bottom w:val="single" w:sz="6" w:space="0" w:color="008000"/>
            </w:tcBorders>
          </w:tcPr>
          <w:p w:rsidR="00496C05" w:rsidRDefault="00496C05">
            <w:pPr>
              <w:rPr>
                <w:rFonts w:cs="Arial"/>
                <w:sz w:val="16"/>
              </w:rPr>
            </w:pPr>
          </w:p>
        </w:tc>
        <w:tc>
          <w:tcPr>
            <w:tcW w:w="932" w:type="dxa"/>
            <w:tcBorders>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048" w:type="dxa"/>
            <w:tcBorders>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080" w:type="dxa"/>
            <w:tcBorders>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080" w:type="dxa"/>
            <w:tcBorders>
              <w:bottom w:val="single" w:sz="6" w:space="0" w:color="008000"/>
            </w:tcBorders>
            <w:vAlign w:val="center"/>
          </w:tcPr>
          <w:p w:rsidR="00496C05" w:rsidRDefault="00496C05" w:rsidP="00496C05">
            <w:pPr>
              <w:jc w:val="center"/>
              <w:rPr>
                <w:rFonts w:cs="Arial"/>
                <w:sz w:val="16"/>
              </w:rPr>
            </w:pPr>
            <w:r>
              <w:rPr>
                <w:rFonts w:cs="Arial"/>
                <w:sz w:val="16"/>
              </w:rPr>
              <w:t>Full incapacity</w:t>
            </w:r>
          </w:p>
        </w:tc>
        <w:tc>
          <w:tcPr>
            <w:tcW w:w="900" w:type="dxa"/>
            <w:tcBorders>
              <w:bottom w:val="single" w:sz="6" w:space="0" w:color="008000"/>
            </w:tcBorders>
            <w:vAlign w:val="center"/>
          </w:tcPr>
          <w:p w:rsidR="00496C05" w:rsidRDefault="00496C05" w:rsidP="00496C05">
            <w:pPr>
              <w:jc w:val="center"/>
              <w:rPr>
                <w:rFonts w:cs="Arial"/>
                <w:sz w:val="16"/>
              </w:rPr>
            </w:pPr>
            <w:r>
              <w:rPr>
                <w:rFonts w:cs="Arial"/>
                <w:sz w:val="16"/>
              </w:rPr>
              <w:t>Fatality</w:t>
            </w:r>
          </w:p>
        </w:tc>
        <w:tc>
          <w:tcPr>
            <w:tcW w:w="1080" w:type="dxa"/>
            <w:tcBorders>
              <w:bottom w:val="single" w:sz="6" w:space="0" w:color="008000"/>
            </w:tcBorders>
            <w:vAlign w:val="center"/>
          </w:tcPr>
          <w:p w:rsidR="00496C05" w:rsidRDefault="00496C05">
            <w:pPr>
              <w:jc w:val="center"/>
              <w:rPr>
                <w:rFonts w:cs="Arial"/>
                <w:sz w:val="16"/>
              </w:rPr>
            </w:pPr>
            <w:r>
              <w:rPr>
                <w:rFonts w:cs="Arial"/>
                <w:sz w:val="16"/>
              </w:rPr>
              <w:t>Overall cost (ex-post)</w:t>
            </w:r>
          </w:p>
        </w:tc>
        <w:tc>
          <w:tcPr>
            <w:tcW w:w="1080" w:type="dxa"/>
            <w:tcBorders>
              <w:bottom w:val="single" w:sz="6" w:space="0" w:color="008000"/>
            </w:tcBorders>
            <w:vAlign w:val="center"/>
          </w:tcPr>
          <w:p w:rsidR="00496C05" w:rsidRDefault="00496C05">
            <w:pPr>
              <w:jc w:val="center"/>
              <w:rPr>
                <w:rFonts w:cs="Arial"/>
                <w:sz w:val="16"/>
              </w:rPr>
            </w:pPr>
            <w:r>
              <w:rPr>
                <w:rFonts w:cs="Arial"/>
                <w:sz w:val="16"/>
              </w:rPr>
              <w:t>Overall cost (ex-ante)</w:t>
            </w:r>
          </w:p>
        </w:tc>
      </w:tr>
      <w:tr w:rsidR="00225929" w:rsidTr="00B001C5">
        <w:trPr>
          <w:cantSplit/>
          <w:trHeight w:val="284"/>
        </w:trPr>
        <w:tc>
          <w:tcPr>
            <w:tcW w:w="1080" w:type="dxa"/>
            <w:vMerge w:val="restart"/>
            <w:vAlign w:val="center"/>
          </w:tcPr>
          <w:p w:rsidR="00225929" w:rsidRDefault="00225929">
            <w:pPr>
              <w:jc w:val="center"/>
              <w:rPr>
                <w:rFonts w:cs="Arial"/>
                <w:sz w:val="16"/>
              </w:rPr>
            </w:pPr>
            <w:r>
              <w:rPr>
                <w:rFonts w:cs="Arial"/>
                <w:sz w:val="16"/>
              </w:rPr>
              <w:t>Employer</w:t>
            </w:r>
          </w:p>
        </w:tc>
        <w:tc>
          <w:tcPr>
            <w:tcW w:w="1080" w:type="dxa"/>
            <w:tcBorders>
              <w:bottom w:val="nil"/>
            </w:tcBorders>
            <w:vAlign w:val="center"/>
          </w:tcPr>
          <w:p w:rsidR="00225929" w:rsidRDefault="00225929">
            <w:pPr>
              <w:jc w:val="center"/>
              <w:rPr>
                <w:rFonts w:cs="Arial"/>
                <w:sz w:val="16"/>
              </w:rPr>
            </w:pPr>
            <w:r>
              <w:rPr>
                <w:rFonts w:cs="Arial"/>
                <w:sz w:val="16"/>
              </w:rPr>
              <w:t>Injury</w:t>
            </w:r>
          </w:p>
        </w:tc>
        <w:tc>
          <w:tcPr>
            <w:tcW w:w="932" w:type="dxa"/>
            <w:tcBorders>
              <w:bottom w:val="nil"/>
            </w:tcBorders>
            <w:vAlign w:val="center"/>
          </w:tcPr>
          <w:p w:rsidR="00225929" w:rsidRPr="00225929" w:rsidRDefault="006E61A8" w:rsidP="00225929">
            <w:pPr>
              <w:jc w:val="right"/>
              <w:rPr>
                <w:rFonts w:cs="Arial"/>
                <w:sz w:val="16"/>
                <w:szCs w:val="16"/>
              </w:rPr>
            </w:pPr>
            <w:r>
              <w:rPr>
                <w:rFonts w:cs="Arial"/>
                <w:sz w:val="16"/>
                <w:szCs w:val="16"/>
              </w:rPr>
              <w:t>200</w:t>
            </w:r>
          </w:p>
        </w:tc>
        <w:tc>
          <w:tcPr>
            <w:tcW w:w="1048" w:type="dxa"/>
            <w:tcBorders>
              <w:bottom w:val="nil"/>
            </w:tcBorders>
            <w:vAlign w:val="center"/>
          </w:tcPr>
          <w:p w:rsidR="00225929" w:rsidRPr="00225929" w:rsidRDefault="00A92037" w:rsidP="00225929">
            <w:pPr>
              <w:jc w:val="right"/>
              <w:rPr>
                <w:rFonts w:cs="Arial"/>
                <w:sz w:val="16"/>
                <w:szCs w:val="16"/>
              </w:rPr>
            </w:pPr>
            <w:r>
              <w:rPr>
                <w:rFonts w:cs="Arial"/>
                <w:sz w:val="16"/>
                <w:szCs w:val="16"/>
              </w:rPr>
              <w:t>1 100</w:t>
            </w:r>
          </w:p>
        </w:tc>
        <w:tc>
          <w:tcPr>
            <w:tcW w:w="1080" w:type="dxa"/>
            <w:tcBorders>
              <w:bottom w:val="nil"/>
            </w:tcBorders>
            <w:vAlign w:val="center"/>
          </w:tcPr>
          <w:p w:rsidR="00225929" w:rsidRPr="00225929" w:rsidRDefault="00A92037" w:rsidP="00225929">
            <w:pPr>
              <w:jc w:val="right"/>
              <w:rPr>
                <w:rFonts w:cs="Arial"/>
                <w:sz w:val="16"/>
                <w:szCs w:val="16"/>
              </w:rPr>
            </w:pPr>
            <w:r>
              <w:rPr>
                <w:rFonts w:cs="Arial"/>
                <w:sz w:val="16"/>
                <w:szCs w:val="16"/>
              </w:rPr>
              <w:t>400</w:t>
            </w:r>
          </w:p>
        </w:tc>
        <w:tc>
          <w:tcPr>
            <w:tcW w:w="1080" w:type="dxa"/>
            <w:tcBorders>
              <w:bottom w:val="nil"/>
            </w:tcBorders>
            <w:vAlign w:val="center"/>
          </w:tcPr>
          <w:p w:rsidR="00225929" w:rsidRPr="00225929" w:rsidRDefault="00876BEE" w:rsidP="00225929">
            <w:pPr>
              <w:jc w:val="right"/>
              <w:rPr>
                <w:rFonts w:cs="Arial"/>
                <w:sz w:val="16"/>
                <w:szCs w:val="16"/>
              </w:rPr>
            </w:pPr>
            <w:r>
              <w:rPr>
                <w:rFonts w:cs="Arial"/>
                <w:sz w:val="16"/>
                <w:szCs w:val="16"/>
              </w:rPr>
              <w:t>0*</w:t>
            </w:r>
          </w:p>
        </w:tc>
        <w:tc>
          <w:tcPr>
            <w:tcW w:w="900" w:type="dxa"/>
            <w:tcBorders>
              <w:bottom w:val="nil"/>
            </w:tcBorders>
            <w:vAlign w:val="center"/>
          </w:tcPr>
          <w:p w:rsidR="00225929" w:rsidRPr="00225929" w:rsidRDefault="006A5629" w:rsidP="00225929">
            <w:pPr>
              <w:jc w:val="right"/>
              <w:rPr>
                <w:rFonts w:cs="Arial"/>
                <w:sz w:val="16"/>
                <w:szCs w:val="16"/>
              </w:rPr>
            </w:pPr>
            <w:r>
              <w:rPr>
                <w:rFonts w:cs="Arial"/>
                <w:sz w:val="16"/>
                <w:szCs w:val="16"/>
              </w:rPr>
              <w:t>0</w:t>
            </w:r>
            <w:r w:rsidR="00936DEE">
              <w:rPr>
                <w:rFonts w:cs="Arial"/>
                <w:sz w:val="16"/>
                <w:szCs w:val="16"/>
              </w:rPr>
              <w:t>*</w:t>
            </w:r>
          </w:p>
        </w:tc>
        <w:tc>
          <w:tcPr>
            <w:tcW w:w="1080" w:type="dxa"/>
            <w:tcBorders>
              <w:bottom w:val="nil"/>
            </w:tcBorders>
            <w:vAlign w:val="center"/>
          </w:tcPr>
          <w:p w:rsidR="00225929" w:rsidRPr="00225929" w:rsidRDefault="00876BEE" w:rsidP="000225EB">
            <w:pPr>
              <w:jc w:val="right"/>
              <w:rPr>
                <w:rFonts w:cs="Arial"/>
                <w:sz w:val="16"/>
                <w:szCs w:val="16"/>
              </w:rPr>
            </w:pPr>
            <w:r>
              <w:rPr>
                <w:rFonts w:cs="Arial"/>
                <w:sz w:val="16"/>
                <w:szCs w:val="16"/>
              </w:rPr>
              <w:t xml:space="preserve">1 </w:t>
            </w:r>
            <w:r w:rsidR="000225EB">
              <w:rPr>
                <w:rFonts w:cs="Arial"/>
                <w:sz w:val="16"/>
                <w:szCs w:val="16"/>
              </w:rPr>
              <w:t>6</w:t>
            </w:r>
            <w:r>
              <w:rPr>
                <w:rFonts w:cs="Arial"/>
                <w:sz w:val="16"/>
                <w:szCs w:val="16"/>
              </w:rPr>
              <w:t>00</w:t>
            </w:r>
          </w:p>
        </w:tc>
        <w:tc>
          <w:tcPr>
            <w:tcW w:w="1080" w:type="dxa"/>
            <w:tcBorders>
              <w:bottom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vAlign w:val="center"/>
          </w:tcPr>
          <w:p w:rsidR="00225929" w:rsidRDefault="00225929">
            <w:pPr>
              <w:jc w:val="center"/>
              <w:rPr>
                <w:rFonts w:cs="Arial"/>
                <w:sz w:val="16"/>
              </w:rPr>
            </w:pPr>
          </w:p>
        </w:tc>
        <w:tc>
          <w:tcPr>
            <w:tcW w:w="1080" w:type="dxa"/>
            <w:tcBorders>
              <w:top w:val="nil"/>
              <w:bottom w:val="nil"/>
              <w:right w:val="nil"/>
            </w:tcBorders>
            <w:vAlign w:val="center"/>
          </w:tcPr>
          <w:p w:rsidR="00225929" w:rsidRDefault="00225929">
            <w:pPr>
              <w:jc w:val="center"/>
              <w:rPr>
                <w:rFonts w:cs="Arial"/>
                <w:sz w:val="16"/>
              </w:rPr>
            </w:pPr>
            <w:r>
              <w:rPr>
                <w:rFonts w:cs="Arial"/>
                <w:sz w:val="16"/>
              </w:rPr>
              <w:t>Disease</w:t>
            </w:r>
          </w:p>
        </w:tc>
        <w:tc>
          <w:tcPr>
            <w:tcW w:w="932" w:type="dxa"/>
            <w:tcBorders>
              <w:top w:val="nil"/>
              <w:left w:val="nil"/>
              <w:bottom w:val="nil"/>
              <w:right w:val="nil"/>
            </w:tcBorders>
            <w:vAlign w:val="center"/>
          </w:tcPr>
          <w:p w:rsidR="00225929" w:rsidRPr="00225929" w:rsidRDefault="006A5629" w:rsidP="00225929">
            <w:pPr>
              <w:jc w:val="right"/>
              <w:rPr>
                <w:rFonts w:cs="Arial"/>
                <w:sz w:val="16"/>
                <w:szCs w:val="16"/>
              </w:rPr>
            </w:pPr>
            <w:r>
              <w:rPr>
                <w:rFonts w:cs="Arial"/>
                <w:sz w:val="16"/>
                <w:szCs w:val="16"/>
              </w:rPr>
              <w:t>0</w:t>
            </w:r>
            <w:r w:rsidR="00936DEE">
              <w:rPr>
                <w:rFonts w:cs="Arial"/>
                <w:sz w:val="16"/>
                <w:szCs w:val="16"/>
              </w:rPr>
              <w:t>*</w:t>
            </w:r>
          </w:p>
        </w:tc>
        <w:tc>
          <w:tcPr>
            <w:tcW w:w="1048"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800</w:t>
            </w:r>
          </w:p>
        </w:tc>
        <w:tc>
          <w:tcPr>
            <w:tcW w:w="108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400</w:t>
            </w:r>
          </w:p>
        </w:tc>
        <w:tc>
          <w:tcPr>
            <w:tcW w:w="1080" w:type="dxa"/>
            <w:tcBorders>
              <w:top w:val="nil"/>
              <w:left w:val="nil"/>
              <w:bottom w:val="nil"/>
              <w:right w:val="nil"/>
            </w:tcBorders>
            <w:vAlign w:val="center"/>
          </w:tcPr>
          <w:p w:rsidR="00225929" w:rsidRPr="00225929" w:rsidRDefault="00876BEE" w:rsidP="00225929">
            <w:pPr>
              <w:jc w:val="right"/>
              <w:rPr>
                <w:rFonts w:cs="Arial"/>
                <w:sz w:val="16"/>
                <w:szCs w:val="16"/>
              </w:rPr>
            </w:pPr>
            <w:r>
              <w:rPr>
                <w:rFonts w:cs="Arial"/>
                <w:sz w:val="16"/>
                <w:szCs w:val="16"/>
              </w:rPr>
              <w:t>0*</w:t>
            </w:r>
          </w:p>
        </w:tc>
        <w:tc>
          <w:tcPr>
            <w:tcW w:w="90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200</w:t>
            </w:r>
          </w:p>
        </w:tc>
        <w:tc>
          <w:tcPr>
            <w:tcW w:w="1080" w:type="dxa"/>
            <w:tcBorders>
              <w:top w:val="nil"/>
              <w:left w:val="nil"/>
              <w:bottom w:val="nil"/>
              <w:right w:val="nil"/>
            </w:tcBorders>
            <w:vAlign w:val="center"/>
          </w:tcPr>
          <w:p w:rsidR="00225929" w:rsidRPr="00225929" w:rsidRDefault="00876BEE" w:rsidP="00225929">
            <w:pPr>
              <w:jc w:val="right"/>
              <w:rPr>
                <w:rFonts w:cs="Arial"/>
                <w:sz w:val="16"/>
                <w:szCs w:val="16"/>
              </w:rPr>
            </w:pPr>
            <w:r>
              <w:rPr>
                <w:rFonts w:cs="Arial"/>
                <w:sz w:val="16"/>
                <w:szCs w:val="16"/>
              </w:rPr>
              <w:t>1 400</w:t>
            </w:r>
          </w:p>
        </w:tc>
        <w:tc>
          <w:tcPr>
            <w:tcW w:w="1080" w:type="dxa"/>
            <w:tcBorders>
              <w:top w:val="nil"/>
              <w:left w:val="nil"/>
              <w:bottom w:val="nil"/>
              <w:right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Borders>
              <w:bottom w:val="single" w:sz="4" w:space="0" w:color="008000"/>
            </w:tcBorders>
            <w:vAlign w:val="center"/>
          </w:tcPr>
          <w:p w:rsidR="00225929" w:rsidRDefault="00225929">
            <w:pPr>
              <w:jc w:val="center"/>
              <w:rPr>
                <w:rFonts w:cs="Arial"/>
                <w:sz w:val="16"/>
              </w:rPr>
            </w:pPr>
          </w:p>
        </w:tc>
        <w:tc>
          <w:tcPr>
            <w:tcW w:w="1080" w:type="dxa"/>
            <w:tcBorders>
              <w:top w:val="nil"/>
              <w:bottom w:val="single" w:sz="4" w:space="0" w:color="008000"/>
              <w:right w:val="nil"/>
            </w:tcBorders>
            <w:vAlign w:val="center"/>
          </w:tcPr>
          <w:p w:rsidR="00225929" w:rsidRDefault="00225929">
            <w:pPr>
              <w:jc w:val="center"/>
              <w:rPr>
                <w:rFonts w:cs="Arial"/>
                <w:sz w:val="16"/>
              </w:rPr>
            </w:pPr>
            <w:r>
              <w:rPr>
                <w:rFonts w:cs="Arial"/>
                <w:sz w:val="16"/>
              </w:rPr>
              <w:t>Total</w:t>
            </w:r>
          </w:p>
        </w:tc>
        <w:tc>
          <w:tcPr>
            <w:tcW w:w="932"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48"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90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A92037" w:rsidP="00876BEE">
            <w:pPr>
              <w:jc w:val="right"/>
              <w:rPr>
                <w:rFonts w:cs="Arial"/>
                <w:sz w:val="16"/>
                <w:szCs w:val="16"/>
              </w:rPr>
            </w:pPr>
            <w:r>
              <w:rPr>
                <w:rFonts w:cs="Arial"/>
                <w:sz w:val="16"/>
                <w:szCs w:val="16"/>
              </w:rPr>
              <w:t>3 100</w:t>
            </w:r>
          </w:p>
        </w:tc>
        <w:tc>
          <w:tcPr>
            <w:tcW w:w="1080" w:type="dxa"/>
            <w:tcBorders>
              <w:top w:val="nil"/>
              <w:left w:val="nil"/>
              <w:bottom w:val="single" w:sz="4" w:space="0" w:color="008000"/>
              <w:right w:val="nil"/>
            </w:tcBorders>
            <w:vAlign w:val="center"/>
          </w:tcPr>
          <w:p w:rsidR="00225929" w:rsidRPr="00225929" w:rsidRDefault="00A92037" w:rsidP="00965CB9">
            <w:pPr>
              <w:jc w:val="right"/>
              <w:rPr>
                <w:rFonts w:cs="Arial"/>
                <w:sz w:val="16"/>
                <w:szCs w:val="16"/>
              </w:rPr>
            </w:pPr>
            <w:r>
              <w:rPr>
                <w:rFonts w:cs="Arial"/>
                <w:sz w:val="16"/>
                <w:szCs w:val="16"/>
              </w:rPr>
              <w:t>1</w:t>
            </w:r>
            <w:r w:rsidR="00965CB9">
              <w:rPr>
                <w:rFonts w:cs="Arial"/>
                <w:sz w:val="16"/>
                <w:szCs w:val="16"/>
              </w:rPr>
              <w:t>1</w:t>
            </w:r>
            <w:r>
              <w:rPr>
                <w:rFonts w:cs="Arial"/>
                <w:sz w:val="16"/>
                <w:szCs w:val="16"/>
              </w:rPr>
              <w:t xml:space="preserve"> </w:t>
            </w:r>
            <w:r w:rsidR="00965CB9">
              <w:rPr>
                <w:rFonts w:cs="Arial"/>
                <w:sz w:val="16"/>
                <w:szCs w:val="16"/>
              </w:rPr>
              <w:t>5</w:t>
            </w:r>
            <w:r>
              <w:rPr>
                <w:rFonts w:cs="Arial"/>
                <w:sz w:val="16"/>
                <w:szCs w:val="16"/>
              </w:rPr>
              <w:t>00</w:t>
            </w:r>
          </w:p>
        </w:tc>
      </w:tr>
      <w:tr w:rsidR="00225929" w:rsidTr="00B001C5">
        <w:trPr>
          <w:cantSplit/>
          <w:trHeight w:val="284"/>
        </w:trPr>
        <w:tc>
          <w:tcPr>
            <w:tcW w:w="1080" w:type="dxa"/>
            <w:vMerge w:val="restart"/>
            <w:tcBorders>
              <w:top w:val="single" w:sz="4" w:space="0" w:color="008000"/>
            </w:tcBorders>
            <w:vAlign w:val="center"/>
          </w:tcPr>
          <w:p w:rsidR="00225929" w:rsidRDefault="00225929">
            <w:pPr>
              <w:jc w:val="center"/>
              <w:rPr>
                <w:rFonts w:cs="Arial"/>
                <w:sz w:val="16"/>
              </w:rPr>
            </w:pPr>
            <w:r>
              <w:rPr>
                <w:rFonts w:cs="Arial"/>
                <w:sz w:val="16"/>
              </w:rPr>
              <w:t>Worker</w:t>
            </w:r>
          </w:p>
        </w:tc>
        <w:tc>
          <w:tcPr>
            <w:tcW w:w="1080" w:type="dxa"/>
            <w:tcBorders>
              <w:top w:val="single" w:sz="4" w:space="0" w:color="008000"/>
              <w:bottom w:val="nil"/>
            </w:tcBorders>
            <w:vAlign w:val="center"/>
          </w:tcPr>
          <w:p w:rsidR="00225929" w:rsidRDefault="00225929">
            <w:pPr>
              <w:jc w:val="center"/>
              <w:rPr>
                <w:rFonts w:cs="Arial"/>
                <w:sz w:val="16"/>
              </w:rPr>
            </w:pPr>
            <w:r>
              <w:rPr>
                <w:rFonts w:cs="Arial"/>
                <w:sz w:val="16"/>
              </w:rPr>
              <w:t>Injury</w:t>
            </w:r>
          </w:p>
        </w:tc>
        <w:tc>
          <w:tcPr>
            <w:tcW w:w="932"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100</w:t>
            </w:r>
          </w:p>
        </w:tc>
        <w:tc>
          <w:tcPr>
            <w:tcW w:w="1048"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500</w:t>
            </w:r>
          </w:p>
        </w:tc>
        <w:tc>
          <w:tcPr>
            <w:tcW w:w="1080" w:type="dxa"/>
            <w:tcBorders>
              <w:top w:val="single" w:sz="4" w:space="0" w:color="008000"/>
              <w:bottom w:val="nil"/>
            </w:tcBorders>
            <w:vAlign w:val="center"/>
          </w:tcPr>
          <w:p w:rsidR="00225929" w:rsidRPr="00225929" w:rsidRDefault="00A92037" w:rsidP="003139A3">
            <w:pPr>
              <w:jc w:val="right"/>
              <w:rPr>
                <w:rFonts w:cs="Arial"/>
                <w:sz w:val="16"/>
                <w:szCs w:val="16"/>
              </w:rPr>
            </w:pPr>
            <w:r>
              <w:rPr>
                <w:rFonts w:cs="Arial"/>
                <w:sz w:val="16"/>
                <w:szCs w:val="16"/>
              </w:rPr>
              <w:t xml:space="preserve">16 </w:t>
            </w:r>
            <w:r w:rsidR="003139A3">
              <w:rPr>
                <w:rFonts w:cs="Arial"/>
                <w:sz w:val="16"/>
                <w:szCs w:val="16"/>
              </w:rPr>
              <w:t>6</w:t>
            </w:r>
            <w:r>
              <w:rPr>
                <w:rFonts w:cs="Arial"/>
                <w:sz w:val="16"/>
                <w:szCs w:val="16"/>
              </w:rPr>
              <w:t>00</w:t>
            </w:r>
          </w:p>
        </w:tc>
        <w:tc>
          <w:tcPr>
            <w:tcW w:w="1080"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1 600</w:t>
            </w:r>
          </w:p>
        </w:tc>
        <w:tc>
          <w:tcPr>
            <w:tcW w:w="900" w:type="dxa"/>
            <w:tcBorders>
              <w:top w:val="single" w:sz="4" w:space="0" w:color="008000"/>
              <w:bottom w:val="nil"/>
            </w:tcBorders>
            <w:vAlign w:val="center"/>
          </w:tcPr>
          <w:p w:rsidR="00225929" w:rsidRPr="00225929" w:rsidRDefault="000225EB" w:rsidP="00225929">
            <w:pPr>
              <w:jc w:val="right"/>
              <w:rPr>
                <w:rFonts w:cs="Arial"/>
                <w:sz w:val="16"/>
                <w:szCs w:val="16"/>
              </w:rPr>
            </w:pPr>
            <w:r>
              <w:rPr>
                <w:rFonts w:cs="Arial"/>
                <w:sz w:val="16"/>
                <w:szCs w:val="16"/>
              </w:rPr>
              <w:t>7</w:t>
            </w:r>
            <w:r w:rsidR="00A92037">
              <w:rPr>
                <w:rFonts w:cs="Arial"/>
                <w:sz w:val="16"/>
                <w:szCs w:val="16"/>
              </w:rPr>
              <w:t>00</w:t>
            </w:r>
          </w:p>
        </w:tc>
        <w:tc>
          <w:tcPr>
            <w:tcW w:w="1080" w:type="dxa"/>
            <w:tcBorders>
              <w:top w:val="single" w:sz="4" w:space="0" w:color="008000"/>
              <w:bottom w:val="nil"/>
            </w:tcBorders>
            <w:vAlign w:val="center"/>
          </w:tcPr>
          <w:p w:rsidR="00225929" w:rsidRPr="00225929" w:rsidRDefault="00A92037" w:rsidP="000225EB">
            <w:pPr>
              <w:jc w:val="right"/>
              <w:rPr>
                <w:rFonts w:cs="Arial"/>
                <w:sz w:val="16"/>
                <w:szCs w:val="16"/>
              </w:rPr>
            </w:pPr>
            <w:r>
              <w:rPr>
                <w:rFonts w:cs="Arial"/>
                <w:sz w:val="16"/>
                <w:szCs w:val="16"/>
              </w:rPr>
              <w:t xml:space="preserve">19 </w:t>
            </w:r>
            <w:r w:rsidR="000225EB">
              <w:rPr>
                <w:rFonts w:cs="Arial"/>
                <w:sz w:val="16"/>
                <w:szCs w:val="16"/>
              </w:rPr>
              <w:t>5</w:t>
            </w:r>
            <w:r>
              <w:rPr>
                <w:rFonts w:cs="Arial"/>
                <w:sz w:val="16"/>
                <w:szCs w:val="16"/>
              </w:rPr>
              <w:t>00</w:t>
            </w:r>
          </w:p>
        </w:tc>
        <w:tc>
          <w:tcPr>
            <w:tcW w:w="1080" w:type="dxa"/>
            <w:tcBorders>
              <w:top w:val="single" w:sz="4" w:space="0" w:color="008000"/>
              <w:bottom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Pr>
          <w:p w:rsidR="00225929" w:rsidRDefault="00225929">
            <w:pPr>
              <w:rPr>
                <w:rFonts w:cs="Arial"/>
                <w:sz w:val="16"/>
              </w:rPr>
            </w:pPr>
          </w:p>
        </w:tc>
        <w:tc>
          <w:tcPr>
            <w:tcW w:w="1080" w:type="dxa"/>
            <w:tcBorders>
              <w:top w:val="nil"/>
              <w:bottom w:val="nil"/>
              <w:right w:val="nil"/>
            </w:tcBorders>
            <w:vAlign w:val="center"/>
          </w:tcPr>
          <w:p w:rsidR="00225929" w:rsidRDefault="00225929">
            <w:pPr>
              <w:jc w:val="center"/>
              <w:rPr>
                <w:rFonts w:cs="Arial"/>
                <w:sz w:val="16"/>
              </w:rPr>
            </w:pPr>
            <w:r>
              <w:rPr>
                <w:rFonts w:cs="Arial"/>
                <w:sz w:val="16"/>
              </w:rPr>
              <w:t>Disease</w:t>
            </w:r>
          </w:p>
        </w:tc>
        <w:tc>
          <w:tcPr>
            <w:tcW w:w="932" w:type="dxa"/>
            <w:tcBorders>
              <w:top w:val="nil"/>
              <w:left w:val="nil"/>
              <w:bottom w:val="nil"/>
              <w:right w:val="nil"/>
            </w:tcBorders>
            <w:vAlign w:val="center"/>
          </w:tcPr>
          <w:p w:rsidR="00225929" w:rsidRPr="00225929" w:rsidRDefault="006A5629" w:rsidP="00225929">
            <w:pPr>
              <w:jc w:val="right"/>
              <w:rPr>
                <w:rFonts w:cs="Arial"/>
                <w:sz w:val="16"/>
                <w:szCs w:val="16"/>
              </w:rPr>
            </w:pPr>
            <w:r>
              <w:rPr>
                <w:rFonts w:cs="Arial"/>
                <w:sz w:val="16"/>
                <w:szCs w:val="16"/>
              </w:rPr>
              <w:t>0</w:t>
            </w:r>
            <w:r w:rsidR="00936DEE">
              <w:rPr>
                <w:rFonts w:cs="Arial"/>
                <w:sz w:val="16"/>
                <w:szCs w:val="16"/>
              </w:rPr>
              <w:t>*</w:t>
            </w:r>
          </w:p>
        </w:tc>
        <w:tc>
          <w:tcPr>
            <w:tcW w:w="1048"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300</w:t>
            </w:r>
          </w:p>
        </w:tc>
        <w:tc>
          <w:tcPr>
            <w:tcW w:w="1080" w:type="dxa"/>
            <w:tcBorders>
              <w:top w:val="nil"/>
              <w:left w:val="nil"/>
              <w:bottom w:val="nil"/>
              <w:right w:val="nil"/>
            </w:tcBorders>
            <w:vAlign w:val="center"/>
          </w:tcPr>
          <w:p w:rsidR="00225929" w:rsidRPr="00225929" w:rsidRDefault="00A92037" w:rsidP="003139A3">
            <w:pPr>
              <w:jc w:val="right"/>
              <w:rPr>
                <w:rFonts w:cs="Arial"/>
                <w:sz w:val="16"/>
                <w:szCs w:val="16"/>
              </w:rPr>
            </w:pPr>
            <w:r>
              <w:rPr>
                <w:rFonts w:cs="Arial"/>
                <w:sz w:val="16"/>
                <w:szCs w:val="16"/>
              </w:rPr>
              <w:t xml:space="preserve">24 </w:t>
            </w:r>
            <w:r w:rsidR="003139A3">
              <w:rPr>
                <w:rFonts w:cs="Arial"/>
                <w:sz w:val="16"/>
                <w:szCs w:val="16"/>
              </w:rPr>
              <w:t>8</w:t>
            </w:r>
            <w:r>
              <w:rPr>
                <w:rFonts w:cs="Arial"/>
                <w:sz w:val="16"/>
                <w:szCs w:val="16"/>
              </w:rPr>
              <w:t>00</w:t>
            </w:r>
          </w:p>
        </w:tc>
        <w:tc>
          <w:tcPr>
            <w:tcW w:w="108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600</w:t>
            </w:r>
          </w:p>
        </w:tc>
        <w:tc>
          <w:tcPr>
            <w:tcW w:w="90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2 600</w:t>
            </w:r>
          </w:p>
        </w:tc>
        <w:tc>
          <w:tcPr>
            <w:tcW w:w="1080" w:type="dxa"/>
            <w:tcBorders>
              <w:top w:val="nil"/>
              <w:left w:val="nil"/>
              <w:bottom w:val="nil"/>
              <w:right w:val="nil"/>
            </w:tcBorders>
            <w:vAlign w:val="center"/>
          </w:tcPr>
          <w:p w:rsidR="00225929" w:rsidRPr="00225929" w:rsidRDefault="00A92037" w:rsidP="000225EB">
            <w:pPr>
              <w:jc w:val="right"/>
              <w:rPr>
                <w:rFonts w:cs="Arial"/>
                <w:sz w:val="16"/>
                <w:szCs w:val="16"/>
              </w:rPr>
            </w:pPr>
            <w:r>
              <w:rPr>
                <w:rFonts w:cs="Arial"/>
                <w:sz w:val="16"/>
                <w:szCs w:val="16"/>
              </w:rPr>
              <w:t xml:space="preserve">28 </w:t>
            </w:r>
            <w:r w:rsidR="000225EB">
              <w:rPr>
                <w:rFonts w:cs="Arial"/>
                <w:sz w:val="16"/>
                <w:szCs w:val="16"/>
              </w:rPr>
              <w:t>4</w:t>
            </w:r>
            <w:r>
              <w:rPr>
                <w:rFonts w:cs="Arial"/>
                <w:sz w:val="16"/>
                <w:szCs w:val="16"/>
              </w:rPr>
              <w:t>00</w:t>
            </w:r>
          </w:p>
        </w:tc>
        <w:tc>
          <w:tcPr>
            <w:tcW w:w="1080" w:type="dxa"/>
            <w:tcBorders>
              <w:top w:val="nil"/>
              <w:left w:val="nil"/>
              <w:bottom w:val="nil"/>
              <w:right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Borders>
              <w:bottom w:val="single" w:sz="4" w:space="0" w:color="008000"/>
            </w:tcBorders>
          </w:tcPr>
          <w:p w:rsidR="00225929" w:rsidRDefault="00225929">
            <w:pPr>
              <w:rPr>
                <w:rFonts w:cs="Arial"/>
                <w:sz w:val="16"/>
              </w:rPr>
            </w:pPr>
          </w:p>
        </w:tc>
        <w:tc>
          <w:tcPr>
            <w:tcW w:w="1080" w:type="dxa"/>
            <w:tcBorders>
              <w:top w:val="nil"/>
              <w:bottom w:val="single" w:sz="4" w:space="0" w:color="008000"/>
              <w:right w:val="nil"/>
            </w:tcBorders>
            <w:vAlign w:val="center"/>
          </w:tcPr>
          <w:p w:rsidR="00225929" w:rsidRDefault="00225929">
            <w:pPr>
              <w:jc w:val="center"/>
              <w:rPr>
                <w:rFonts w:cs="Arial"/>
                <w:sz w:val="16"/>
              </w:rPr>
            </w:pPr>
            <w:r>
              <w:rPr>
                <w:rFonts w:cs="Arial"/>
                <w:sz w:val="16"/>
              </w:rPr>
              <w:t>Total</w:t>
            </w:r>
          </w:p>
        </w:tc>
        <w:tc>
          <w:tcPr>
            <w:tcW w:w="932"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48"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90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A92037" w:rsidP="000225EB">
            <w:pPr>
              <w:jc w:val="right"/>
              <w:rPr>
                <w:rFonts w:cs="Arial"/>
                <w:sz w:val="16"/>
                <w:szCs w:val="16"/>
              </w:rPr>
            </w:pPr>
            <w:r>
              <w:rPr>
                <w:rFonts w:cs="Arial"/>
                <w:sz w:val="16"/>
                <w:szCs w:val="16"/>
              </w:rPr>
              <w:t xml:space="preserve">47 </w:t>
            </w:r>
            <w:r w:rsidR="000225EB">
              <w:rPr>
                <w:rFonts w:cs="Arial"/>
                <w:sz w:val="16"/>
                <w:szCs w:val="16"/>
              </w:rPr>
              <w:t>9</w:t>
            </w:r>
            <w:r>
              <w:rPr>
                <w:rFonts w:cs="Arial"/>
                <w:sz w:val="16"/>
                <w:szCs w:val="16"/>
              </w:rPr>
              <w:t>00</w:t>
            </w:r>
          </w:p>
        </w:tc>
        <w:tc>
          <w:tcPr>
            <w:tcW w:w="1080" w:type="dxa"/>
            <w:tcBorders>
              <w:top w:val="nil"/>
              <w:left w:val="nil"/>
              <w:bottom w:val="single" w:sz="4" w:space="0" w:color="008000"/>
              <w:right w:val="nil"/>
            </w:tcBorders>
            <w:vAlign w:val="center"/>
          </w:tcPr>
          <w:p w:rsidR="00225929" w:rsidRPr="00225929" w:rsidRDefault="00A92037" w:rsidP="000225EB">
            <w:pPr>
              <w:jc w:val="right"/>
              <w:rPr>
                <w:rFonts w:cs="Arial"/>
                <w:sz w:val="16"/>
                <w:szCs w:val="16"/>
              </w:rPr>
            </w:pPr>
            <w:r>
              <w:rPr>
                <w:rFonts w:cs="Arial"/>
                <w:sz w:val="16"/>
                <w:szCs w:val="16"/>
              </w:rPr>
              <w:t xml:space="preserve">47 </w:t>
            </w:r>
            <w:r w:rsidR="000225EB">
              <w:rPr>
                <w:rFonts w:cs="Arial"/>
                <w:sz w:val="16"/>
                <w:szCs w:val="16"/>
              </w:rPr>
              <w:t>9</w:t>
            </w:r>
            <w:r>
              <w:rPr>
                <w:rFonts w:cs="Arial"/>
                <w:sz w:val="16"/>
                <w:szCs w:val="16"/>
              </w:rPr>
              <w:t>00</w:t>
            </w:r>
          </w:p>
        </w:tc>
      </w:tr>
      <w:tr w:rsidR="00225929" w:rsidTr="00B001C5">
        <w:trPr>
          <w:cantSplit/>
          <w:trHeight w:val="284"/>
        </w:trPr>
        <w:tc>
          <w:tcPr>
            <w:tcW w:w="1080" w:type="dxa"/>
            <w:vMerge w:val="restart"/>
            <w:tcBorders>
              <w:top w:val="single" w:sz="4" w:space="0" w:color="008000"/>
            </w:tcBorders>
            <w:vAlign w:val="center"/>
          </w:tcPr>
          <w:p w:rsidR="00225929" w:rsidRDefault="00225929">
            <w:pPr>
              <w:jc w:val="center"/>
              <w:rPr>
                <w:rFonts w:cs="Arial"/>
                <w:sz w:val="16"/>
              </w:rPr>
            </w:pPr>
            <w:r>
              <w:rPr>
                <w:rFonts w:cs="Arial"/>
                <w:sz w:val="16"/>
              </w:rPr>
              <w:t>Community</w:t>
            </w:r>
          </w:p>
        </w:tc>
        <w:tc>
          <w:tcPr>
            <w:tcW w:w="1080" w:type="dxa"/>
            <w:tcBorders>
              <w:top w:val="single" w:sz="4" w:space="0" w:color="008000"/>
              <w:bottom w:val="nil"/>
            </w:tcBorders>
            <w:vAlign w:val="center"/>
          </w:tcPr>
          <w:p w:rsidR="00225929" w:rsidRDefault="00225929">
            <w:pPr>
              <w:jc w:val="center"/>
              <w:rPr>
                <w:rFonts w:cs="Arial"/>
                <w:sz w:val="16"/>
              </w:rPr>
            </w:pPr>
            <w:r>
              <w:rPr>
                <w:rFonts w:cs="Arial"/>
                <w:sz w:val="16"/>
              </w:rPr>
              <w:t>Injury</w:t>
            </w:r>
          </w:p>
        </w:tc>
        <w:tc>
          <w:tcPr>
            <w:tcW w:w="932"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700</w:t>
            </w:r>
          </w:p>
        </w:tc>
        <w:tc>
          <w:tcPr>
            <w:tcW w:w="1048"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2 700</w:t>
            </w:r>
          </w:p>
        </w:tc>
        <w:tc>
          <w:tcPr>
            <w:tcW w:w="1080"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2 300</w:t>
            </w:r>
          </w:p>
        </w:tc>
        <w:tc>
          <w:tcPr>
            <w:tcW w:w="1080"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1 200</w:t>
            </w:r>
          </w:p>
        </w:tc>
        <w:tc>
          <w:tcPr>
            <w:tcW w:w="900"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200</w:t>
            </w:r>
          </w:p>
        </w:tc>
        <w:tc>
          <w:tcPr>
            <w:tcW w:w="1080" w:type="dxa"/>
            <w:tcBorders>
              <w:top w:val="single" w:sz="4" w:space="0" w:color="008000"/>
              <w:bottom w:val="nil"/>
            </w:tcBorders>
            <w:vAlign w:val="center"/>
          </w:tcPr>
          <w:p w:rsidR="00225929" w:rsidRPr="00225929" w:rsidRDefault="00A92037" w:rsidP="00225929">
            <w:pPr>
              <w:jc w:val="right"/>
              <w:rPr>
                <w:rFonts w:cs="Arial"/>
                <w:sz w:val="16"/>
                <w:szCs w:val="16"/>
              </w:rPr>
            </w:pPr>
            <w:r>
              <w:rPr>
                <w:rFonts w:cs="Arial"/>
                <w:sz w:val="16"/>
                <w:szCs w:val="16"/>
              </w:rPr>
              <w:t>7 100</w:t>
            </w:r>
          </w:p>
        </w:tc>
        <w:tc>
          <w:tcPr>
            <w:tcW w:w="1080" w:type="dxa"/>
            <w:tcBorders>
              <w:top w:val="single" w:sz="4" w:space="0" w:color="008000"/>
              <w:bottom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Pr>
          <w:p w:rsidR="00225929" w:rsidRDefault="00225929">
            <w:pPr>
              <w:rPr>
                <w:rFonts w:cs="Arial"/>
                <w:sz w:val="16"/>
              </w:rPr>
            </w:pPr>
          </w:p>
        </w:tc>
        <w:tc>
          <w:tcPr>
            <w:tcW w:w="1080" w:type="dxa"/>
            <w:tcBorders>
              <w:top w:val="nil"/>
              <w:bottom w:val="nil"/>
              <w:right w:val="nil"/>
            </w:tcBorders>
            <w:vAlign w:val="center"/>
          </w:tcPr>
          <w:p w:rsidR="00225929" w:rsidRDefault="00225929">
            <w:pPr>
              <w:jc w:val="center"/>
              <w:rPr>
                <w:rFonts w:cs="Arial"/>
                <w:sz w:val="16"/>
              </w:rPr>
            </w:pPr>
            <w:r>
              <w:rPr>
                <w:rFonts w:cs="Arial"/>
                <w:sz w:val="16"/>
              </w:rPr>
              <w:t>Disease</w:t>
            </w:r>
          </w:p>
        </w:tc>
        <w:tc>
          <w:tcPr>
            <w:tcW w:w="932"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200</w:t>
            </w:r>
          </w:p>
        </w:tc>
        <w:tc>
          <w:tcPr>
            <w:tcW w:w="1048"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1 100</w:t>
            </w:r>
          </w:p>
        </w:tc>
        <w:tc>
          <w:tcPr>
            <w:tcW w:w="108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1 600</w:t>
            </w:r>
          </w:p>
        </w:tc>
        <w:tc>
          <w:tcPr>
            <w:tcW w:w="108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300</w:t>
            </w:r>
          </w:p>
        </w:tc>
        <w:tc>
          <w:tcPr>
            <w:tcW w:w="90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500</w:t>
            </w:r>
          </w:p>
        </w:tc>
        <w:tc>
          <w:tcPr>
            <w:tcW w:w="1080" w:type="dxa"/>
            <w:tcBorders>
              <w:top w:val="nil"/>
              <w:left w:val="nil"/>
              <w:bottom w:val="nil"/>
              <w:right w:val="nil"/>
            </w:tcBorders>
            <w:vAlign w:val="center"/>
          </w:tcPr>
          <w:p w:rsidR="00225929" w:rsidRPr="00225929" w:rsidRDefault="00A92037" w:rsidP="00225929">
            <w:pPr>
              <w:jc w:val="right"/>
              <w:rPr>
                <w:rFonts w:cs="Arial"/>
                <w:sz w:val="16"/>
                <w:szCs w:val="16"/>
              </w:rPr>
            </w:pPr>
            <w:r>
              <w:rPr>
                <w:rFonts w:cs="Arial"/>
                <w:sz w:val="16"/>
                <w:szCs w:val="16"/>
              </w:rPr>
              <w:t>3 700</w:t>
            </w:r>
          </w:p>
        </w:tc>
        <w:tc>
          <w:tcPr>
            <w:tcW w:w="1080" w:type="dxa"/>
            <w:tcBorders>
              <w:top w:val="nil"/>
              <w:left w:val="nil"/>
              <w:bottom w:val="nil"/>
              <w:right w:val="nil"/>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Borders>
              <w:bottom w:val="single" w:sz="4" w:space="0" w:color="008000"/>
            </w:tcBorders>
          </w:tcPr>
          <w:p w:rsidR="00225929" w:rsidRDefault="00225929">
            <w:pPr>
              <w:rPr>
                <w:rFonts w:cs="Arial"/>
                <w:sz w:val="16"/>
              </w:rPr>
            </w:pPr>
          </w:p>
        </w:tc>
        <w:tc>
          <w:tcPr>
            <w:tcW w:w="1080" w:type="dxa"/>
            <w:tcBorders>
              <w:top w:val="nil"/>
              <w:bottom w:val="single" w:sz="4" w:space="0" w:color="008000"/>
              <w:right w:val="nil"/>
            </w:tcBorders>
            <w:vAlign w:val="center"/>
          </w:tcPr>
          <w:p w:rsidR="00225929" w:rsidRDefault="00225929">
            <w:pPr>
              <w:jc w:val="center"/>
              <w:rPr>
                <w:rFonts w:cs="Arial"/>
                <w:sz w:val="16"/>
              </w:rPr>
            </w:pPr>
            <w:r>
              <w:rPr>
                <w:rFonts w:cs="Arial"/>
                <w:sz w:val="16"/>
              </w:rPr>
              <w:t>Total</w:t>
            </w:r>
          </w:p>
        </w:tc>
        <w:tc>
          <w:tcPr>
            <w:tcW w:w="932"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48"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900" w:type="dxa"/>
            <w:tcBorders>
              <w:top w:val="nil"/>
              <w:left w:val="nil"/>
              <w:bottom w:val="single" w:sz="4" w:space="0" w:color="008000"/>
              <w:right w:val="nil"/>
            </w:tcBorders>
            <w:vAlign w:val="center"/>
          </w:tcPr>
          <w:p w:rsidR="00225929" w:rsidRPr="00225929" w:rsidRDefault="00225929" w:rsidP="00225929">
            <w:pPr>
              <w:jc w:val="right"/>
              <w:rPr>
                <w:rFonts w:cs="Arial"/>
                <w:sz w:val="16"/>
                <w:szCs w:val="16"/>
              </w:rPr>
            </w:pPr>
          </w:p>
        </w:tc>
        <w:tc>
          <w:tcPr>
            <w:tcW w:w="1080" w:type="dxa"/>
            <w:tcBorders>
              <w:top w:val="nil"/>
              <w:left w:val="nil"/>
              <w:bottom w:val="single" w:sz="4" w:space="0" w:color="008000"/>
              <w:right w:val="nil"/>
            </w:tcBorders>
            <w:vAlign w:val="center"/>
          </w:tcPr>
          <w:p w:rsidR="00225929" w:rsidRPr="00225929" w:rsidRDefault="00A92037" w:rsidP="00225929">
            <w:pPr>
              <w:jc w:val="right"/>
              <w:rPr>
                <w:rFonts w:cs="Arial"/>
                <w:sz w:val="16"/>
                <w:szCs w:val="16"/>
              </w:rPr>
            </w:pPr>
            <w:r>
              <w:rPr>
                <w:rFonts w:cs="Arial"/>
                <w:sz w:val="16"/>
                <w:szCs w:val="16"/>
              </w:rPr>
              <w:t>10 800</w:t>
            </w:r>
          </w:p>
        </w:tc>
        <w:tc>
          <w:tcPr>
            <w:tcW w:w="1080" w:type="dxa"/>
            <w:tcBorders>
              <w:top w:val="nil"/>
              <w:left w:val="nil"/>
              <w:bottom w:val="single" w:sz="4" w:space="0" w:color="008000"/>
              <w:right w:val="nil"/>
            </w:tcBorders>
            <w:vAlign w:val="center"/>
          </w:tcPr>
          <w:p w:rsidR="00225929" w:rsidRPr="00225929" w:rsidRDefault="00965CB9" w:rsidP="00965CB9">
            <w:pPr>
              <w:jc w:val="right"/>
              <w:rPr>
                <w:rFonts w:cs="Arial"/>
                <w:sz w:val="16"/>
                <w:szCs w:val="16"/>
              </w:rPr>
            </w:pPr>
            <w:r>
              <w:rPr>
                <w:rFonts w:cs="Arial"/>
                <w:sz w:val="16"/>
                <w:szCs w:val="16"/>
              </w:rPr>
              <w:t>2</w:t>
            </w:r>
            <w:r w:rsidR="00A92037">
              <w:rPr>
                <w:rFonts w:cs="Arial"/>
                <w:sz w:val="16"/>
                <w:szCs w:val="16"/>
              </w:rPr>
              <w:t xml:space="preserve"> </w:t>
            </w:r>
            <w:r>
              <w:rPr>
                <w:rFonts w:cs="Arial"/>
                <w:sz w:val="16"/>
                <w:szCs w:val="16"/>
              </w:rPr>
              <w:t>4</w:t>
            </w:r>
            <w:r w:rsidR="00A92037">
              <w:rPr>
                <w:rFonts w:cs="Arial"/>
                <w:sz w:val="16"/>
                <w:szCs w:val="16"/>
              </w:rPr>
              <w:t>00</w:t>
            </w:r>
          </w:p>
        </w:tc>
      </w:tr>
      <w:tr w:rsidR="00225929" w:rsidTr="00B001C5">
        <w:trPr>
          <w:cantSplit/>
          <w:trHeight w:val="284"/>
        </w:trPr>
        <w:tc>
          <w:tcPr>
            <w:tcW w:w="1080" w:type="dxa"/>
            <w:vMerge w:val="restart"/>
            <w:tcBorders>
              <w:top w:val="single" w:sz="4" w:space="0" w:color="008000"/>
            </w:tcBorders>
            <w:vAlign w:val="center"/>
          </w:tcPr>
          <w:p w:rsidR="00225929" w:rsidRDefault="00225929">
            <w:pPr>
              <w:jc w:val="center"/>
              <w:rPr>
                <w:rFonts w:cs="Arial"/>
                <w:sz w:val="16"/>
              </w:rPr>
            </w:pPr>
            <w:r>
              <w:rPr>
                <w:rFonts w:cs="Arial"/>
                <w:sz w:val="16"/>
              </w:rPr>
              <w:t>All</w:t>
            </w:r>
          </w:p>
        </w:tc>
        <w:tc>
          <w:tcPr>
            <w:tcW w:w="1080" w:type="dxa"/>
            <w:tcBorders>
              <w:top w:val="single" w:sz="4" w:space="0" w:color="008000"/>
            </w:tcBorders>
            <w:vAlign w:val="center"/>
          </w:tcPr>
          <w:p w:rsidR="00225929" w:rsidRDefault="00225929">
            <w:pPr>
              <w:jc w:val="center"/>
              <w:rPr>
                <w:rFonts w:cs="Arial"/>
                <w:sz w:val="16"/>
              </w:rPr>
            </w:pPr>
            <w:r>
              <w:rPr>
                <w:rFonts w:cs="Arial"/>
                <w:sz w:val="16"/>
              </w:rPr>
              <w:t>Injury</w:t>
            </w:r>
          </w:p>
        </w:tc>
        <w:tc>
          <w:tcPr>
            <w:tcW w:w="932" w:type="dxa"/>
            <w:tcBorders>
              <w:top w:val="single" w:sz="4" w:space="0" w:color="008000"/>
            </w:tcBorders>
            <w:vAlign w:val="center"/>
          </w:tcPr>
          <w:p w:rsidR="00225929" w:rsidRPr="00225929" w:rsidRDefault="00A92037" w:rsidP="00225929">
            <w:pPr>
              <w:jc w:val="right"/>
              <w:rPr>
                <w:rFonts w:cs="Arial"/>
                <w:sz w:val="16"/>
                <w:szCs w:val="16"/>
              </w:rPr>
            </w:pPr>
            <w:r>
              <w:rPr>
                <w:rFonts w:cs="Arial"/>
                <w:sz w:val="16"/>
                <w:szCs w:val="16"/>
              </w:rPr>
              <w:t>1 000</w:t>
            </w:r>
          </w:p>
        </w:tc>
        <w:tc>
          <w:tcPr>
            <w:tcW w:w="1048" w:type="dxa"/>
            <w:tcBorders>
              <w:top w:val="single" w:sz="4" w:space="0" w:color="008000"/>
            </w:tcBorders>
            <w:vAlign w:val="center"/>
          </w:tcPr>
          <w:p w:rsidR="00225929" w:rsidRPr="00225929" w:rsidRDefault="00A92037" w:rsidP="00225929">
            <w:pPr>
              <w:jc w:val="right"/>
              <w:rPr>
                <w:rFonts w:cs="Arial"/>
                <w:sz w:val="16"/>
                <w:szCs w:val="16"/>
              </w:rPr>
            </w:pPr>
            <w:r>
              <w:rPr>
                <w:rFonts w:cs="Arial"/>
                <w:sz w:val="16"/>
                <w:szCs w:val="16"/>
              </w:rPr>
              <w:t>4</w:t>
            </w:r>
            <w:r w:rsidR="00876BEE">
              <w:rPr>
                <w:rFonts w:cs="Arial"/>
                <w:sz w:val="16"/>
                <w:szCs w:val="16"/>
              </w:rPr>
              <w:t xml:space="preserve"> 300</w:t>
            </w:r>
          </w:p>
        </w:tc>
        <w:tc>
          <w:tcPr>
            <w:tcW w:w="1080" w:type="dxa"/>
            <w:tcBorders>
              <w:top w:val="single" w:sz="4" w:space="0" w:color="008000"/>
            </w:tcBorders>
            <w:vAlign w:val="center"/>
          </w:tcPr>
          <w:p w:rsidR="00225929" w:rsidRPr="00225929" w:rsidRDefault="00A92037" w:rsidP="003139A3">
            <w:pPr>
              <w:jc w:val="right"/>
              <w:rPr>
                <w:rFonts w:cs="Arial"/>
                <w:sz w:val="16"/>
                <w:szCs w:val="16"/>
              </w:rPr>
            </w:pPr>
            <w:r>
              <w:rPr>
                <w:rFonts w:cs="Arial"/>
                <w:sz w:val="16"/>
                <w:szCs w:val="16"/>
              </w:rPr>
              <w:t xml:space="preserve">19 </w:t>
            </w:r>
            <w:r w:rsidR="003139A3">
              <w:rPr>
                <w:rFonts w:cs="Arial"/>
                <w:sz w:val="16"/>
                <w:szCs w:val="16"/>
              </w:rPr>
              <w:t>3</w:t>
            </w:r>
            <w:r>
              <w:rPr>
                <w:rFonts w:cs="Arial"/>
                <w:sz w:val="16"/>
                <w:szCs w:val="16"/>
              </w:rPr>
              <w:t>00</w:t>
            </w:r>
          </w:p>
        </w:tc>
        <w:tc>
          <w:tcPr>
            <w:tcW w:w="1080" w:type="dxa"/>
            <w:tcBorders>
              <w:top w:val="single" w:sz="4" w:space="0" w:color="008000"/>
            </w:tcBorders>
            <w:vAlign w:val="center"/>
          </w:tcPr>
          <w:p w:rsidR="00225929" w:rsidRPr="00225929" w:rsidRDefault="00A92037" w:rsidP="00225929">
            <w:pPr>
              <w:jc w:val="right"/>
              <w:rPr>
                <w:rFonts w:cs="Arial"/>
                <w:sz w:val="16"/>
                <w:szCs w:val="16"/>
              </w:rPr>
            </w:pPr>
            <w:r>
              <w:rPr>
                <w:rFonts w:cs="Arial"/>
                <w:sz w:val="16"/>
                <w:szCs w:val="16"/>
              </w:rPr>
              <w:t>2 800</w:t>
            </w:r>
          </w:p>
        </w:tc>
        <w:tc>
          <w:tcPr>
            <w:tcW w:w="900" w:type="dxa"/>
            <w:tcBorders>
              <w:top w:val="single" w:sz="4" w:space="0" w:color="008000"/>
            </w:tcBorders>
            <w:vAlign w:val="center"/>
          </w:tcPr>
          <w:p w:rsidR="00225929" w:rsidRPr="00225929" w:rsidRDefault="000225EB" w:rsidP="00225929">
            <w:pPr>
              <w:jc w:val="right"/>
              <w:rPr>
                <w:rFonts w:cs="Arial"/>
                <w:sz w:val="16"/>
                <w:szCs w:val="16"/>
              </w:rPr>
            </w:pPr>
            <w:r>
              <w:rPr>
                <w:rFonts w:cs="Arial"/>
                <w:sz w:val="16"/>
                <w:szCs w:val="16"/>
              </w:rPr>
              <w:t>9</w:t>
            </w:r>
            <w:r w:rsidR="00A92037">
              <w:rPr>
                <w:rFonts w:cs="Arial"/>
                <w:sz w:val="16"/>
                <w:szCs w:val="16"/>
              </w:rPr>
              <w:t>00</w:t>
            </w:r>
          </w:p>
        </w:tc>
        <w:tc>
          <w:tcPr>
            <w:tcW w:w="1080" w:type="dxa"/>
            <w:tcBorders>
              <w:top w:val="single" w:sz="4" w:space="0" w:color="008000"/>
            </w:tcBorders>
            <w:vAlign w:val="center"/>
          </w:tcPr>
          <w:p w:rsidR="00225929" w:rsidRPr="00225929" w:rsidRDefault="00A92037" w:rsidP="003139A3">
            <w:pPr>
              <w:jc w:val="right"/>
              <w:rPr>
                <w:rFonts w:cs="Arial"/>
                <w:sz w:val="16"/>
                <w:szCs w:val="16"/>
              </w:rPr>
            </w:pPr>
            <w:r>
              <w:rPr>
                <w:rFonts w:cs="Arial"/>
                <w:sz w:val="16"/>
                <w:szCs w:val="16"/>
              </w:rPr>
              <w:t xml:space="preserve">28 </w:t>
            </w:r>
            <w:r w:rsidR="003139A3">
              <w:rPr>
                <w:rFonts w:cs="Arial"/>
                <w:sz w:val="16"/>
                <w:szCs w:val="16"/>
              </w:rPr>
              <w:t>2</w:t>
            </w:r>
            <w:r>
              <w:rPr>
                <w:rFonts w:cs="Arial"/>
                <w:sz w:val="16"/>
                <w:szCs w:val="16"/>
              </w:rPr>
              <w:t>00</w:t>
            </w:r>
          </w:p>
        </w:tc>
        <w:tc>
          <w:tcPr>
            <w:tcW w:w="1080" w:type="dxa"/>
            <w:tcBorders>
              <w:top w:val="single" w:sz="4" w:space="0" w:color="008000"/>
            </w:tcBorders>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vAlign w:val="center"/>
          </w:tcPr>
          <w:p w:rsidR="00225929" w:rsidRDefault="00225929">
            <w:pPr>
              <w:jc w:val="center"/>
              <w:rPr>
                <w:rFonts w:cs="Arial"/>
                <w:sz w:val="16"/>
              </w:rPr>
            </w:pPr>
          </w:p>
        </w:tc>
        <w:tc>
          <w:tcPr>
            <w:tcW w:w="1080" w:type="dxa"/>
            <w:vAlign w:val="center"/>
          </w:tcPr>
          <w:p w:rsidR="00225929" w:rsidRDefault="00225929">
            <w:pPr>
              <w:jc w:val="center"/>
              <w:rPr>
                <w:rFonts w:cs="Arial"/>
                <w:sz w:val="16"/>
              </w:rPr>
            </w:pPr>
            <w:r>
              <w:rPr>
                <w:rFonts w:cs="Arial"/>
                <w:sz w:val="16"/>
              </w:rPr>
              <w:t>Disease</w:t>
            </w:r>
          </w:p>
        </w:tc>
        <w:tc>
          <w:tcPr>
            <w:tcW w:w="932" w:type="dxa"/>
            <w:vAlign w:val="center"/>
          </w:tcPr>
          <w:p w:rsidR="00225929" w:rsidRPr="00225929" w:rsidRDefault="00A92037" w:rsidP="00225929">
            <w:pPr>
              <w:jc w:val="right"/>
              <w:rPr>
                <w:rFonts w:cs="Arial"/>
                <w:sz w:val="16"/>
                <w:szCs w:val="16"/>
              </w:rPr>
            </w:pPr>
            <w:r>
              <w:rPr>
                <w:rFonts w:cs="Arial"/>
                <w:sz w:val="16"/>
                <w:szCs w:val="16"/>
              </w:rPr>
              <w:t>200</w:t>
            </w:r>
          </w:p>
        </w:tc>
        <w:tc>
          <w:tcPr>
            <w:tcW w:w="1048" w:type="dxa"/>
            <w:vAlign w:val="center"/>
          </w:tcPr>
          <w:p w:rsidR="00225929" w:rsidRPr="00225929" w:rsidRDefault="00A92037" w:rsidP="00225929">
            <w:pPr>
              <w:jc w:val="right"/>
              <w:rPr>
                <w:rFonts w:cs="Arial"/>
                <w:sz w:val="16"/>
                <w:szCs w:val="16"/>
              </w:rPr>
            </w:pPr>
            <w:r>
              <w:rPr>
                <w:rFonts w:cs="Arial"/>
                <w:sz w:val="16"/>
                <w:szCs w:val="16"/>
              </w:rPr>
              <w:t>2 200</w:t>
            </w:r>
          </w:p>
        </w:tc>
        <w:tc>
          <w:tcPr>
            <w:tcW w:w="1080" w:type="dxa"/>
            <w:vAlign w:val="center"/>
          </w:tcPr>
          <w:p w:rsidR="00225929" w:rsidRPr="00225929" w:rsidRDefault="00A92037" w:rsidP="000225EB">
            <w:pPr>
              <w:jc w:val="right"/>
              <w:rPr>
                <w:rFonts w:cs="Arial"/>
                <w:sz w:val="16"/>
                <w:szCs w:val="16"/>
              </w:rPr>
            </w:pPr>
            <w:r>
              <w:rPr>
                <w:rFonts w:cs="Arial"/>
                <w:sz w:val="16"/>
                <w:szCs w:val="16"/>
              </w:rPr>
              <w:t xml:space="preserve">26 </w:t>
            </w:r>
            <w:r w:rsidR="000225EB">
              <w:rPr>
                <w:rFonts w:cs="Arial"/>
                <w:sz w:val="16"/>
                <w:szCs w:val="16"/>
              </w:rPr>
              <w:t>9</w:t>
            </w:r>
            <w:r>
              <w:rPr>
                <w:rFonts w:cs="Arial"/>
                <w:sz w:val="16"/>
                <w:szCs w:val="16"/>
              </w:rPr>
              <w:t>00</w:t>
            </w:r>
          </w:p>
        </w:tc>
        <w:tc>
          <w:tcPr>
            <w:tcW w:w="1080" w:type="dxa"/>
            <w:vAlign w:val="center"/>
          </w:tcPr>
          <w:p w:rsidR="00225929" w:rsidRPr="00225929" w:rsidRDefault="00A92037" w:rsidP="00225929">
            <w:pPr>
              <w:jc w:val="right"/>
              <w:rPr>
                <w:rFonts w:cs="Arial"/>
                <w:sz w:val="16"/>
                <w:szCs w:val="16"/>
              </w:rPr>
            </w:pPr>
            <w:r>
              <w:rPr>
                <w:rFonts w:cs="Arial"/>
                <w:sz w:val="16"/>
                <w:szCs w:val="16"/>
              </w:rPr>
              <w:t>900</w:t>
            </w:r>
          </w:p>
        </w:tc>
        <w:tc>
          <w:tcPr>
            <w:tcW w:w="900" w:type="dxa"/>
            <w:vAlign w:val="center"/>
          </w:tcPr>
          <w:p w:rsidR="00225929" w:rsidRPr="00225929" w:rsidRDefault="00A92037" w:rsidP="00225929">
            <w:pPr>
              <w:jc w:val="right"/>
              <w:rPr>
                <w:rFonts w:cs="Arial"/>
                <w:sz w:val="16"/>
                <w:szCs w:val="16"/>
              </w:rPr>
            </w:pPr>
            <w:r>
              <w:rPr>
                <w:rFonts w:cs="Arial"/>
                <w:sz w:val="16"/>
                <w:szCs w:val="16"/>
              </w:rPr>
              <w:t>3 300</w:t>
            </w:r>
          </w:p>
        </w:tc>
        <w:tc>
          <w:tcPr>
            <w:tcW w:w="1080" w:type="dxa"/>
            <w:vAlign w:val="center"/>
          </w:tcPr>
          <w:p w:rsidR="00225929" w:rsidRPr="00225929" w:rsidRDefault="00A92037" w:rsidP="000225EB">
            <w:pPr>
              <w:jc w:val="right"/>
              <w:rPr>
                <w:rFonts w:cs="Arial"/>
                <w:sz w:val="16"/>
                <w:szCs w:val="16"/>
              </w:rPr>
            </w:pPr>
            <w:r>
              <w:rPr>
                <w:rFonts w:cs="Arial"/>
                <w:sz w:val="16"/>
                <w:szCs w:val="16"/>
              </w:rPr>
              <w:t xml:space="preserve">33 </w:t>
            </w:r>
            <w:r w:rsidR="000225EB">
              <w:rPr>
                <w:rFonts w:cs="Arial"/>
                <w:sz w:val="16"/>
                <w:szCs w:val="16"/>
              </w:rPr>
              <w:t>6</w:t>
            </w:r>
            <w:r>
              <w:rPr>
                <w:rFonts w:cs="Arial"/>
                <w:sz w:val="16"/>
                <w:szCs w:val="16"/>
              </w:rPr>
              <w:t>00</w:t>
            </w:r>
          </w:p>
        </w:tc>
        <w:tc>
          <w:tcPr>
            <w:tcW w:w="1080" w:type="dxa"/>
            <w:vAlign w:val="center"/>
          </w:tcPr>
          <w:p w:rsidR="00225929" w:rsidRPr="00225929" w:rsidRDefault="00225929" w:rsidP="00225929">
            <w:pPr>
              <w:jc w:val="right"/>
              <w:rPr>
                <w:rFonts w:cs="Arial"/>
                <w:sz w:val="16"/>
                <w:szCs w:val="16"/>
              </w:rPr>
            </w:pPr>
          </w:p>
        </w:tc>
      </w:tr>
      <w:tr w:rsidR="00225929" w:rsidTr="00B001C5">
        <w:trPr>
          <w:cantSplit/>
          <w:trHeight w:val="284"/>
        </w:trPr>
        <w:tc>
          <w:tcPr>
            <w:tcW w:w="1080" w:type="dxa"/>
            <w:vMerge/>
            <w:tcBorders>
              <w:bottom w:val="single" w:sz="4" w:space="0" w:color="008000"/>
            </w:tcBorders>
            <w:vAlign w:val="center"/>
          </w:tcPr>
          <w:p w:rsidR="00225929" w:rsidRDefault="00225929">
            <w:pPr>
              <w:jc w:val="center"/>
              <w:rPr>
                <w:rFonts w:cs="Arial"/>
                <w:sz w:val="16"/>
              </w:rPr>
            </w:pPr>
          </w:p>
        </w:tc>
        <w:tc>
          <w:tcPr>
            <w:tcW w:w="1080" w:type="dxa"/>
            <w:tcBorders>
              <w:bottom w:val="single" w:sz="4" w:space="0" w:color="008000"/>
            </w:tcBorders>
            <w:vAlign w:val="center"/>
          </w:tcPr>
          <w:p w:rsidR="00225929" w:rsidRPr="006D0202" w:rsidRDefault="00225929">
            <w:pPr>
              <w:jc w:val="center"/>
              <w:rPr>
                <w:rFonts w:cs="Arial"/>
                <w:b/>
                <w:sz w:val="16"/>
              </w:rPr>
            </w:pPr>
            <w:r w:rsidRPr="006D0202">
              <w:rPr>
                <w:rFonts w:cs="Arial"/>
                <w:b/>
                <w:sz w:val="16"/>
              </w:rPr>
              <w:t>Total</w:t>
            </w:r>
          </w:p>
        </w:tc>
        <w:tc>
          <w:tcPr>
            <w:tcW w:w="932" w:type="dxa"/>
            <w:tcBorders>
              <w:bottom w:val="single" w:sz="4" w:space="0" w:color="008000"/>
            </w:tcBorders>
            <w:vAlign w:val="center"/>
          </w:tcPr>
          <w:p w:rsidR="00225929" w:rsidRPr="006D0202" w:rsidRDefault="00A92037" w:rsidP="00225929">
            <w:pPr>
              <w:jc w:val="right"/>
              <w:rPr>
                <w:rFonts w:cs="Arial"/>
                <w:b/>
                <w:sz w:val="16"/>
                <w:szCs w:val="16"/>
              </w:rPr>
            </w:pPr>
            <w:r>
              <w:rPr>
                <w:rFonts w:cs="Arial"/>
                <w:b/>
                <w:sz w:val="16"/>
                <w:szCs w:val="16"/>
              </w:rPr>
              <w:t>1 200</w:t>
            </w:r>
          </w:p>
        </w:tc>
        <w:tc>
          <w:tcPr>
            <w:tcW w:w="1048" w:type="dxa"/>
            <w:tcBorders>
              <w:bottom w:val="single" w:sz="4" w:space="0" w:color="008000"/>
            </w:tcBorders>
            <w:vAlign w:val="center"/>
          </w:tcPr>
          <w:p w:rsidR="00225929" w:rsidRPr="006D0202" w:rsidRDefault="00A92037" w:rsidP="00225929">
            <w:pPr>
              <w:jc w:val="right"/>
              <w:rPr>
                <w:rFonts w:cs="Arial"/>
                <w:b/>
                <w:sz w:val="16"/>
                <w:szCs w:val="16"/>
              </w:rPr>
            </w:pPr>
            <w:r>
              <w:rPr>
                <w:rFonts w:cs="Arial"/>
                <w:b/>
                <w:sz w:val="16"/>
                <w:szCs w:val="16"/>
              </w:rPr>
              <w:t>6 500</w:t>
            </w:r>
          </w:p>
        </w:tc>
        <w:tc>
          <w:tcPr>
            <w:tcW w:w="1080" w:type="dxa"/>
            <w:tcBorders>
              <w:bottom w:val="single" w:sz="4" w:space="0" w:color="008000"/>
            </w:tcBorders>
            <w:vAlign w:val="center"/>
          </w:tcPr>
          <w:p w:rsidR="00225929" w:rsidRPr="006D0202" w:rsidRDefault="00A92037" w:rsidP="000225EB">
            <w:pPr>
              <w:jc w:val="right"/>
              <w:rPr>
                <w:rFonts w:cs="Arial"/>
                <w:b/>
                <w:sz w:val="16"/>
                <w:szCs w:val="16"/>
              </w:rPr>
            </w:pPr>
            <w:r>
              <w:rPr>
                <w:rFonts w:cs="Arial"/>
                <w:b/>
                <w:sz w:val="16"/>
                <w:szCs w:val="16"/>
              </w:rPr>
              <w:t>4</w:t>
            </w:r>
            <w:r w:rsidR="003139A3">
              <w:rPr>
                <w:rFonts w:cs="Arial"/>
                <w:b/>
                <w:sz w:val="16"/>
                <w:szCs w:val="16"/>
              </w:rPr>
              <w:t>6</w:t>
            </w:r>
            <w:r>
              <w:rPr>
                <w:rFonts w:cs="Arial"/>
                <w:b/>
                <w:sz w:val="16"/>
                <w:szCs w:val="16"/>
              </w:rPr>
              <w:t xml:space="preserve"> </w:t>
            </w:r>
            <w:r w:rsidR="000225EB">
              <w:rPr>
                <w:rFonts w:cs="Arial"/>
                <w:b/>
                <w:sz w:val="16"/>
                <w:szCs w:val="16"/>
              </w:rPr>
              <w:t>2</w:t>
            </w:r>
            <w:r>
              <w:rPr>
                <w:rFonts w:cs="Arial"/>
                <w:b/>
                <w:sz w:val="16"/>
                <w:szCs w:val="16"/>
              </w:rPr>
              <w:t>00</w:t>
            </w:r>
          </w:p>
        </w:tc>
        <w:tc>
          <w:tcPr>
            <w:tcW w:w="1080" w:type="dxa"/>
            <w:tcBorders>
              <w:bottom w:val="single" w:sz="4" w:space="0" w:color="008000"/>
            </w:tcBorders>
            <w:vAlign w:val="center"/>
          </w:tcPr>
          <w:p w:rsidR="00225929" w:rsidRPr="006D0202" w:rsidRDefault="00A92037" w:rsidP="00225929">
            <w:pPr>
              <w:jc w:val="right"/>
              <w:rPr>
                <w:rFonts w:cs="Arial"/>
                <w:b/>
                <w:sz w:val="16"/>
                <w:szCs w:val="16"/>
              </w:rPr>
            </w:pPr>
            <w:r>
              <w:rPr>
                <w:rFonts w:cs="Arial"/>
                <w:b/>
                <w:sz w:val="16"/>
                <w:szCs w:val="16"/>
              </w:rPr>
              <w:t>3 700</w:t>
            </w:r>
          </w:p>
        </w:tc>
        <w:tc>
          <w:tcPr>
            <w:tcW w:w="900" w:type="dxa"/>
            <w:tcBorders>
              <w:bottom w:val="single" w:sz="4" w:space="0" w:color="008000"/>
            </w:tcBorders>
            <w:vAlign w:val="center"/>
          </w:tcPr>
          <w:p w:rsidR="00225929" w:rsidRPr="006D0202" w:rsidRDefault="00A92037" w:rsidP="00225929">
            <w:pPr>
              <w:jc w:val="right"/>
              <w:rPr>
                <w:rFonts w:cs="Arial"/>
                <w:b/>
                <w:sz w:val="16"/>
                <w:szCs w:val="16"/>
              </w:rPr>
            </w:pPr>
            <w:r>
              <w:rPr>
                <w:rFonts w:cs="Arial"/>
                <w:b/>
                <w:sz w:val="16"/>
                <w:szCs w:val="16"/>
              </w:rPr>
              <w:t>4 100</w:t>
            </w:r>
          </w:p>
        </w:tc>
        <w:tc>
          <w:tcPr>
            <w:tcW w:w="1080" w:type="dxa"/>
            <w:tcBorders>
              <w:bottom w:val="single" w:sz="4" w:space="0" w:color="008000"/>
            </w:tcBorders>
            <w:vAlign w:val="center"/>
          </w:tcPr>
          <w:p w:rsidR="00225929" w:rsidRPr="006D0202" w:rsidRDefault="00A92037" w:rsidP="000225EB">
            <w:pPr>
              <w:jc w:val="right"/>
              <w:rPr>
                <w:rFonts w:cs="Arial"/>
                <w:b/>
                <w:sz w:val="16"/>
                <w:szCs w:val="16"/>
              </w:rPr>
            </w:pPr>
            <w:r>
              <w:rPr>
                <w:rFonts w:cs="Arial"/>
                <w:b/>
                <w:sz w:val="16"/>
                <w:szCs w:val="16"/>
              </w:rPr>
              <w:t xml:space="preserve">61 </w:t>
            </w:r>
            <w:r w:rsidR="000225EB">
              <w:rPr>
                <w:rFonts w:cs="Arial"/>
                <w:b/>
                <w:sz w:val="16"/>
                <w:szCs w:val="16"/>
              </w:rPr>
              <w:t>8</w:t>
            </w:r>
            <w:r>
              <w:rPr>
                <w:rFonts w:cs="Arial"/>
                <w:b/>
                <w:sz w:val="16"/>
                <w:szCs w:val="16"/>
              </w:rPr>
              <w:t>00</w:t>
            </w:r>
          </w:p>
        </w:tc>
        <w:tc>
          <w:tcPr>
            <w:tcW w:w="1080" w:type="dxa"/>
            <w:tcBorders>
              <w:bottom w:val="single" w:sz="4" w:space="0" w:color="008000"/>
            </w:tcBorders>
            <w:vAlign w:val="center"/>
          </w:tcPr>
          <w:p w:rsidR="00225929" w:rsidRPr="006D0202" w:rsidRDefault="00A92037" w:rsidP="000225EB">
            <w:pPr>
              <w:jc w:val="right"/>
              <w:rPr>
                <w:rFonts w:cs="Arial"/>
                <w:b/>
                <w:sz w:val="16"/>
                <w:szCs w:val="16"/>
              </w:rPr>
            </w:pPr>
            <w:r>
              <w:rPr>
                <w:rFonts w:cs="Arial"/>
                <w:b/>
                <w:sz w:val="16"/>
                <w:szCs w:val="16"/>
              </w:rPr>
              <w:t xml:space="preserve">61 </w:t>
            </w:r>
            <w:r w:rsidR="000225EB">
              <w:rPr>
                <w:rFonts w:cs="Arial"/>
                <w:b/>
                <w:sz w:val="16"/>
                <w:szCs w:val="16"/>
              </w:rPr>
              <w:t>8</w:t>
            </w:r>
            <w:r>
              <w:rPr>
                <w:rFonts w:cs="Arial"/>
                <w:b/>
                <w:sz w:val="16"/>
                <w:szCs w:val="16"/>
              </w:rPr>
              <w:t>00</w:t>
            </w:r>
          </w:p>
        </w:tc>
      </w:tr>
      <w:tr w:rsidR="00972A15">
        <w:trPr>
          <w:cantSplit/>
          <w:trHeight w:val="397"/>
        </w:trPr>
        <w:tc>
          <w:tcPr>
            <w:tcW w:w="9360" w:type="dxa"/>
            <w:gridSpan w:val="9"/>
            <w:tcBorders>
              <w:top w:val="nil"/>
              <w:bottom w:val="single" w:sz="12" w:space="0" w:color="008000"/>
            </w:tcBorders>
            <w:vAlign w:val="center"/>
          </w:tcPr>
          <w:p w:rsidR="00972A15" w:rsidRDefault="00936DEE">
            <w:pPr>
              <w:rPr>
                <w:rFonts w:cs="Arial"/>
                <w:sz w:val="16"/>
              </w:rPr>
            </w:pPr>
            <w:r>
              <w:rPr>
                <w:rFonts w:cs="Arial"/>
                <w:sz w:val="16"/>
              </w:rPr>
              <w:t xml:space="preserve">* </w:t>
            </w:r>
            <w:r w:rsidR="00972A15">
              <w:rPr>
                <w:rFonts w:cs="Arial"/>
                <w:sz w:val="16"/>
              </w:rPr>
              <w:t>Units are rounded to the nearest $100 million</w:t>
            </w:r>
            <w:r w:rsidR="006A5629">
              <w:rPr>
                <w:rFonts w:cs="Arial"/>
                <w:sz w:val="16"/>
              </w:rPr>
              <w:t>.</w:t>
            </w:r>
            <w:r w:rsidR="00F26EE2">
              <w:rPr>
                <w:rFonts w:cs="Arial"/>
                <w:sz w:val="16"/>
              </w:rPr>
              <w:t xml:space="preserve"> </w:t>
            </w:r>
            <w:r w:rsidR="006A5629">
              <w:rPr>
                <w:rFonts w:cs="Arial"/>
                <w:sz w:val="16"/>
              </w:rPr>
              <w:t>Some sub-totals may not add due to rounding below $50 million.</w:t>
            </w:r>
            <w:r w:rsidR="00F26EE2">
              <w:rPr>
                <w:rFonts w:cs="Arial"/>
                <w:sz w:val="16"/>
              </w:rPr>
              <w:t xml:space="preserve"> </w:t>
            </w:r>
            <w:r>
              <w:rPr>
                <w:rFonts w:cs="Arial"/>
                <w:sz w:val="16"/>
              </w:rPr>
              <w:t>Sub-totals which are less than $50 million will appear as zero in this table.</w:t>
            </w:r>
          </w:p>
        </w:tc>
      </w:tr>
    </w:tbl>
    <w:p w:rsidR="00972A15" w:rsidRDefault="00972A15">
      <w:pPr>
        <w:pStyle w:val="NormalWeb"/>
        <w:spacing w:before="0" w:beforeAutospacing="0"/>
        <w:rPr>
          <w:rFonts w:ascii="Garamond" w:hAnsi="Garamond"/>
        </w:rPr>
      </w:pPr>
    </w:p>
    <w:p w:rsidR="00403154" w:rsidRDefault="00A24671">
      <w:pPr>
        <w:pStyle w:val="NormalWeb"/>
        <w:spacing w:before="0" w:beforeAutospacing="0"/>
      </w:pPr>
      <w:r>
        <w:fldChar w:fldCharType="begin"/>
      </w:r>
      <w:r w:rsidR="00403154">
        <w:instrText xml:space="preserve"> AUTONUM  </w:instrText>
      </w:r>
      <w:r>
        <w:fldChar w:fldCharType="end"/>
      </w:r>
      <w:r w:rsidR="00403154">
        <w:t xml:space="preserve"> Figure 2.1 presents the distribution of total economic costs by economic agent and severity category.</w:t>
      </w:r>
      <w:r w:rsidR="00F26EE2">
        <w:t xml:space="preserve"> </w:t>
      </w:r>
      <w:r w:rsidR="00403154">
        <w:t xml:space="preserve">The distribution is based on the </w:t>
      </w:r>
      <w:r w:rsidR="00F26EE2">
        <w:t>‘</w:t>
      </w:r>
      <w:r w:rsidR="00403154">
        <w:t>ex-post</w:t>
      </w:r>
      <w:r w:rsidR="00F26EE2">
        <w:t>’</w:t>
      </w:r>
      <w:r w:rsidR="00403154">
        <w:t xml:space="preserve"> approach to assigning costs, where workers’ compensation payments redistributed to claimants are considered to be a cost to society.</w:t>
      </w:r>
    </w:p>
    <w:p w:rsidR="00403154" w:rsidRDefault="00403154" w:rsidP="00E03ED1">
      <w:pPr>
        <w:pStyle w:val="TableofFigures"/>
        <w:rPr>
          <w:rFonts w:ascii="Garamond" w:hAnsi="Garamond"/>
        </w:rPr>
      </w:pPr>
      <w:bookmarkStart w:id="38" w:name="_Toc429390785"/>
      <w:r w:rsidRPr="00E03ED1">
        <w:lastRenderedPageBreak/>
        <w:t>Figure 2.1: Distribution of total costs ($b) by economic agent and severity, Australia, 20</w:t>
      </w:r>
      <w:r w:rsidR="00561E90">
        <w:t>12</w:t>
      </w:r>
      <w:r w:rsidR="00F26EE2">
        <w:t>–</w:t>
      </w:r>
      <w:r w:rsidR="00561E90">
        <w:t>13</w:t>
      </w:r>
      <w:bookmarkEnd w:id="38"/>
    </w:p>
    <w:p w:rsidR="00E03ED1" w:rsidRDefault="00127800">
      <w:r>
        <w:rPr>
          <w:noProof/>
          <w:lang w:eastAsia="en-AU"/>
        </w:rPr>
        <w:drawing>
          <wp:inline distT="0" distB="0" distL="0" distR="0" wp14:anchorId="147C413A" wp14:editId="7DDF08F6">
            <wp:extent cx="5400040" cy="3304063"/>
            <wp:effectExtent l="0" t="0" r="0" b="0"/>
            <wp:docPr id="4" name="Picture 4" descr="The distribution of total economic costs of work-related injury and illness by the economic agent bearing the cost and the nature of the incident and severity. " title="Distribution of total costs ($b) by economic agent and severity, Australia,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3304063"/>
                    </a:xfrm>
                    <a:prstGeom prst="rect">
                      <a:avLst/>
                    </a:prstGeom>
                  </pic:spPr>
                </pic:pic>
              </a:graphicData>
            </a:graphic>
          </wp:inline>
        </w:drawing>
      </w:r>
    </w:p>
    <w:p w:rsidR="00972A15" w:rsidRDefault="00A24671">
      <w:r>
        <w:fldChar w:fldCharType="begin"/>
      </w:r>
      <w:r w:rsidR="00972A15">
        <w:instrText xml:space="preserve"> AUTONUM  </w:instrText>
      </w:r>
      <w:r>
        <w:fldChar w:fldCharType="end"/>
      </w:r>
      <w:r w:rsidR="00972A15">
        <w:t xml:space="preserve"> The distribution of total economic costs of work-related injury and illness by the economic agent bearing the cost and the nature of the incident is presented in Table 2.2.</w:t>
      </w:r>
      <w:r w:rsidR="00F26EE2">
        <w:t xml:space="preserve"> </w:t>
      </w:r>
      <w:r w:rsidR="00972A15">
        <w:t>The table also illustrates the unit cost of a typical incident in each of these categories.</w:t>
      </w:r>
    </w:p>
    <w:p w:rsidR="00972A15" w:rsidRDefault="00972A15" w:rsidP="00E03ED1">
      <w:pPr>
        <w:pStyle w:val="TableofFigures"/>
      </w:pPr>
      <w:bookmarkStart w:id="39" w:name="_Toc429390786"/>
      <w:r>
        <w:t xml:space="preserve">Table 2.2: </w:t>
      </w:r>
      <w:r w:rsidRPr="00E03ED1">
        <w:t>Total</w:t>
      </w:r>
      <w:r>
        <w:t xml:space="preserve"> cost ($ billion) and average cost ($ per work-related incident) for work-related injury and illness, Australia, 20</w:t>
      </w:r>
      <w:r w:rsidR="005F30E6">
        <w:t>12</w:t>
      </w:r>
      <w:r w:rsidR="00F26EE2">
        <w:t>–</w:t>
      </w:r>
      <w:r w:rsidR="005F30E6">
        <w:t>13</w:t>
      </w:r>
      <w:bookmarkEnd w:id="39"/>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Total and average cost for work-related injury and illness"/>
        <w:tblDescription w:val="Summary of total cost and unit cost by severity and economic agent."/>
      </w:tblPr>
      <w:tblGrid>
        <w:gridCol w:w="1253"/>
        <w:gridCol w:w="1270"/>
        <w:gridCol w:w="1212"/>
        <w:gridCol w:w="1210"/>
        <w:gridCol w:w="1213"/>
        <w:gridCol w:w="1105"/>
        <w:gridCol w:w="1260"/>
      </w:tblGrid>
      <w:tr w:rsidR="00972A15" w:rsidRPr="007A2354" w:rsidTr="00720A37">
        <w:trPr>
          <w:trHeight w:val="340"/>
        </w:trPr>
        <w:tc>
          <w:tcPr>
            <w:tcW w:w="1253" w:type="dxa"/>
            <w:vMerge w:val="restart"/>
          </w:tcPr>
          <w:p w:rsidR="00972A15" w:rsidRPr="007A2354" w:rsidRDefault="00972A15">
            <w:pPr>
              <w:rPr>
                <w:rFonts w:cs="Arial"/>
                <w:sz w:val="16"/>
                <w:szCs w:val="16"/>
              </w:rPr>
            </w:pPr>
          </w:p>
        </w:tc>
        <w:tc>
          <w:tcPr>
            <w:tcW w:w="2482" w:type="dxa"/>
            <w:gridSpan w:val="2"/>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Injury</w:t>
            </w:r>
          </w:p>
        </w:tc>
        <w:tc>
          <w:tcPr>
            <w:tcW w:w="2423" w:type="dxa"/>
            <w:gridSpan w:val="2"/>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Disease</w:t>
            </w:r>
          </w:p>
        </w:tc>
        <w:tc>
          <w:tcPr>
            <w:tcW w:w="2365" w:type="dxa"/>
            <w:gridSpan w:val="2"/>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Total</w:t>
            </w:r>
          </w:p>
        </w:tc>
      </w:tr>
      <w:tr w:rsidR="00972A15" w:rsidRPr="007A2354" w:rsidTr="00720A37">
        <w:trPr>
          <w:trHeight w:val="515"/>
        </w:trPr>
        <w:tc>
          <w:tcPr>
            <w:tcW w:w="1253" w:type="dxa"/>
            <w:vMerge/>
            <w:tcBorders>
              <w:bottom w:val="single" w:sz="6" w:space="0" w:color="008000"/>
            </w:tcBorders>
          </w:tcPr>
          <w:p w:rsidR="00972A15" w:rsidRPr="007A2354" w:rsidRDefault="00972A15">
            <w:pPr>
              <w:rPr>
                <w:rFonts w:cs="Arial"/>
                <w:sz w:val="16"/>
                <w:szCs w:val="16"/>
              </w:rPr>
            </w:pPr>
          </w:p>
        </w:tc>
        <w:tc>
          <w:tcPr>
            <w:tcW w:w="1270"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Total Cost ($ billion)</w:t>
            </w:r>
          </w:p>
        </w:tc>
        <w:tc>
          <w:tcPr>
            <w:tcW w:w="1212"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Unit cost ($ per incident)</w:t>
            </w:r>
          </w:p>
        </w:tc>
        <w:tc>
          <w:tcPr>
            <w:tcW w:w="1210"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Total Cost ($ billion)</w:t>
            </w:r>
          </w:p>
        </w:tc>
        <w:tc>
          <w:tcPr>
            <w:tcW w:w="1213"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Unit cost ($ per incident)</w:t>
            </w:r>
          </w:p>
        </w:tc>
        <w:tc>
          <w:tcPr>
            <w:tcW w:w="1105"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Total Cost ($ billion)</w:t>
            </w:r>
          </w:p>
        </w:tc>
        <w:tc>
          <w:tcPr>
            <w:tcW w:w="1260" w:type="dxa"/>
            <w:tcBorders>
              <w:bottom w:val="single" w:sz="6" w:space="0" w:color="008000"/>
            </w:tcBorders>
            <w:vAlign w:val="center"/>
          </w:tcPr>
          <w:p w:rsidR="00972A15" w:rsidRPr="007A2354" w:rsidRDefault="00972A15">
            <w:pPr>
              <w:jc w:val="center"/>
              <w:rPr>
                <w:rFonts w:cs="Arial"/>
                <w:sz w:val="16"/>
                <w:szCs w:val="16"/>
              </w:rPr>
            </w:pPr>
            <w:r w:rsidRPr="007A2354">
              <w:rPr>
                <w:rFonts w:cs="Arial"/>
                <w:sz w:val="16"/>
                <w:szCs w:val="16"/>
              </w:rPr>
              <w:t>Unit cost ($ per incident)</w:t>
            </w:r>
          </w:p>
        </w:tc>
      </w:tr>
      <w:tr w:rsidR="007A2354" w:rsidRPr="007A2354" w:rsidTr="00720A37">
        <w:trPr>
          <w:trHeight w:val="340"/>
        </w:trPr>
        <w:tc>
          <w:tcPr>
            <w:tcW w:w="1253" w:type="dxa"/>
            <w:tcBorders>
              <w:top w:val="nil"/>
            </w:tcBorders>
            <w:vAlign w:val="center"/>
          </w:tcPr>
          <w:p w:rsidR="007A2354" w:rsidRPr="007A2354" w:rsidRDefault="007A2354">
            <w:pPr>
              <w:ind w:left="227"/>
              <w:rPr>
                <w:rFonts w:cs="Arial"/>
                <w:sz w:val="16"/>
                <w:szCs w:val="16"/>
              </w:rPr>
            </w:pPr>
            <w:r w:rsidRPr="007A2354">
              <w:rPr>
                <w:rFonts w:cs="Arial"/>
                <w:sz w:val="16"/>
                <w:szCs w:val="16"/>
              </w:rPr>
              <w:t>Employer</w:t>
            </w:r>
          </w:p>
        </w:tc>
        <w:tc>
          <w:tcPr>
            <w:tcW w:w="1270"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1.6 </w:t>
            </w:r>
          </w:p>
        </w:tc>
        <w:tc>
          <w:tcPr>
            <w:tcW w:w="1212"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4 350 </w:t>
            </w:r>
          </w:p>
        </w:tc>
        <w:tc>
          <w:tcPr>
            <w:tcW w:w="1210"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1.4 </w:t>
            </w:r>
          </w:p>
        </w:tc>
        <w:tc>
          <w:tcPr>
            <w:tcW w:w="1213"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9 280 </w:t>
            </w:r>
          </w:p>
        </w:tc>
        <w:tc>
          <w:tcPr>
            <w:tcW w:w="1105"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3.1 </w:t>
            </w:r>
          </w:p>
        </w:tc>
        <w:tc>
          <w:tcPr>
            <w:tcW w:w="1260" w:type="dxa"/>
            <w:tcBorders>
              <w:top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5 800 </w:t>
            </w:r>
          </w:p>
        </w:tc>
      </w:tr>
      <w:tr w:rsidR="007A2354" w:rsidRPr="007A2354" w:rsidTr="00720A37">
        <w:trPr>
          <w:trHeight w:val="340"/>
        </w:trPr>
        <w:tc>
          <w:tcPr>
            <w:tcW w:w="1253" w:type="dxa"/>
            <w:tcBorders>
              <w:bottom w:val="nil"/>
            </w:tcBorders>
            <w:vAlign w:val="center"/>
          </w:tcPr>
          <w:p w:rsidR="007A2354" w:rsidRPr="007A2354" w:rsidRDefault="007A2354">
            <w:pPr>
              <w:ind w:left="227"/>
              <w:rPr>
                <w:rFonts w:cs="Arial"/>
                <w:sz w:val="16"/>
                <w:szCs w:val="16"/>
              </w:rPr>
            </w:pPr>
            <w:r w:rsidRPr="007A2354">
              <w:rPr>
                <w:rFonts w:cs="Arial"/>
                <w:sz w:val="16"/>
                <w:szCs w:val="16"/>
              </w:rPr>
              <w:t>Worker</w:t>
            </w:r>
          </w:p>
        </w:tc>
        <w:tc>
          <w:tcPr>
            <w:tcW w:w="1270"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19.5 </w:t>
            </w:r>
          </w:p>
        </w:tc>
        <w:tc>
          <w:tcPr>
            <w:tcW w:w="1212"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51 960 </w:t>
            </w:r>
          </w:p>
        </w:tc>
        <w:tc>
          <w:tcPr>
            <w:tcW w:w="1210"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28.4 </w:t>
            </w:r>
          </w:p>
        </w:tc>
        <w:tc>
          <w:tcPr>
            <w:tcW w:w="1213"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182 900 </w:t>
            </w:r>
          </w:p>
        </w:tc>
        <w:tc>
          <w:tcPr>
            <w:tcW w:w="1105"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47.8 </w:t>
            </w:r>
          </w:p>
        </w:tc>
        <w:tc>
          <w:tcPr>
            <w:tcW w:w="1260" w:type="dxa"/>
            <w:tcBorders>
              <w:bottom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90 300 </w:t>
            </w:r>
          </w:p>
        </w:tc>
      </w:tr>
      <w:tr w:rsidR="007A2354" w:rsidRPr="007A2354" w:rsidTr="00720A37">
        <w:trPr>
          <w:trHeight w:val="340"/>
        </w:trPr>
        <w:tc>
          <w:tcPr>
            <w:tcW w:w="1253" w:type="dxa"/>
            <w:tcBorders>
              <w:top w:val="nil"/>
              <w:left w:val="nil"/>
              <w:bottom w:val="single" w:sz="4" w:space="0" w:color="008000"/>
              <w:right w:val="nil"/>
            </w:tcBorders>
            <w:vAlign w:val="center"/>
          </w:tcPr>
          <w:p w:rsidR="007A2354" w:rsidRPr="007A2354" w:rsidRDefault="007A2354">
            <w:pPr>
              <w:ind w:left="227"/>
              <w:rPr>
                <w:rFonts w:cs="Arial"/>
                <w:sz w:val="16"/>
                <w:szCs w:val="16"/>
              </w:rPr>
            </w:pPr>
            <w:r w:rsidRPr="007A2354">
              <w:rPr>
                <w:rFonts w:cs="Arial"/>
                <w:sz w:val="16"/>
                <w:szCs w:val="16"/>
              </w:rPr>
              <w:t>Community</w:t>
            </w:r>
          </w:p>
        </w:tc>
        <w:tc>
          <w:tcPr>
            <w:tcW w:w="1270"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7.1 </w:t>
            </w:r>
          </w:p>
        </w:tc>
        <w:tc>
          <w:tcPr>
            <w:tcW w:w="1212"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19 070 </w:t>
            </w:r>
          </w:p>
        </w:tc>
        <w:tc>
          <w:tcPr>
            <w:tcW w:w="1210"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3.7 </w:t>
            </w:r>
          </w:p>
        </w:tc>
        <w:tc>
          <w:tcPr>
            <w:tcW w:w="1213"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23 970 </w:t>
            </w:r>
          </w:p>
        </w:tc>
        <w:tc>
          <w:tcPr>
            <w:tcW w:w="1105"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10.9 </w:t>
            </w:r>
          </w:p>
        </w:tc>
        <w:tc>
          <w:tcPr>
            <w:tcW w:w="1260" w:type="dxa"/>
            <w:tcBorders>
              <w:top w:val="nil"/>
              <w:left w:val="nil"/>
              <w:bottom w:val="single" w:sz="4" w:space="0" w:color="008000"/>
              <w:right w:val="nil"/>
            </w:tcBorders>
            <w:vAlign w:val="center"/>
          </w:tcPr>
          <w:p w:rsidR="007A2354" w:rsidRPr="007A2354" w:rsidRDefault="007A2354" w:rsidP="007A2354">
            <w:pPr>
              <w:jc w:val="right"/>
              <w:rPr>
                <w:rFonts w:cs="Arial"/>
                <w:sz w:val="16"/>
                <w:szCs w:val="16"/>
              </w:rPr>
            </w:pPr>
            <w:r w:rsidRPr="007A2354">
              <w:rPr>
                <w:rFonts w:cs="Arial"/>
                <w:sz w:val="16"/>
                <w:szCs w:val="16"/>
              </w:rPr>
              <w:t xml:space="preserve"> 20 500 </w:t>
            </w:r>
          </w:p>
        </w:tc>
      </w:tr>
      <w:tr w:rsidR="007A2354" w:rsidRPr="007A2354" w:rsidTr="00720A37">
        <w:trPr>
          <w:trHeight w:val="340"/>
        </w:trPr>
        <w:tc>
          <w:tcPr>
            <w:tcW w:w="1253" w:type="dxa"/>
            <w:tcBorders>
              <w:top w:val="single" w:sz="4" w:space="0" w:color="008000"/>
            </w:tcBorders>
            <w:vAlign w:val="center"/>
          </w:tcPr>
          <w:p w:rsidR="007A2354" w:rsidRPr="007A2354" w:rsidRDefault="007A2354">
            <w:pPr>
              <w:rPr>
                <w:rFonts w:cs="Arial"/>
                <w:b/>
                <w:sz w:val="16"/>
                <w:szCs w:val="16"/>
              </w:rPr>
            </w:pPr>
            <w:r w:rsidRPr="007A2354">
              <w:rPr>
                <w:rFonts w:cs="Arial"/>
                <w:b/>
                <w:sz w:val="16"/>
                <w:szCs w:val="16"/>
              </w:rPr>
              <w:t>Total</w:t>
            </w:r>
          </w:p>
        </w:tc>
        <w:tc>
          <w:tcPr>
            <w:tcW w:w="1270"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28.2 </w:t>
            </w:r>
          </w:p>
        </w:tc>
        <w:tc>
          <w:tcPr>
            <w:tcW w:w="1212"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75 380 </w:t>
            </w:r>
          </w:p>
        </w:tc>
        <w:tc>
          <w:tcPr>
            <w:tcW w:w="1210"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33.5 </w:t>
            </w:r>
          </w:p>
        </w:tc>
        <w:tc>
          <w:tcPr>
            <w:tcW w:w="1213"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216 150 </w:t>
            </w:r>
          </w:p>
        </w:tc>
        <w:tc>
          <w:tcPr>
            <w:tcW w:w="1105"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61.8 </w:t>
            </w:r>
          </w:p>
        </w:tc>
        <w:tc>
          <w:tcPr>
            <w:tcW w:w="1260" w:type="dxa"/>
            <w:tcBorders>
              <w:top w:val="single" w:sz="4" w:space="0" w:color="008000"/>
            </w:tcBorders>
            <w:vAlign w:val="center"/>
          </w:tcPr>
          <w:p w:rsidR="007A2354" w:rsidRPr="007A2354" w:rsidRDefault="007A2354" w:rsidP="007A2354">
            <w:pPr>
              <w:jc w:val="right"/>
              <w:rPr>
                <w:rFonts w:cs="Arial"/>
                <w:sz w:val="16"/>
                <w:szCs w:val="16"/>
              </w:rPr>
            </w:pPr>
            <w:r w:rsidRPr="007A2354">
              <w:rPr>
                <w:rFonts w:cs="Arial"/>
                <w:sz w:val="16"/>
                <w:szCs w:val="16"/>
              </w:rPr>
              <w:t xml:space="preserve"> 116 600 </w:t>
            </w:r>
          </w:p>
        </w:tc>
      </w:tr>
    </w:tbl>
    <w:p w:rsidR="00972A15" w:rsidRDefault="00972A15"/>
    <w:p w:rsidR="00972A15" w:rsidRDefault="00A24671">
      <w:r>
        <w:fldChar w:fldCharType="begin"/>
      </w:r>
      <w:r w:rsidR="00972A15">
        <w:instrText xml:space="preserve"> AUTONUM  </w:instrText>
      </w:r>
      <w:r>
        <w:fldChar w:fldCharType="end"/>
      </w:r>
      <w:r w:rsidR="00972A15">
        <w:t xml:space="preserve"> Based on these estimates</w:t>
      </w:r>
      <w:r w:rsidR="00FC5003">
        <w:t>,</w:t>
      </w:r>
      <w:r w:rsidR="00972A15">
        <w:t xml:space="preserve"> the average cost to the individual is considerably higher for work-related diseases ($</w:t>
      </w:r>
      <w:r w:rsidR="00E87F12">
        <w:t>18</w:t>
      </w:r>
      <w:r w:rsidR="00127800">
        <w:t>2</w:t>
      </w:r>
      <w:r w:rsidR="00FC5003">
        <w:t xml:space="preserve"> </w:t>
      </w:r>
      <w:r w:rsidR="00127800">
        <w:t>900</w:t>
      </w:r>
      <w:r w:rsidR="00972A15">
        <w:t>) than for an injury ($</w:t>
      </w:r>
      <w:r w:rsidR="00E87F12">
        <w:t>51</w:t>
      </w:r>
      <w:r w:rsidR="00FC5003">
        <w:t xml:space="preserve"> </w:t>
      </w:r>
      <w:r w:rsidR="00127800">
        <w:t>960</w:t>
      </w:r>
      <w:r w:rsidR="00972A15">
        <w:t>).</w:t>
      </w:r>
      <w:r w:rsidR="00F26EE2">
        <w:t xml:space="preserve"> </w:t>
      </w:r>
      <w:r w:rsidR="00972A15">
        <w:t>In contrast</w:t>
      </w:r>
      <w:r w:rsidR="00FC5003">
        <w:t>,</w:t>
      </w:r>
      <w:r w:rsidR="00972A15">
        <w:t xml:space="preserve"> the cost to the community is not as dependent on the type of incident ($</w:t>
      </w:r>
      <w:r w:rsidR="000E7B4A">
        <w:t>19</w:t>
      </w:r>
      <w:r w:rsidR="00FC5003">
        <w:t xml:space="preserve"> </w:t>
      </w:r>
      <w:r w:rsidR="000E7B4A">
        <w:t>0</w:t>
      </w:r>
      <w:r w:rsidR="00E87F12">
        <w:t>7</w:t>
      </w:r>
      <w:r w:rsidR="000E7B4A">
        <w:t>0</w:t>
      </w:r>
      <w:r w:rsidR="00972A15">
        <w:t xml:space="preserve"> per incident for injury compared with $</w:t>
      </w:r>
      <w:r w:rsidR="000E7B4A">
        <w:t>23</w:t>
      </w:r>
      <w:r w:rsidR="00FC5003">
        <w:t xml:space="preserve"> </w:t>
      </w:r>
      <w:r w:rsidR="00E87F12">
        <w:t>970</w:t>
      </w:r>
      <w:r w:rsidR="00972A15">
        <w:t xml:space="preserve"> per incident for disease).</w:t>
      </w:r>
    </w:p>
    <w:p w:rsidR="00972A15" w:rsidRDefault="00A24671">
      <w:r>
        <w:fldChar w:fldCharType="begin"/>
      </w:r>
      <w:r w:rsidR="00972A15">
        <w:instrText xml:space="preserve"> AUTONUM  </w:instrText>
      </w:r>
      <w:r>
        <w:fldChar w:fldCharType="end"/>
      </w:r>
      <w:r w:rsidR="00972A15">
        <w:t xml:space="preserve"> The average unit cost for a work-related </w:t>
      </w:r>
      <w:proofErr w:type="gramStart"/>
      <w:r w:rsidR="00972A15">
        <w:t>incident</w:t>
      </w:r>
      <w:r w:rsidR="00FC5003">
        <w:t xml:space="preserve"> </w:t>
      </w:r>
      <w:r w:rsidR="00972A15">
        <w:t xml:space="preserve"> borne</w:t>
      </w:r>
      <w:proofErr w:type="gramEnd"/>
      <w:r w:rsidR="00972A15">
        <w:t xml:space="preserve"> by all economic agents</w:t>
      </w:r>
      <w:r w:rsidR="00FC5003">
        <w:t xml:space="preserve"> </w:t>
      </w:r>
      <w:r w:rsidR="00972A15">
        <w:t xml:space="preserve"> is estimated at $</w:t>
      </w:r>
      <w:r w:rsidR="00E87F12">
        <w:t>11</w:t>
      </w:r>
      <w:r w:rsidR="00127800">
        <w:t>6</w:t>
      </w:r>
      <w:r w:rsidR="00FC5003">
        <w:t xml:space="preserve"> </w:t>
      </w:r>
      <w:r w:rsidR="00127800">
        <w:t>6</w:t>
      </w:r>
      <w:r w:rsidR="00E87F12">
        <w:t>00</w:t>
      </w:r>
      <w:r w:rsidR="00972A15">
        <w:t>.</w:t>
      </w:r>
      <w:r w:rsidR="00F26EE2">
        <w:t xml:space="preserve"> </w:t>
      </w:r>
      <w:r w:rsidR="00972A15">
        <w:t>Unit costs for diseases are estimated to be higher than unit costs for injuries ($</w:t>
      </w:r>
      <w:r w:rsidR="00E87F12">
        <w:t>21</w:t>
      </w:r>
      <w:r w:rsidR="00127800">
        <w:t>6</w:t>
      </w:r>
      <w:r w:rsidR="00FC5003">
        <w:t xml:space="preserve"> </w:t>
      </w:r>
      <w:r w:rsidR="00127800">
        <w:t xml:space="preserve">159 </w:t>
      </w:r>
      <w:r w:rsidR="00972A15">
        <w:t>compared with $</w:t>
      </w:r>
      <w:r w:rsidR="00E87F12">
        <w:t>7</w:t>
      </w:r>
      <w:r w:rsidR="00127800">
        <w:t>5</w:t>
      </w:r>
      <w:r w:rsidR="00FC5003">
        <w:t xml:space="preserve"> </w:t>
      </w:r>
      <w:r w:rsidR="00127800">
        <w:t>380</w:t>
      </w:r>
      <w:r w:rsidR="00972A15">
        <w:t>).</w:t>
      </w:r>
    </w:p>
    <w:p w:rsidR="00972A15" w:rsidRDefault="00A24671">
      <w:r>
        <w:fldChar w:fldCharType="begin"/>
      </w:r>
      <w:r w:rsidR="00972A15">
        <w:instrText xml:space="preserve"> AUTONUM  </w:instrText>
      </w:r>
      <w:r>
        <w:fldChar w:fldCharType="end"/>
      </w:r>
      <w:r w:rsidR="00972A15">
        <w:t xml:space="preserve"> Table 2.3a shows the distribution of estimated total costs and unit costs by location (</w:t>
      </w:r>
      <w:r w:rsidR="005205B9">
        <w:t>Australian state or territory</w:t>
      </w:r>
      <w:r w:rsidR="00972A15">
        <w:t>) of operation of the workplace.</w:t>
      </w:r>
      <w:r w:rsidR="00F26EE2">
        <w:t xml:space="preserve"> </w:t>
      </w:r>
      <w:r w:rsidR="00972A15">
        <w:t xml:space="preserve">The differences in treatment of </w:t>
      </w:r>
      <w:r w:rsidR="00B05F25">
        <w:t>full</w:t>
      </w:r>
      <w:r w:rsidR="00972A15">
        <w:t xml:space="preserve"> incapacity claims between jurisdictions are likely to have a significant effect on the distribution of total costs.</w:t>
      </w:r>
      <w:r w:rsidR="00F26EE2">
        <w:t xml:space="preserve"> </w:t>
      </w:r>
      <w:r w:rsidR="00972A15">
        <w:t>Whil</w:t>
      </w:r>
      <w:r w:rsidR="00FC5003">
        <w:t>e</w:t>
      </w:r>
      <w:r w:rsidR="00972A15">
        <w:t xml:space="preserve"> efforts have been made to ensure comparability between jurisdictions, the distribution of total costs by location should be considered as </w:t>
      </w:r>
      <w:r w:rsidR="00972A15">
        <w:lastRenderedPageBreak/>
        <w:t>indicative only.</w:t>
      </w:r>
      <w:r w:rsidR="00F26EE2">
        <w:t xml:space="preserve"> </w:t>
      </w:r>
      <w:r w:rsidR="00972A15">
        <w:t xml:space="preserve">Based on this distribution, New South Wales bears </w:t>
      </w:r>
      <w:r w:rsidR="009D7A69">
        <w:t>3</w:t>
      </w:r>
      <w:r w:rsidR="0026761F">
        <w:t>1</w:t>
      </w:r>
      <w:r w:rsidR="00972A15">
        <w:t xml:space="preserve"> per cent of the total cost from 3</w:t>
      </w:r>
      <w:r w:rsidR="0026761F">
        <w:t>2</w:t>
      </w:r>
      <w:r w:rsidR="00972A15">
        <w:t xml:space="preserve"> per c</w:t>
      </w:r>
      <w:r w:rsidR="00D82549">
        <w:t>ent of total Australian cases.</w:t>
      </w:r>
    </w:p>
    <w:p w:rsidR="00972A15" w:rsidRDefault="00A24671">
      <w:r>
        <w:fldChar w:fldCharType="begin"/>
      </w:r>
      <w:r w:rsidR="00972A15">
        <w:instrText xml:space="preserve"> AUTONUM  </w:instrText>
      </w:r>
      <w:r>
        <w:fldChar w:fldCharType="end"/>
      </w:r>
      <w:r w:rsidR="00972A15">
        <w:t xml:space="preserve"> The</w:t>
      </w:r>
      <w:r w:rsidR="00CF182A">
        <w:t xml:space="preserve"> relative unit </w:t>
      </w:r>
      <w:r w:rsidR="00972A15">
        <w:t xml:space="preserve">cost </w:t>
      </w:r>
      <w:r w:rsidR="00CF182A">
        <w:t xml:space="preserve">in each </w:t>
      </w:r>
      <w:r w:rsidR="00972A15">
        <w:t xml:space="preserve">jurisdiction is also reflected </w:t>
      </w:r>
      <w:r w:rsidR="00CF182A">
        <w:t xml:space="preserve">in the total economic cost as a proportion of </w:t>
      </w:r>
      <w:r w:rsidR="00972A15">
        <w:t>gross state product (GSP)</w:t>
      </w:r>
      <w:r w:rsidR="00CF182A">
        <w:t>.</w:t>
      </w:r>
      <w:r w:rsidR="00F26EE2">
        <w:t xml:space="preserve"> </w:t>
      </w:r>
      <w:r w:rsidR="00CF182A">
        <w:t>T</w:t>
      </w:r>
      <w:r w:rsidR="005E3F5E">
        <w:t>he</w:t>
      </w:r>
      <w:r w:rsidR="00972A15">
        <w:t xml:space="preserve"> </w:t>
      </w:r>
      <w:r w:rsidR="00CF182A">
        <w:t>cost of injury and illness as a percentage of GSP is highest for</w:t>
      </w:r>
      <w:r w:rsidR="0043604B">
        <w:t xml:space="preserve"> </w:t>
      </w:r>
      <w:r w:rsidR="005D0AA1">
        <w:t xml:space="preserve">Tasmania and </w:t>
      </w:r>
      <w:r w:rsidR="0043604B">
        <w:t>the</w:t>
      </w:r>
      <w:r w:rsidR="00CF182A">
        <w:t xml:space="preserve"> </w:t>
      </w:r>
      <w:r w:rsidR="00972A15">
        <w:t>Australian Capital Territory (</w:t>
      </w:r>
      <w:r w:rsidR="005D0AA1">
        <w:t>7</w:t>
      </w:r>
      <w:r w:rsidR="00D8419D">
        <w:t>.</w:t>
      </w:r>
      <w:r w:rsidR="00C277C2">
        <w:t>7</w:t>
      </w:r>
      <w:r w:rsidR="00EA164F">
        <w:t xml:space="preserve"> per cent</w:t>
      </w:r>
      <w:r w:rsidR="00972A15">
        <w:t xml:space="preserve"> and </w:t>
      </w:r>
      <w:r w:rsidR="005D0AA1">
        <w:t>7</w:t>
      </w:r>
      <w:r w:rsidR="00D8419D">
        <w:t>.</w:t>
      </w:r>
      <w:r w:rsidR="005D0AA1">
        <w:t>2</w:t>
      </w:r>
      <w:r w:rsidR="00EA164F">
        <w:t xml:space="preserve"> per cent</w:t>
      </w:r>
      <w:r w:rsidR="00972A15">
        <w:t>)</w:t>
      </w:r>
      <w:r w:rsidR="00CF182A">
        <w:t xml:space="preserve">, </w:t>
      </w:r>
      <w:r w:rsidR="00131E40">
        <w:t xml:space="preserve">while the highest unit cost occurs for </w:t>
      </w:r>
      <w:r w:rsidR="00D234EA">
        <w:t xml:space="preserve">the </w:t>
      </w:r>
      <w:r w:rsidR="005D0AA1">
        <w:t>Northern Territory</w:t>
      </w:r>
      <w:r w:rsidR="00131E40">
        <w:t xml:space="preserve"> ($</w:t>
      </w:r>
      <w:r w:rsidR="005D0AA1">
        <w:t>1</w:t>
      </w:r>
      <w:r w:rsidR="00C277C2">
        <w:t>87</w:t>
      </w:r>
      <w:r w:rsidR="00FC5003">
        <w:t xml:space="preserve"> </w:t>
      </w:r>
      <w:r w:rsidR="005D0AA1">
        <w:t>500</w:t>
      </w:r>
      <w:r w:rsidR="00D234EA">
        <w:t xml:space="preserve"> per case</w:t>
      </w:r>
      <w:r w:rsidR="00131E40">
        <w:t>)</w:t>
      </w:r>
      <w:r w:rsidR="00972A15">
        <w:t>.</w:t>
      </w:r>
      <w:r w:rsidR="00F26EE2">
        <w:t xml:space="preserve"> </w:t>
      </w:r>
      <w:r w:rsidR="00972A15">
        <w:t>Appendix 2 presents a more detailed distribution of total costs by jurisdiction.</w:t>
      </w:r>
    </w:p>
    <w:p w:rsidR="00972A15" w:rsidRPr="00886AAB" w:rsidRDefault="00BB1F0E" w:rsidP="00BB1F0E">
      <w:pPr>
        <w:pStyle w:val="TableofFigures"/>
        <w:rPr>
          <w:szCs w:val="20"/>
        </w:rPr>
      </w:pPr>
      <w:bookmarkStart w:id="40" w:name="_Toc429390787"/>
      <w:r>
        <w:t>Table 2.3a: Cost ($ million) of work-related injury and illness, by location of workplace, 2012–13</w:t>
      </w:r>
      <w:r>
        <w:rPr>
          <w:rFonts w:cs="Arial"/>
          <w:sz w:val="16"/>
          <w:szCs w:val="16"/>
          <w:vertAlign w:val="superscript"/>
        </w:rPr>
        <w:t>a</w:t>
      </w:r>
      <w:bookmarkEnd w:id="40"/>
    </w:p>
    <w:tbl>
      <w:tblPr>
        <w:tblW w:w="8697" w:type="dxa"/>
        <w:jc w:val="center"/>
        <w:tblBorders>
          <w:top w:val="single" w:sz="12" w:space="0" w:color="008000"/>
          <w:left w:val="nil"/>
          <w:bottom w:val="single" w:sz="12" w:space="0" w:color="008000"/>
          <w:right w:val="nil"/>
          <w:insideH w:val="nil"/>
          <w:insideV w:val="nil"/>
        </w:tblBorders>
        <w:tblLayout w:type="fixed"/>
        <w:tblCellMar>
          <w:left w:w="0" w:type="dxa"/>
          <w:right w:w="0" w:type="dxa"/>
        </w:tblCellMar>
        <w:tblLook w:val="00A0" w:firstRow="1" w:lastRow="0" w:firstColumn="1" w:lastColumn="0" w:noHBand="0" w:noVBand="0"/>
        <w:tblCaption w:val="Economic cost by jurisdiction"/>
        <w:tblDescription w:val="Summary of economic costs, Australian state or territory."/>
      </w:tblPr>
      <w:tblGrid>
        <w:gridCol w:w="2119"/>
        <w:gridCol w:w="751"/>
        <w:gridCol w:w="99"/>
        <w:gridCol w:w="851"/>
        <w:gridCol w:w="850"/>
        <w:gridCol w:w="851"/>
        <w:gridCol w:w="708"/>
        <w:gridCol w:w="529"/>
        <w:gridCol w:w="114"/>
        <w:gridCol w:w="633"/>
        <w:gridCol w:w="76"/>
        <w:gridCol w:w="906"/>
        <w:gridCol w:w="210"/>
      </w:tblGrid>
      <w:tr w:rsidR="00600B6A" w:rsidRPr="007A2354" w:rsidTr="00720A37">
        <w:trPr>
          <w:gridAfter w:val="1"/>
          <w:wAfter w:w="210" w:type="dxa"/>
          <w:trHeight w:val="225"/>
          <w:jc w:val="center"/>
        </w:trPr>
        <w:tc>
          <w:tcPr>
            <w:tcW w:w="2119" w:type="dxa"/>
            <w:vMerge w:val="restart"/>
            <w:tcBorders>
              <w:top w:val="single" w:sz="4" w:space="0" w:color="008000"/>
            </w:tcBorders>
            <w:noWrap/>
            <w:tcMar>
              <w:top w:w="15" w:type="dxa"/>
              <w:left w:w="15" w:type="dxa"/>
              <w:bottom w:w="0" w:type="dxa"/>
              <w:right w:w="15" w:type="dxa"/>
            </w:tcMar>
            <w:vAlign w:val="center"/>
          </w:tcPr>
          <w:p w:rsidR="00600B6A" w:rsidRPr="007A2354" w:rsidRDefault="005205B9" w:rsidP="005205B9">
            <w:pPr>
              <w:jc w:val="center"/>
              <w:rPr>
                <w:rFonts w:eastAsia="Arial Unicode MS" w:cs="Arial"/>
                <w:sz w:val="16"/>
                <w:szCs w:val="16"/>
              </w:rPr>
            </w:pPr>
            <w:r>
              <w:rPr>
                <w:rFonts w:cs="Arial"/>
                <w:sz w:val="16"/>
                <w:szCs w:val="16"/>
              </w:rPr>
              <w:t xml:space="preserve">State/territory </w:t>
            </w:r>
            <w:r>
              <w:rPr>
                <w:rFonts w:cs="Arial"/>
                <w:sz w:val="16"/>
                <w:szCs w:val="16"/>
                <w:vertAlign w:val="superscript"/>
              </w:rPr>
              <w:t>a</w:t>
            </w:r>
          </w:p>
        </w:tc>
        <w:tc>
          <w:tcPr>
            <w:tcW w:w="2551" w:type="dxa"/>
            <w:gridSpan w:val="4"/>
            <w:tcBorders>
              <w:top w:val="single" w:sz="4" w:space="0" w:color="008000"/>
              <w:bottom w:val="single" w:sz="6" w:space="0" w:color="008000"/>
            </w:tcBorders>
            <w:noWrap/>
            <w:tcMar>
              <w:top w:w="15" w:type="dxa"/>
              <w:left w:w="15" w:type="dxa"/>
              <w:bottom w:w="0" w:type="dxa"/>
              <w:right w:w="15" w:type="dxa"/>
            </w:tcMar>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Total Cost ($ million)</w:t>
            </w:r>
          </w:p>
        </w:tc>
        <w:tc>
          <w:tcPr>
            <w:tcW w:w="851" w:type="dxa"/>
            <w:tcBorders>
              <w:top w:val="single" w:sz="4" w:space="0" w:color="008000"/>
              <w:bottom w:val="single" w:sz="6" w:space="0" w:color="008000"/>
            </w:tcBorders>
            <w:vAlign w:val="center"/>
          </w:tcPr>
          <w:p w:rsidR="00600B6A" w:rsidRPr="007A2354" w:rsidRDefault="009D7A69" w:rsidP="009D7A69">
            <w:pPr>
              <w:jc w:val="center"/>
              <w:rPr>
                <w:rFonts w:cs="Arial"/>
                <w:sz w:val="16"/>
                <w:szCs w:val="16"/>
              </w:rPr>
            </w:pPr>
            <w:r w:rsidRPr="007A2354">
              <w:rPr>
                <w:rFonts w:cs="Arial"/>
                <w:sz w:val="16"/>
                <w:szCs w:val="16"/>
              </w:rPr>
              <w:t>Economic</w:t>
            </w:r>
            <w:r w:rsidR="00F26EE2" w:rsidRPr="007A2354">
              <w:rPr>
                <w:rFonts w:cs="Arial"/>
                <w:sz w:val="16"/>
                <w:szCs w:val="16"/>
              </w:rPr>
              <w:t xml:space="preserve"> </w:t>
            </w:r>
            <w:r w:rsidRPr="007A2354">
              <w:rPr>
                <w:rFonts w:cs="Arial"/>
                <w:sz w:val="16"/>
                <w:szCs w:val="16"/>
              </w:rPr>
              <w:t xml:space="preserve">cost </w:t>
            </w:r>
            <w:r w:rsidR="00600B6A" w:rsidRPr="007A2354">
              <w:rPr>
                <w:rFonts w:cs="Arial"/>
                <w:sz w:val="16"/>
                <w:szCs w:val="16"/>
              </w:rPr>
              <w:t xml:space="preserve">% </w:t>
            </w:r>
          </w:p>
        </w:tc>
        <w:tc>
          <w:tcPr>
            <w:tcW w:w="1984" w:type="dxa"/>
            <w:gridSpan w:val="4"/>
            <w:tcBorders>
              <w:top w:val="single" w:sz="4" w:space="0" w:color="008000"/>
              <w:bottom w:val="single" w:sz="6" w:space="0" w:color="008000"/>
            </w:tcBorders>
            <w:vAlign w:val="center"/>
          </w:tcPr>
          <w:p w:rsidR="00600B6A" w:rsidRPr="007A2354" w:rsidRDefault="00600B6A" w:rsidP="00600B6A">
            <w:pPr>
              <w:jc w:val="center"/>
              <w:rPr>
                <w:rFonts w:cs="Arial"/>
                <w:sz w:val="16"/>
                <w:szCs w:val="16"/>
              </w:rPr>
            </w:pPr>
            <w:r w:rsidRPr="007A2354">
              <w:rPr>
                <w:rFonts w:cs="Arial"/>
                <w:sz w:val="16"/>
                <w:szCs w:val="16"/>
              </w:rPr>
              <w:t>Distribution (%)</w:t>
            </w:r>
          </w:p>
        </w:tc>
        <w:tc>
          <w:tcPr>
            <w:tcW w:w="982" w:type="dxa"/>
            <w:gridSpan w:val="2"/>
            <w:tcBorders>
              <w:top w:val="single" w:sz="4" w:space="0" w:color="008000"/>
              <w:bottom w:val="single" w:sz="6" w:space="0" w:color="008000"/>
            </w:tcBorders>
            <w:vAlign w:val="center"/>
          </w:tcPr>
          <w:p w:rsidR="00600B6A" w:rsidRPr="007A2354" w:rsidRDefault="00600B6A" w:rsidP="00600B6A">
            <w:pPr>
              <w:jc w:val="center"/>
              <w:rPr>
                <w:rFonts w:cs="Arial"/>
                <w:sz w:val="16"/>
                <w:szCs w:val="16"/>
              </w:rPr>
            </w:pPr>
            <w:r w:rsidRPr="007A2354">
              <w:rPr>
                <w:rFonts w:cs="Arial"/>
                <w:sz w:val="16"/>
                <w:szCs w:val="16"/>
              </w:rPr>
              <w:t>Unit Cost</w:t>
            </w:r>
          </w:p>
        </w:tc>
      </w:tr>
      <w:tr w:rsidR="00600B6A" w:rsidRPr="007A2354" w:rsidTr="00720A37">
        <w:trPr>
          <w:gridAfter w:val="1"/>
          <w:wAfter w:w="210" w:type="dxa"/>
          <w:trHeight w:val="225"/>
          <w:jc w:val="center"/>
        </w:trPr>
        <w:tc>
          <w:tcPr>
            <w:tcW w:w="2119" w:type="dxa"/>
            <w:vMerge/>
            <w:tcBorders>
              <w:bottom w:val="single" w:sz="4" w:space="0" w:color="008000"/>
            </w:tcBorders>
            <w:noWrap/>
            <w:tcMar>
              <w:top w:w="15" w:type="dxa"/>
              <w:left w:w="15" w:type="dxa"/>
              <w:bottom w:w="0" w:type="dxa"/>
              <w:right w:w="15" w:type="dxa"/>
            </w:tcMar>
            <w:vAlign w:val="bottom"/>
          </w:tcPr>
          <w:p w:rsidR="00600B6A" w:rsidRPr="007A2354" w:rsidRDefault="00600B6A">
            <w:pPr>
              <w:jc w:val="center"/>
              <w:rPr>
                <w:rFonts w:eastAsia="Arial Unicode MS" w:cs="Arial"/>
                <w:sz w:val="16"/>
                <w:szCs w:val="16"/>
              </w:rPr>
            </w:pPr>
          </w:p>
        </w:tc>
        <w:tc>
          <w:tcPr>
            <w:tcW w:w="751" w:type="dxa"/>
            <w:tcBorders>
              <w:top w:val="single" w:sz="6" w:space="0" w:color="008000"/>
              <w:bottom w:val="single" w:sz="4" w:space="0" w:color="008000"/>
            </w:tcBorders>
            <w:noWrap/>
            <w:tcMar>
              <w:top w:w="15" w:type="dxa"/>
              <w:left w:w="15" w:type="dxa"/>
              <w:bottom w:w="0" w:type="dxa"/>
              <w:right w:w="15" w:type="dxa"/>
            </w:tcMar>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Injury</w:t>
            </w:r>
          </w:p>
        </w:tc>
        <w:tc>
          <w:tcPr>
            <w:tcW w:w="950" w:type="dxa"/>
            <w:gridSpan w:val="2"/>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Disease</w:t>
            </w:r>
          </w:p>
        </w:tc>
        <w:tc>
          <w:tcPr>
            <w:tcW w:w="850" w:type="dxa"/>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Total</w:t>
            </w:r>
          </w:p>
        </w:tc>
        <w:tc>
          <w:tcPr>
            <w:tcW w:w="851" w:type="dxa"/>
            <w:tcBorders>
              <w:top w:val="single" w:sz="6" w:space="0" w:color="008000"/>
              <w:bottom w:val="single" w:sz="4" w:space="0" w:color="008000"/>
            </w:tcBorders>
            <w:vAlign w:val="center"/>
          </w:tcPr>
          <w:p w:rsidR="00600B6A" w:rsidRPr="007A2354" w:rsidRDefault="009D7A69" w:rsidP="0064300D">
            <w:pPr>
              <w:jc w:val="center"/>
              <w:rPr>
                <w:rFonts w:cs="Arial"/>
                <w:sz w:val="16"/>
                <w:szCs w:val="16"/>
              </w:rPr>
            </w:pPr>
            <w:r w:rsidRPr="007A2354">
              <w:rPr>
                <w:rFonts w:cs="Arial"/>
                <w:sz w:val="16"/>
                <w:szCs w:val="16"/>
              </w:rPr>
              <w:t>G</w:t>
            </w:r>
            <w:r w:rsidR="00EB1DB2" w:rsidRPr="007A2354">
              <w:rPr>
                <w:rFonts w:cs="Arial"/>
                <w:sz w:val="16"/>
                <w:szCs w:val="16"/>
              </w:rPr>
              <w:t>S</w:t>
            </w:r>
            <w:r w:rsidRPr="007A2354">
              <w:rPr>
                <w:rFonts w:cs="Arial"/>
                <w:sz w:val="16"/>
                <w:szCs w:val="16"/>
              </w:rPr>
              <w:t>P/</w:t>
            </w:r>
            <w:r w:rsidR="0064300D" w:rsidRPr="007A2354">
              <w:rPr>
                <w:rFonts w:cs="Arial"/>
                <w:sz w:val="16"/>
                <w:szCs w:val="16"/>
              </w:rPr>
              <w:br/>
            </w:r>
            <w:r w:rsidRPr="007A2354">
              <w:rPr>
                <w:rFonts w:cs="Arial"/>
                <w:sz w:val="16"/>
                <w:szCs w:val="16"/>
              </w:rPr>
              <w:t>G</w:t>
            </w:r>
            <w:r w:rsidR="00EB1DB2" w:rsidRPr="007A2354">
              <w:rPr>
                <w:rFonts w:cs="Arial"/>
                <w:sz w:val="16"/>
                <w:szCs w:val="16"/>
              </w:rPr>
              <w:t>D</w:t>
            </w:r>
            <w:r w:rsidRPr="007A2354">
              <w:rPr>
                <w:rFonts w:cs="Arial"/>
                <w:sz w:val="16"/>
                <w:szCs w:val="16"/>
              </w:rPr>
              <w:t>P</w:t>
            </w:r>
            <w:r w:rsidR="005205B9">
              <w:rPr>
                <w:rFonts w:cs="Arial"/>
                <w:sz w:val="16"/>
                <w:szCs w:val="16"/>
              </w:rPr>
              <w:t xml:space="preserve"> </w:t>
            </w:r>
            <w:r w:rsidRPr="007A2354">
              <w:rPr>
                <w:rFonts w:cs="Arial"/>
                <w:sz w:val="16"/>
                <w:szCs w:val="16"/>
                <w:vertAlign w:val="superscript"/>
              </w:rPr>
              <w:t>b</w:t>
            </w:r>
          </w:p>
        </w:tc>
        <w:tc>
          <w:tcPr>
            <w:tcW w:w="708" w:type="dxa"/>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Costs</w:t>
            </w:r>
          </w:p>
        </w:tc>
        <w:tc>
          <w:tcPr>
            <w:tcW w:w="529" w:type="dxa"/>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Cases</w:t>
            </w:r>
          </w:p>
        </w:tc>
        <w:tc>
          <w:tcPr>
            <w:tcW w:w="747" w:type="dxa"/>
            <w:gridSpan w:val="2"/>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Workforce</w:t>
            </w:r>
          </w:p>
        </w:tc>
        <w:tc>
          <w:tcPr>
            <w:tcW w:w="982" w:type="dxa"/>
            <w:gridSpan w:val="2"/>
            <w:tcBorders>
              <w:top w:val="single" w:sz="6" w:space="0" w:color="008000"/>
              <w:bottom w:val="single" w:sz="4" w:space="0" w:color="008000"/>
            </w:tcBorders>
            <w:vAlign w:val="center"/>
          </w:tcPr>
          <w:p w:rsidR="00600B6A" w:rsidRPr="007A2354" w:rsidRDefault="00600B6A" w:rsidP="00600B6A">
            <w:pPr>
              <w:jc w:val="center"/>
              <w:rPr>
                <w:rFonts w:eastAsia="Arial Unicode MS" w:cs="Arial"/>
                <w:sz w:val="16"/>
                <w:szCs w:val="16"/>
              </w:rPr>
            </w:pPr>
            <w:r w:rsidRPr="007A2354">
              <w:rPr>
                <w:rFonts w:eastAsia="Arial Unicode MS" w:cs="Arial"/>
                <w:sz w:val="16"/>
                <w:szCs w:val="16"/>
              </w:rPr>
              <w:t>$/case</w:t>
            </w:r>
          </w:p>
        </w:tc>
      </w:tr>
      <w:tr w:rsidR="005205B9" w:rsidRPr="007A2354" w:rsidTr="00720A37">
        <w:trPr>
          <w:trHeight w:val="225"/>
          <w:jc w:val="center"/>
        </w:trPr>
        <w:tc>
          <w:tcPr>
            <w:tcW w:w="2119" w:type="dxa"/>
            <w:tcBorders>
              <w:top w:val="single" w:sz="4" w:space="0" w:color="008000"/>
            </w:tcBorders>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Tasmania</w:t>
            </w:r>
          </w:p>
        </w:tc>
        <w:tc>
          <w:tcPr>
            <w:tcW w:w="850" w:type="dxa"/>
            <w:gridSpan w:val="2"/>
            <w:tcBorders>
              <w:top w:val="single" w:sz="4" w:space="0" w:color="008000"/>
            </w:tcBorders>
            <w:noWrap/>
            <w:tcMar>
              <w:top w:w="15" w:type="dxa"/>
              <w:left w:w="15" w:type="dxa"/>
              <w:bottom w:w="0" w:type="dxa"/>
              <w:right w:w="15" w:type="dxa"/>
            </w:tcMar>
            <w:vAlign w:val="center"/>
          </w:tcPr>
          <w:p w:rsidR="005205B9" w:rsidRDefault="00C125D3">
            <w:pPr>
              <w:jc w:val="right"/>
              <w:rPr>
                <w:rFonts w:cs="Arial"/>
                <w:sz w:val="16"/>
                <w:szCs w:val="16"/>
              </w:rPr>
            </w:pPr>
            <w:r>
              <w:rPr>
                <w:rFonts w:cs="Arial"/>
                <w:sz w:val="16"/>
                <w:szCs w:val="16"/>
              </w:rPr>
              <w:t xml:space="preserve">  </w:t>
            </w:r>
            <w:r w:rsidR="005205B9">
              <w:rPr>
                <w:rFonts w:cs="Arial"/>
                <w:sz w:val="16"/>
                <w:szCs w:val="16"/>
              </w:rPr>
              <w:t xml:space="preserve"> 900 </w:t>
            </w:r>
          </w:p>
        </w:tc>
        <w:tc>
          <w:tcPr>
            <w:tcW w:w="851" w:type="dxa"/>
            <w:tcBorders>
              <w:top w:val="single" w:sz="4" w:space="0" w:color="008000"/>
            </w:tcBorders>
            <w:noWrap/>
            <w:tcMar>
              <w:top w:w="15" w:type="dxa"/>
              <w:left w:w="15" w:type="dxa"/>
              <w:bottom w:w="0" w:type="dxa"/>
              <w:right w:w="15" w:type="dxa"/>
            </w:tcMar>
            <w:vAlign w:val="center"/>
          </w:tcPr>
          <w:p w:rsidR="005205B9" w:rsidRDefault="00C125D3">
            <w:pPr>
              <w:jc w:val="right"/>
              <w:rPr>
                <w:rFonts w:cs="Arial"/>
                <w:sz w:val="16"/>
                <w:szCs w:val="16"/>
              </w:rPr>
            </w:pPr>
            <w:r>
              <w:rPr>
                <w:rFonts w:cs="Arial"/>
                <w:sz w:val="16"/>
                <w:szCs w:val="16"/>
              </w:rPr>
              <w:t xml:space="preserve">  </w:t>
            </w:r>
            <w:r w:rsidR="005205B9">
              <w:rPr>
                <w:rFonts w:cs="Arial"/>
                <w:sz w:val="16"/>
                <w:szCs w:val="16"/>
              </w:rPr>
              <w:t xml:space="preserve"> 900 </w:t>
            </w:r>
          </w:p>
        </w:tc>
        <w:tc>
          <w:tcPr>
            <w:tcW w:w="850" w:type="dxa"/>
            <w:tcBorders>
              <w:top w:val="single" w:sz="4" w:space="0" w:color="008000"/>
            </w:tcBorders>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1 800 </w:t>
            </w:r>
          </w:p>
        </w:tc>
        <w:tc>
          <w:tcPr>
            <w:tcW w:w="851" w:type="dxa"/>
            <w:tcBorders>
              <w:top w:val="single" w:sz="4" w:space="0" w:color="008000"/>
            </w:tcBorders>
            <w:vAlign w:val="center"/>
          </w:tcPr>
          <w:p w:rsidR="005205B9" w:rsidRDefault="005205B9">
            <w:pPr>
              <w:jc w:val="right"/>
              <w:rPr>
                <w:rFonts w:cs="Arial"/>
                <w:color w:val="000000"/>
                <w:sz w:val="16"/>
                <w:szCs w:val="16"/>
              </w:rPr>
            </w:pPr>
            <w:r>
              <w:rPr>
                <w:rFonts w:cs="Arial"/>
                <w:color w:val="000000"/>
                <w:sz w:val="16"/>
                <w:szCs w:val="16"/>
              </w:rPr>
              <w:t>7.6%</w:t>
            </w:r>
          </w:p>
        </w:tc>
        <w:tc>
          <w:tcPr>
            <w:tcW w:w="708" w:type="dxa"/>
            <w:tcBorders>
              <w:top w:val="single" w:sz="4" w:space="0" w:color="008000"/>
            </w:tcBorders>
            <w:vAlign w:val="center"/>
          </w:tcPr>
          <w:p w:rsidR="005205B9" w:rsidRDefault="005205B9">
            <w:pPr>
              <w:jc w:val="right"/>
              <w:rPr>
                <w:rFonts w:cs="Arial"/>
                <w:color w:val="000000"/>
                <w:sz w:val="16"/>
                <w:szCs w:val="16"/>
              </w:rPr>
            </w:pPr>
            <w:r>
              <w:rPr>
                <w:rFonts w:cs="Arial"/>
                <w:color w:val="000000"/>
                <w:sz w:val="16"/>
                <w:szCs w:val="16"/>
              </w:rPr>
              <w:t>2.9%</w:t>
            </w:r>
          </w:p>
        </w:tc>
        <w:tc>
          <w:tcPr>
            <w:tcW w:w="643" w:type="dxa"/>
            <w:gridSpan w:val="2"/>
            <w:tcBorders>
              <w:top w:val="single" w:sz="4" w:space="0" w:color="008000"/>
            </w:tcBorders>
            <w:vAlign w:val="center"/>
          </w:tcPr>
          <w:p w:rsidR="005205B9" w:rsidRDefault="005205B9">
            <w:pPr>
              <w:jc w:val="right"/>
              <w:rPr>
                <w:rFonts w:cs="Arial"/>
                <w:color w:val="000000"/>
                <w:sz w:val="16"/>
                <w:szCs w:val="16"/>
              </w:rPr>
            </w:pPr>
            <w:r>
              <w:rPr>
                <w:rFonts w:cs="Arial"/>
                <w:color w:val="000000"/>
                <w:sz w:val="16"/>
                <w:szCs w:val="16"/>
              </w:rPr>
              <w:t>2.9%</w:t>
            </w:r>
          </w:p>
        </w:tc>
        <w:tc>
          <w:tcPr>
            <w:tcW w:w="709" w:type="dxa"/>
            <w:gridSpan w:val="2"/>
            <w:tcBorders>
              <w:top w:val="single" w:sz="4" w:space="0" w:color="008000"/>
            </w:tcBorders>
            <w:vAlign w:val="center"/>
          </w:tcPr>
          <w:p w:rsidR="005205B9" w:rsidRDefault="005205B9">
            <w:pPr>
              <w:jc w:val="right"/>
              <w:rPr>
                <w:rFonts w:cs="Arial"/>
                <w:color w:val="000000"/>
                <w:sz w:val="16"/>
                <w:szCs w:val="16"/>
              </w:rPr>
            </w:pPr>
            <w:r>
              <w:rPr>
                <w:rFonts w:cs="Arial"/>
                <w:color w:val="000000"/>
                <w:sz w:val="16"/>
                <w:szCs w:val="16"/>
              </w:rPr>
              <w:t>2.0%</w:t>
            </w:r>
          </w:p>
        </w:tc>
        <w:tc>
          <w:tcPr>
            <w:tcW w:w="1116" w:type="dxa"/>
            <w:gridSpan w:val="2"/>
            <w:tcBorders>
              <w:top w:val="single" w:sz="4" w:space="0" w:color="008000"/>
            </w:tcBorders>
            <w:vAlign w:val="center"/>
          </w:tcPr>
          <w:p w:rsidR="005205B9" w:rsidRDefault="005205B9">
            <w:pPr>
              <w:jc w:val="right"/>
              <w:rPr>
                <w:rFonts w:cs="Arial"/>
                <w:sz w:val="16"/>
                <w:szCs w:val="16"/>
              </w:rPr>
            </w:pPr>
            <w:r>
              <w:rPr>
                <w:rFonts w:cs="Arial"/>
                <w:sz w:val="16"/>
                <w:szCs w:val="16"/>
              </w:rPr>
              <w:t xml:space="preserve">  117 700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South Australia</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2 100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2 900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5 000 </w:t>
            </w:r>
          </w:p>
        </w:tc>
        <w:tc>
          <w:tcPr>
            <w:tcW w:w="851" w:type="dxa"/>
            <w:vAlign w:val="center"/>
          </w:tcPr>
          <w:p w:rsidR="005205B9" w:rsidRDefault="005205B9">
            <w:pPr>
              <w:jc w:val="right"/>
              <w:rPr>
                <w:rFonts w:cs="Arial"/>
                <w:color w:val="000000"/>
                <w:sz w:val="16"/>
                <w:szCs w:val="16"/>
              </w:rPr>
            </w:pPr>
            <w:r>
              <w:rPr>
                <w:rFonts w:cs="Arial"/>
                <w:color w:val="000000"/>
                <w:sz w:val="16"/>
                <w:szCs w:val="16"/>
              </w:rPr>
              <w:t>5.3%</w:t>
            </w:r>
          </w:p>
        </w:tc>
        <w:tc>
          <w:tcPr>
            <w:tcW w:w="708" w:type="dxa"/>
            <w:vAlign w:val="center"/>
          </w:tcPr>
          <w:p w:rsidR="005205B9" w:rsidRDefault="005205B9">
            <w:pPr>
              <w:jc w:val="right"/>
              <w:rPr>
                <w:rFonts w:cs="Arial"/>
                <w:color w:val="000000"/>
                <w:sz w:val="16"/>
                <w:szCs w:val="16"/>
              </w:rPr>
            </w:pPr>
            <w:r>
              <w:rPr>
                <w:rFonts w:cs="Arial"/>
                <w:color w:val="000000"/>
                <w:sz w:val="16"/>
                <w:szCs w:val="16"/>
              </w:rPr>
              <w:t>8.1%</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8.6%</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7.0%</w:t>
            </w:r>
          </w:p>
        </w:tc>
        <w:tc>
          <w:tcPr>
            <w:tcW w:w="1116" w:type="dxa"/>
            <w:gridSpan w:val="2"/>
            <w:vAlign w:val="center"/>
          </w:tcPr>
          <w:p w:rsidR="005205B9" w:rsidRDefault="005205B9">
            <w:pPr>
              <w:jc w:val="right"/>
              <w:rPr>
                <w:rFonts w:cs="Arial"/>
                <w:sz w:val="16"/>
                <w:szCs w:val="16"/>
              </w:rPr>
            </w:pPr>
            <w:r>
              <w:rPr>
                <w:rFonts w:cs="Arial"/>
                <w:sz w:val="16"/>
                <w:szCs w:val="16"/>
              </w:rPr>
              <w:t xml:space="preserve">  110 300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Australian Capital Territory</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900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900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1 800 </w:t>
            </w:r>
          </w:p>
        </w:tc>
        <w:tc>
          <w:tcPr>
            <w:tcW w:w="851" w:type="dxa"/>
            <w:vAlign w:val="center"/>
          </w:tcPr>
          <w:p w:rsidR="005205B9" w:rsidRDefault="005205B9">
            <w:pPr>
              <w:jc w:val="right"/>
              <w:rPr>
                <w:rFonts w:cs="Arial"/>
                <w:color w:val="000000"/>
                <w:sz w:val="16"/>
                <w:szCs w:val="16"/>
              </w:rPr>
            </w:pPr>
            <w:r>
              <w:rPr>
                <w:rFonts w:cs="Arial"/>
                <w:color w:val="000000"/>
                <w:sz w:val="16"/>
                <w:szCs w:val="16"/>
              </w:rPr>
              <w:t>5.3%</w:t>
            </w:r>
          </w:p>
        </w:tc>
        <w:tc>
          <w:tcPr>
            <w:tcW w:w="708" w:type="dxa"/>
            <w:vAlign w:val="center"/>
          </w:tcPr>
          <w:p w:rsidR="005205B9" w:rsidRDefault="005205B9">
            <w:pPr>
              <w:jc w:val="right"/>
              <w:rPr>
                <w:rFonts w:cs="Arial"/>
                <w:color w:val="000000"/>
                <w:sz w:val="16"/>
                <w:szCs w:val="16"/>
              </w:rPr>
            </w:pPr>
            <w:r>
              <w:rPr>
                <w:rFonts w:cs="Arial"/>
                <w:color w:val="000000"/>
                <w:sz w:val="16"/>
                <w:szCs w:val="16"/>
              </w:rPr>
              <w:t>3.0%</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2.5%</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1.8%</w:t>
            </w:r>
          </w:p>
        </w:tc>
        <w:tc>
          <w:tcPr>
            <w:tcW w:w="1116" w:type="dxa"/>
            <w:gridSpan w:val="2"/>
            <w:vAlign w:val="center"/>
          </w:tcPr>
          <w:p w:rsidR="005205B9" w:rsidRDefault="005205B9">
            <w:pPr>
              <w:jc w:val="right"/>
              <w:rPr>
                <w:rFonts w:cs="Arial"/>
                <w:sz w:val="16"/>
                <w:szCs w:val="16"/>
              </w:rPr>
            </w:pPr>
            <w:r>
              <w:rPr>
                <w:rFonts w:cs="Arial"/>
                <w:sz w:val="16"/>
                <w:szCs w:val="16"/>
              </w:rPr>
              <w:t xml:space="preserve">  137 200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Northern Territory</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600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400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1 000 </w:t>
            </w:r>
          </w:p>
        </w:tc>
        <w:tc>
          <w:tcPr>
            <w:tcW w:w="851" w:type="dxa"/>
            <w:vAlign w:val="center"/>
          </w:tcPr>
          <w:p w:rsidR="005205B9" w:rsidRDefault="005205B9">
            <w:pPr>
              <w:jc w:val="right"/>
              <w:rPr>
                <w:rFonts w:cs="Arial"/>
                <w:color w:val="000000"/>
                <w:sz w:val="16"/>
                <w:szCs w:val="16"/>
              </w:rPr>
            </w:pPr>
            <w:r>
              <w:rPr>
                <w:rFonts w:cs="Arial"/>
                <w:color w:val="000000"/>
                <w:sz w:val="16"/>
                <w:szCs w:val="16"/>
              </w:rPr>
              <w:t>4.9%</w:t>
            </w:r>
          </w:p>
        </w:tc>
        <w:tc>
          <w:tcPr>
            <w:tcW w:w="708" w:type="dxa"/>
            <w:vAlign w:val="center"/>
          </w:tcPr>
          <w:p w:rsidR="005205B9" w:rsidRDefault="005205B9">
            <w:pPr>
              <w:jc w:val="right"/>
              <w:rPr>
                <w:rFonts w:cs="Arial"/>
                <w:color w:val="000000"/>
                <w:sz w:val="16"/>
                <w:szCs w:val="16"/>
              </w:rPr>
            </w:pPr>
            <w:r>
              <w:rPr>
                <w:rFonts w:cs="Arial"/>
                <w:color w:val="000000"/>
                <w:sz w:val="16"/>
                <w:szCs w:val="16"/>
              </w:rPr>
              <w:t>1.6%</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1.0%</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1.2%</w:t>
            </w:r>
          </w:p>
        </w:tc>
        <w:tc>
          <w:tcPr>
            <w:tcW w:w="1116" w:type="dxa"/>
            <w:gridSpan w:val="2"/>
            <w:vAlign w:val="center"/>
          </w:tcPr>
          <w:p w:rsidR="005205B9" w:rsidRDefault="005205B9">
            <w:pPr>
              <w:jc w:val="right"/>
              <w:rPr>
                <w:rFonts w:cs="Arial"/>
                <w:sz w:val="16"/>
                <w:szCs w:val="16"/>
              </w:rPr>
            </w:pPr>
            <w:r>
              <w:rPr>
                <w:rFonts w:cs="Arial"/>
                <w:sz w:val="16"/>
                <w:szCs w:val="16"/>
              </w:rPr>
              <w:t xml:space="preserve">  183 400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Victoria</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5 100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9 500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14 600 </w:t>
            </w:r>
          </w:p>
        </w:tc>
        <w:tc>
          <w:tcPr>
            <w:tcW w:w="851" w:type="dxa"/>
            <w:vAlign w:val="center"/>
          </w:tcPr>
          <w:p w:rsidR="005205B9" w:rsidRDefault="005205B9">
            <w:pPr>
              <w:jc w:val="right"/>
              <w:rPr>
                <w:rFonts w:cs="Arial"/>
                <w:color w:val="000000"/>
                <w:sz w:val="16"/>
                <w:szCs w:val="16"/>
              </w:rPr>
            </w:pPr>
            <w:r>
              <w:rPr>
                <w:rFonts w:cs="Arial"/>
                <w:color w:val="000000"/>
                <w:sz w:val="16"/>
                <w:szCs w:val="16"/>
              </w:rPr>
              <w:t>4.4%</w:t>
            </w:r>
          </w:p>
        </w:tc>
        <w:tc>
          <w:tcPr>
            <w:tcW w:w="708" w:type="dxa"/>
            <w:vAlign w:val="center"/>
          </w:tcPr>
          <w:p w:rsidR="005205B9" w:rsidRDefault="005205B9">
            <w:pPr>
              <w:jc w:val="right"/>
              <w:rPr>
                <w:rFonts w:cs="Arial"/>
                <w:color w:val="000000"/>
                <w:sz w:val="16"/>
                <w:szCs w:val="16"/>
              </w:rPr>
            </w:pPr>
            <w:r>
              <w:rPr>
                <w:rFonts w:cs="Arial"/>
                <w:color w:val="000000"/>
                <w:sz w:val="16"/>
                <w:szCs w:val="16"/>
              </w:rPr>
              <w:t>23.5%</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21.8%</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24.9%</w:t>
            </w:r>
          </w:p>
        </w:tc>
        <w:tc>
          <w:tcPr>
            <w:tcW w:w="1116" w:type="dxa"/>
            <w:gridSpan w:val="2"/>
            <w:vAlign w:val="center"/>
          </w:tcPr>
          <w:p w:rsidR="005205B9" w:rsidRDefault="005205B9">
            <w:pPr>
              <w:jc w:val="right"/>
              <w:rPr>
                <w:rFonts w:cs="Arial"/>
                <w:sz w:val="16"/>
                <w:szCs w:val="16"/>
              </w:rPr>
            </w:pPr>
            <w:r>
              <w:rPr>
                <w:rFonts w:cs="Arial"/>
                <w:sz w:val="16"/>
                <w:szCs w:val="16"/>
              </w:rPr>
              <w:t xml:space="preserve">  126 500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Queensland</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5 800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6 500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12 300 </w:t>
            </w:r>
          </w:p>
        </w:tc>
        <w:tc>
          <w:tcPr>
            <w:tcW w:w="851" w:type="dxa"/>
            <w:vAlign w:val="center"/>
          </w:tcPr>
          <w:p w:rsidR="005205B9" w:rsidRDefault="005205B9">
            <w:pPr>
              <w:jc w:val="right"/>
              <w:rPr>
                <w:rFonts w:cs="Arial"/>
                <w:color w:val="000000"/>
                <w:sz w:val="16"/>
                <w:szCs w:val="16"/>
              </w:rPr>
            </w:pPr>
            <w:r>
              <w:rPr>
                <w:rFonts w:cs="Arial"/>
                <w:color w:val="000000"/>
                <w:sz w:val="16"/>
                <w:szCs w:val="16"/>
              </w:rPr>
              <w:t>4.3%</w:t>
            </w:r>
          </w:p>
        </w:tc>
        <w:tc>
          <w:tcPr>
            <w:tcW w:w="708" w:type="dxa"/>
            <w:vAlign w:val="center"/>
          </w:tcPr>
          <w:p w:rsidR="005205B9" w:rsidRDefault="005205B9">
            <w:pPr>
              <w:jc w:val="right"/>
              <w:rPr>
                <w:rFonts w:cs="Arial"/>
                <w:color w:val="000000"/>
                <w:sz w:val="16"/>
                <w:szCs w:val="16"/>
              </w:rPr>
            </w:pPr>
            <w:r>
              <w:rPr>
                <w:rFonts w:cs="Arial"/>
                <w:color w:val="000000"/>
                <w:sz w:val="16"/>
                <w:szCs w:val="16"/>
              </w:rPr>
              <w:t>19.9%</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19.9%</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20.2%</w:t>
            </w:r>
          </w:p>
        </w:tc>
        <w:tc>
          <w:tcPr>
            <w:tcW w:w="1116" w:type="dxa"/>
            <w:gridSpan w:val="2"/>
            <w:vAlign w:val="center"/>
          </w:tcPr>
          <w:p w:rsidR="005205B9" w:rsidRDefault="005205B9">
            <w:pPr>
              <w:jc w:val="right"/>
              <w:rPr>
                <w:rFonts w:cs="Arial"/>
                <w:sz w:val="16"/>
                <w:szCs w:val="16"/>
              </w:rPr>
            </w:pPr>
            <w:r>
              <w:rPr>
                <w:rFonts w:cs="Arial"/>
                <w:sz w:val="16"/>
                <w:szCs w:val="16"/>
              </w:rPr>
              <w:t xml:space="preserve">  116 700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New South Wales</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8 700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8 600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17 300 </w:t>
            </w:r>
          </w:p>
        </w:tc>
        <w:tc>
          <w:tcPr>
            <w:tcW w:w="851" w:type="dxa"/>
            <w:vAlign w:val="center"/>
          </w:tcPr>
          <w:p w:rsidR="005205B9" w:rsidRDefault="005205B9">
            <w:pPr>
              <w:jc w:val="right"/>
              <w:rPr>
                <w:rFonts w:cs="Arial"/>
                <w:color w:val="000000"/>
                <w:sz w:val="16"/>
                <w:szCs w:val="16"/>
              </w:rPr>
            </w:pPr>
            <w:r>
              <w:rPr>
                <w:rFonts w:cs="Arial"/>
                <w:color w:val="000000"/>
                <w:sz w:val="16"/>
                <w:szCs w:val="16"/>
              </w:rPr>
              <w:t>3.7%</w:t>
            </w:r>
          </w:p>
        </w:tc>
        <w:tc>
          <w:tcPr>
            <w:tcW w:w="708" w:type="dxa"/>
            <w:vAlign w:val="center"/>
          </w:tcPr>
          <w:p w:rsidR="005205B9" w:rsidRDefault="005205B9">
            <w:pPr>
              <w:jc w:val="right"/>
              <w:rPr>
                <w:rFonts w:cs="Arial"/>
                <w:color w:val="000000"/>
                <w:sz w:val="16"/>
                <w:szCs w:val="16"/>
              </w:rPr>
            </w:pPr>
            <w:r>
              <w:rPr>
                <w:rFonts w:cs="Arial"/>
                <w:color w:val="000000"/>
                <w:sz w:val="16"/>
                <w:szCs w:val="16"/>
              </w:rPr>
              <w:t>28.1%</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30.8%</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31.3%</w:t>
            </w:r>
          </w:p>
        </w:tc>
        <w:tc>
          <w:tcPr>
            <w:tcW w:w="1116" w:type="dxa"/>
            <w:gridSpan w:val="2"/>
            <w:vAlign w:val="center"/>
          </w:tcPr>
          <w:p w:rsidR="005205B9" w:rsidRDefault="005205B9">
            <w:pPr>
              <w:jc w:val="right"/>
              <w:rPr>
                <w:rFonts w:cs="Arial"/>
                <w:sz w:val="16"/>
                <w:szCs w:val="16"/>
              </w:rPr>
            </w:pPr>
            <w:r>
              <w:rPr>
                <w:rFonts w:cs="Arial"/>
                <w:sz w:val="16"/>
                <w:szCs w:val="16"/>
              </w:rPr>
              <w:t xml:space="preserve">  106 000 </w:t>
            </w:r>
          </w:p>
        </w:tc>
      </w:tr>
      <w:tr w:rsidR="005205B9" w:rsidRPr="007A2354" w:rsidTr="00720A37">
        <w:trPr>
          <w:trHeight w:val="225"/>
          <w:jc w:val="center"/>
        </w:trPr>
        <w:tc>
          <w:tcPr>
            <w:tcW w:w="2119" w:type="dxa"/>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Western Australia</w:t>
            </w:r>
          </w:p>
        </w:tc>
        <w:tc>
          <w:tcPr>
            <w:tcW w:w="850" w:type="dxa"/>
            <w:gridSpan w:val="2"/>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4 100 </w:t>
            </w:r>
          </w:p>
        </w:tc>
        <w:tc>
          <w:tcPr>
            <w:tcW w:w="851" w:type="dxa"/>
            <w:noWrap/>
            <w:tcMar>
              <w:top w:w="15" w:type="dxa"/>
              <w:left w:w="15" w:type="dxa"/>
              <w:bottom w:w="0" w:type="dxa"/>
              <w:right w:w="15" w:type="dxa"/>
            </w:tcMar>
            <w:vAlign w:val="center"/>
          </w:tcPr>
          <w:p w:rsidR="005205B9" w:rsidRDefault="005205B9">
            <w:pPr>
              <w:jc w:val="right"/>
              <w:rPr>
                <w:rFonts w:cs="Arial"/>
                <w:sz w:val="16"/>
                <w:szCs w:val="16"/>
              </w:rPr>
            </w:pPr>
            <w:r>
              <w:rPr>
                <w:rFonts w:cs="Arial"/>
                <w:sz w:val="16"/>
                <w:szCs w:val="16"/>
              </w:rPr>
              <w:t xml:space="preserve">   3 800 </w:t>
            </w:r>
          </w:p>
        </w:tc>
        <w:tc>
          <w:tcPr>
            <w:tcW w:w="850" w:type="dxa"/>
            <w:noWrap/>
            <w:tcMar>
              <w:top w:w="15" w:type="dxa"/>
              <w:left w:w="15" w:type="dxa"/>
              <w:bottom w:w="0" w:type="dxa"/>
              <w:right w:w="15" w:type="dxa"/>
            </w:tcMar>
            <w:vAlign w:val="center"/>
          </w:tcPr>
          <w:p w:rsidR="005205B9" w:rsidRPr="005205B9" w:rsidRDefault="005205B9">
            <w:pPr>
              <w:jc w:val="right"/>
              <w:rPr>
                <w:rFonts w:cs="Arial"/>
                <w:bCs/>
                <w:sz w:val="16"/>
                <w:szCs w:val="16"/>
              </w:rPr>
            </w:pPr>
            <w:r w:rsidRPr="005205B9">
              <w:rPr>
                <w:rFonts w:cs="Arial"/>
                <w:bCs/>
                <w:sz w:val="16"/>
                <w:szCs w:val="16"/>
              </w:rPr>
              <w:t xml:space="preserve">   7 900 </w:t>
            </w:r>
          </w:p>
        </w:tc>
        <w:tc>
          <w:tcPr>
            <w:tcW w:w="851" w:type="dxa"/>
            <w:vAlign w:val="center"/>
          </w:tcPr>
          <w:p w:rsidR="005205B9" w:rsidRDefault="005205B9">
            <w:pPr>
              <w:jc w:val="right"/>
              <w:rPr>
                <w:rFonts w:cs="Arial"/>
                <w:color w:val="000000"/>
                <w:sz w:val="16"/>
                <w:szCs w:val="16"/>
              </w:rPr>
            </w:pPr>
            <w:r>
              <w:rPr>
                <w:rFonts w:cs="Arial"/>
                <w:color w:val="000000"/>
                <w:sz w:val="16"/>
                <w:szCs w:val="16"/>
              </w:rPr>
              <w:t>3.4%</w:t>
            </w:r>
          </w:p>
        </w:tc>
        <w:tc>
          <w:tcPr>
            <w:tcW w:w="708" w:type="dxa"/>
            <w:vAlign w:val="center"/>
          </w:tcPr>
          <w:p w:rsidR="005205B9" w:rsidRDefault="005205B9">
            <w:pPr>
              <w:jc w:val="right"/>
              <w:rPr>
                <w:rFonts w:cs="Arial"/>
                <w:color w:val="000000"/>
                <w:sz w:val="16"/>
                <w:szCs w:val="16"/>
              </w:rPr>
            </w:pPr>
            <w:r>
              <w:rPr>
                <w:rFonts w:cs="Arial"/>
                <w:color w:val="000000"/>
                <w:sz w:val="16"/>
                <w:szCs w:val="16"/>
              </w:rPr>
              <w:t>13.0%</w:t>
            </w:r>
          </w:p>
        </w:tc>
        <w:tc>
          <w:tcPr>
            <w:tcW w:w="643" w:type="dxa"/>
            <w:gridSpan w:val="2"/>
            <w:vAlign w:val="center"/>
          </w:tcPr>
          <w:p w:rsidR="005205B9" w:rsidRDefault="005205B9">
            <w:pPr>
              <w:jc w:val="right"/>
              <w:rPr>
                <w:rFonts w:cs="Arial"/>
                <w:color w:val="000000"/>
                <w:sz w:val="16"/>
                <w:szCs w:val="16"/>
              </w:rPr>
            </w:pPr>
            <w:r>
              <w:rPr>
                <w:rFonts w:cs="Arial"/>
                <w:color w:val="000000"/>
                <w:sz w:val="16"/>
                <w:szCs w:val="16"/>
              </w:rPr>
              <w:t>12.5%</w:t>
            </w:r>
          </w:p>
        </w:tc>
        <w:tc>
          <w:tcPr>
            <w:tcW w:w="709" w:type="dxa"/>
            <w:gridSpan w:val="2"/>
            <w:vAlign w:val="center"/>
          </w:tcPr>
          <w:p w:rsidR="005205B9" w:rsidRDefault="005205B9">
            <w:pPr>
              <w:jc w:val="right"/>
              <w:rPr>
                <w:rFonts w:cs="Arial"/>
                <w:color w:val="000000"/>
                <w:sz w:val="16"/>
                <w:szCs w:val="16"/>
              </w:rPr>
            </w:pPr>
            <w:r>
              <w:rPr>
                <w:rFonts w:cs="Arial"/>
                <w:color w:val="000000"/>
                <w:sz w:val="16"/>
                <w:szCs w:val="16"/>
              </w:rPr>
              <w:t>11.6%</w:t>
            </w:r>
          </w:p>
        </w:tc>
        <w:tc>
          <w:tcPr>
            <w:tcW w:w="1116" w:type="dxa"/>
            <w:gridSpan w:val="2"/>
            <w:vAlign w:val="center"/>
          </w:tcPr>
          <w:p w:rsidR="005205B9" w:rsidRDefault="005205B9">
            <w:pPr>
              <w:jc w:val="right"/>
              <w:rPr>
                <w:rFonts w:cs="Arial"/>
                <w:sz w:val="16"/>
                <w:szCs w:val="16"/>
              </w:rPr>
            </w:pPr>
            <w:r>
              <w:rPr>
                <w:rFonts w:cs="Arial"/>
                <w:sz w:val="16"/>
                <w:szCs w:val="16"/>
              </w:rPr>
              <w:t xml:space="preserve">  119 000 </w:t>
            </w:r>
          </w:p>
        </w:tc>
      </w:tr>
      <w:tr w:rsidR="005205B9" w:rsidRPr="007A2354" w:rsidTr="005205B9">
        <w:trPr>
          <w:trHeight w:val="225"/>
          <w:jc w:val="center"/>
        </w:trPr>
        <w:tc>
          <w:tcPr>
            <w:tcW w:w="2119" w:type="dxa"/>
            <w:tcBorders>
              <w:bottom w:val="single" w:sz="4" w:space="0" w:color="008000"/>
            </w:tcBorders>
            <w:noWrap/>
            <w:tcMar>
              <w:top w:w="15" w:type="dxa"/>
              <w:left w:w="15" w:type="dxa"/>
              <w:bottom w:w="0" w:type="dxa"/>
              <w:right w:w="15" w:type="dxa"/>
            </w:tcMar>
            <w:vAlign w:val="center"/>
          </w:tcPr>
          <w:p w:rsidR="005205B9" w:rsidRDefault="005205B9">
            <w:pPr>
              <w:rPr>
                <w:rFonts w:cs="Arial"/>
                <w:color w:val="000000"/>
                <w:sz w:val="16"/>
                <w:szCs w:val="16"/>
              </w:rPr>
            </w:pPr>
            <w:r>
              <w:rPr>
                <w:rFonts w:cs="Arial"/>
                <w:color w:val="000000"/>
                <w:sz w:val="16"/>
                <w:szCs w:val="16"/>
              </w:rPr>
              <w:t>Australia</w:t>
            </w:r>
          </w:p>
        </w:tc>
        <w:tc>
          <w:tcPr>
            <w:tcW w:w="850" w:type="dxa"/>
            <w:gridSpan w:val="2"/>
            <w:tcBorders>
              <w:bottom w:val="single" w:sz="4" w:space="0" w:color="008000"/>
            </w:tcBorders>
            <w:noWrap/>
            <w:tcMar>
              <w:top w:w="15" w:type="dxa"/>
              <w:left w:w="15" w:type="dxa"/>
              <w:bottom w:w="0" w:type="dxa"/>
              <w:right w:w="15" w:type="dxa"/>
            </w:tcMar>
            <w:vAlign w:val="center"/>
          </w:tcPr>
          <w:p w:rsidR="005205B9" w:rsidRDefault="005205B9">
            <w:pPr>
              <w:jc w:val="right"/>
              <w:rPr>
                <w:rFonts w:cs="Arial"/>
                <w:b/>
                <w:bCs/>
                <w:sz w:val="16"/>
                <w:szCs w:val="16"/>
              </w:rPr>
            </w:pPr>
            <w:r>
              <w:rPr>
                <w:rFonts w:cs="Arial"/>
                <w:b/>
                <w:bCs/>
                <w:sz w:val="16"/>
                <w:szCs w:val="16"/>
              </w:rPr>
              <w:t xml:space="preserve">  28 200 </w:t>
            </w:r>
          </w:p>
        </w:tc>
        <w:tc>
          <w:tcPr>
            <w:tcW w:w="851" w:type="dxa"/>
            <w:tcBorders>
              <w:bottom w:val="single" w:sz="4" w:space="0" w:color="008000"/>
            </w:tcBorders>
            <w:noWrap/>
            <w:tcMar>
              <w:top w:w="15" w:type="dxa"/>
              <w:left w:w="15" w:type="dxa"/>
              <w:bottom w:w="0" w:type="dxa"/>
              <w:right w:w="15" w:type="dxa"/>
            </w:tcMar>
            <w:vAlign w:val="center"/>
          </w:tcPr>
          <w:p w:rsidR="005205B9" w:rsidRDefault="005205B9">
            <w:pPr>
              <w:jc w:val="right"/>
              <w:rPr>
                <w:rFonts w:cs="Arial"/>
                <w:b/>
                <w:bCs/>
                <w:sz w:val="16"/>
                <w:szCs w:val="16"/>
              </w:rPr>
            </w:pPr>
            <w:r>
              <w:rPr>
                <w:rFonts w:cs="Arial"/>
                <w:b/>
                <w:bCs/>
                <w:sz w:val="16"/>
                <w:szCs w:val="16"/>
              </w:rPr>
              <w:t xml:space="preserve">  33 500 </w:t>
            </w:r>
          </w:p>
        </w:tc>
        <w:tc>
          <w:tcPr>
            <w:tcW w:w="850" w:type="dxa"/>
            <w:tcBorders>
              <w:bottom w:val="single" w:sz="4" w:space="0" w:color="008000"/>
            </w:tcBorders>
            <w:noWrap/>
            <w:tcMar>
              <w:top w:w="15" w:type="dxa"/>
              <w:left w:w="15" w:type="dxa"/>
              <w:bottom w:w="0" w:type="dxa"/>
              <w:right w:w="15" w:type="dxa"/>
            </w:tcMar>
            <w:vAlign w:val="center"/>
          </w:tcPr>
          <w:p w:rsidR="005205B9" w:rsidRDefault="005205B9">
            <w:pPr>
              <w:jc w:val="right"/>
              <w:rPr>
                <w:rFonts w:cs="Arial"/>
                <w:b/>
                <w:bCs/>
                <w:sz w:val="16"/>
                <w:szCs w:val="16"/>
              </w:rPr>
            </w:pPr>
            <w:r>
              <w:rPr>
                <w:rFonts w:cs="Arial"/>
                <w:b/>
                <w:bCs/>
                <w:sz w:val="16"/>
                <w:szCs w:val="16"/>
              </w:rPr>
              <w:t xml:space="preserve">  61 700 </w:t>
            </w:r>
          </w:p>
        </w:tc>
        <w:tc>
          <w:tcPr>
            <w:tcW w:w="851" w:type="dxa"/>
            <w:tcBorders>
              <w:bottom w:val="single" w:sz="4" w:space="0" w:color="008000"/>
            </w:tcBorders>
            <w:vAlign w:val="center"/>
          </w:tcPr>
          <w:p w:rsidR="005205B9" w:rsidRDefault="005205B9">
            <w:pPr>
              <w:jc w:val="right"/>
              <w:rPr>
                <w:rFonts w:cs="Arial"/>
                <w:b/>
                <w:bCs/>
                <w:sz w:val="16"/>
                <w:szCs w:val="16"/>
              </w:rPr>
            </w:pPr>
            <w:r>
              <w:rPr>
                <w:rFonts w:cs="Arial"/>
                <w:b/>
                <w:bCs/>
                <w:sz w:val="16"/>
                <w:szCs w:val="16"/>
              </w:rPr>
              <w:t>4.1%</w:t>
            </w:r>
          </w:p>
        </w:tc>
        <w:tc>
          <w:tcPr>
            <w:tcW w:w="708" w:type="dxa"/>
            <w:tcBorders>
              <w:bottom w:val="single" w:sz="4" w:space="0" w:color="008000"/>
            </w:tcBorders>
            <w:vAlign w:val="center"/>
          </w:tcPr>
          <w:p w:rsidR="005205B9" w:rsidRDefault="005205B9">
            <w:pPr>
              <w:jc w:val="right"/>
              <w:rPr>
                <w:rFonts w:cs="Arial"/>
                <w:b/>
                <w:bCs/>
                <w:sz w:val="16"/>
                <w:szCs w:val="16"/>
              </w:rPr>
            </w:pPr>
            <w:r>
              <w:rPr>
                <w:rFonts w:cs="Arial"/>
                <w:b/>
                <w:bCs/>
                <w:sz w:val="16"/>
                <w:szCs w:val="16"/>
              </w:rPr>
              <w:t>100.0%</w:t>
            </w:r>
          </w:p>
        </w:tc>
        <w:tc>
          <w:tcPr>
            <w:tcW w:w="643" w:type="dxa"/>
            <w:gridSpan w:val="2"/>
            <w:tcBorders>
              <w:bottom w:val="single" w:sz="4" w:space="0" w:color="008000"/>
            </w:tcBorders>
            <w:vAlign w:val="center"/>
          </w:tcPr>
          <w:p w:rsidR="005205B9" w:rsidRDefault="005205B9">
            <w:pPr>
              <w:jc w:val="right"/>
              <w:rPr>
                <w:rFonts w:cs="Arial"/>
                <w:b/>
                <w:bCs/>
                <w:sz w:val="16"/>
                <w:szCs w:val="16"/>
              </w:rPr>
            </w:pPr>
            <w:r>
              <w:rPr>
                <w:rFonts w:cs="Arial"/>
                <w:b/>
                <w:bCs/>
                <w:sz w:val="16"/>
                <w:szCs w:val="16"/>
              </w:rPr>
              <w:t>100.0%</w:t>
            </w:r>
          </w:p>
        </w:tc>
        <w:tc>
          <w:tcPr>
            <w:tcW w:w="709" w:type="dxa"/>
            <w:gridSpan w:val="2"/>
            <w:tcBorders>
              <w:bottom w:val="single" w:sz="4" w:space="0" w:color="008000"/>
            </w:tcBorders>
            <w:vAlign w:val="center"/>
          </w:tcPr>
          <w:p w:rsidR="005205B9" w:rsidRDefault="005205B9">
            <w:pPr>
              <w:jc w:val="right"/>
              <w:rPr>
                <w:rFonts w:cs="Arial"/>
                <w:b/>
                <w:bCs/>
                <w:sz w:val="16"/>
                <w:szCs w:val="16"/>
              </w:rPr>
            </w:pPr>
            <w:r>
              <w:rPr>
                <w:rFonts w:cs="Arial"/>
                <w:b/>
                <w:bCs/>
                <w:sz w:val="16"/>
                <w:szCs w:val="16"/>
              </w:rPr>
              <w:t>100.0%</w:t>
            </w:r>
          </w:p>
        </w:tc>
        <w:tc>
          <w:tcPr>
            <w:tcW w:w="1116" w:type="dxa"/>
            <w:gridSpan w:val="2"/>
            <w:tcBorders>
              <w:bottom w:val="single" w:sz="4" w:space="0" w:color="008000"/>
            </w:tcBorders>
            <w:vAlign w:val="center"/>
          </w:tcPr>
          <w:p w:rsidR="005205B9" w:rsidRDefault="005205B9">
            <w:pPr>
              <w:jc w:val="right"/>
              <w:rPr>
                <w:rFonts w:cs="Arial"/>
                <w:b/>
                <w:bCs/>
                <w:sz w:val="16"/>
                <w:szCs w:val="16"/>
              </w:rPr>
            </w:pPr>
            <w:r>
              <w:rPr>
                <w:rFonts w:cs="Arial"/>
                <w:b/>
                <w:bCs/>
                <w:sz w:val="16"/>
                <w:szCs w:val="16"/>
              </w:rPr>
              <w:t xml:space="preserve">  116 400 </w:t>
            </w:r>
          </w:p>
        </w:tc>
      </w:tr>
      <w:tr w:rsidR="00131E40" w:rsidRPr="007A2354" w:rsidTr="00720A37">
        <w:trPr>
          <w:gridAfter w:val="1"/>
          <w:wAfter w:w="210" w:type="dxa"/>
          <w:trHeight w:val="225"/>
          <w:jc w:val="center"/>
        </w:trPr>
        <w:tc>
          <w:tcPr>
            <w:tcW w:w="8487" w:type="dxa"/>
            <w:gridSpan w:val="12"/>
            <w:tcBorders>
              <w:top w:val="single" w:sz="4" w:space="0" w:color="008000"/>
              <w:bottom w:val="single" w:sz="12" w:space="0" w:color="008000"/>
            </w:tcBorders>
            <w:noWrap/>
            <w:tcMar>
              <w:top w:w="15" w:type="dxa"/>
              <w:left w:w="15" w:type="dxa"/>
              <w:bottom w:w="0" w:type="dxa"/>
              <w:right w:w="15" w:type="dxa"/>
            </w:tcMar>
            <w:vAlign w:val="center"/>
          </w:tcPr>
          <w:p w:rsidR="00131E40" w:rsidRPr="00A27856" w:rsidRDefault="00131E40" w:rsidP="005205B9">
            <w:pPr>
              <w:rPr>
                <w:rFonts w:cs="Arial"/>
                <w:b/>
                <w:sz w:val="16"/>
                <w:szCs w:val="16"/>
              </w:rPr>
            </w:pPr>
            <w:proofErr w:type="gramStart"/>
            <w:r w:rsidRPr="00A27856">
              <w:rPr>
                <w:rFonts w:eastAsia="Arial Unicode MS" w:cs="Arial"/>
                <w:sz w:val="16"/>
                <w:szCs w:val="16"/>
              </w:rPr>
              <w:t>a</w:t>
            </w:r>
            <w:proofErr w:type="gramEnd"/>
            <w:r w:rsidRPr="00A27856">
              <w:rPr>
                <w:rFonts w:eastAsia="Arial Unicode MS" w:cs="Arial"/>
                <w:sz w:val="16"/>
                <w:szCs w:val="16"/>
              </w:rPr>
              <w:t xml:space="preserve"> Units are rounded to the nearest $100 million</w:t>
            </w:r>
            <w:r w:rsidRPr="00A27856">
              <w:rPr>
                <w:rFonts w:eastAsia="Arial Unicode MS" w:cs="Arial"/>
                <w:sz w:val="16"/>
                <w:szCs w:val="16"/>
              </w:rPr>
              <w:br/>
              <w:t>b Source: ABS State Accounts (Catalogue No. 5220.0), November 2010.</w:t>
            </w:r>
            <w:r w:rsidR="00F26EE2" w:rsidRPr="00A27856">
              <w:rPr>
                <w:rFonts w:eastAsia="Arial Unicode MS" w:cs="Arial"/>
                <w:sz w:val="16"/>
                <w:szCs w:val="16"/>
              </w:rPr>
              <w:t xml:space="preserve"> </w:t>
            </w:r>
            <w:r w:rsidRPr="00A27856">
              <w:rPr>
                <w:rFonts w:eastAsia="Arial Unicode MS" w:cs="Arial"/>
                <w:sz w:val="16"/>
                <w:szCs w:val="16"/>
              </w:rPr>
              <w:t>Compared with 2009</w:t>
            </w:r>
            <w:r w:rsidR="00F26EE2" w:rsidRPr="00A27856">
              <w:rPr>
                <w:rFonts w:eastAsia="Arial Unicode MS" w:cs="Arial"/>
                <w:sz w:val="16"/>
                <w:szCs w:val="16"/>
              </w:rPr>
              <w:t>–</w:t>
            </w:r>
            <w:r w:rsidRPr="00A27856">
              <w:rPr>
                <w:rFonts w:eastAsia="Arial Unicode MS" w:cs="Arial"/>
                <w:sz w:val="16"/>
                <w:szCs w:val="16"/>
              </w:rPr>
              <w:t>10 estimates of reference year chained volume measures of GDP and GSP.</w:t>
            </w:r>
            <w:r w:rsidRPr="00A27856">
              <w:rPr>
                <w:rFonts w:eastAsia="Arial Unicode MS" w:cs="Arial"/>
                <w:sz w:val="16"/>
                <w:szCs w:val="16"/>
              </w:rPr>
              <w:br/>
            </w:r>
            <w:proofErr w:type="gramStart"/>
            <w:r w:rsidRPr="00A27856">
              <w:rPr>
                <w:rFonts w:cs="Arial"/>
                <w:sz w:val="16"/>
                <w:szCs w:val="16"/>
              </w:rPr>
              <w:t>c</w:t>
            </w:r>
            <w:proofErr w:type="gramEnd"/>
            <w:r w:rsidRPr="00A27856">
              <w:rPr>
                <w:rFonts w:eastAsia="Arial Unicode MS" w:cs="Arial"/>
                <w:sz w:val="16"/>
                <w:szCs w:val="16"/>
              </w:rPr>
              <w:t xml:space="preserve"> </w:t>
            </w:r>
            <w:r w:rsidR="005205B9">
              <w:rPr>
                <w:rFonts w:eastAsia="Arial Unicode MS" w:cs="Arial"/>
                <w:sz w:val="16"/>
                <w:szCs w:val="16"/>
              </w:rPr>
              <w:t>State or Territory is determined by the postcode of the location at which the incidence occurred.</w:t>
            </w:r>
          </w:p>
        </w:tc>
      </w:tr>
    </w:tbl>
    <w:p w:rsidR="00837476" w:rsidRDefault="00837476"/>
    <w:p w:rsidR="00972A15" w:rsidRDefault="00A24671" w:rsidP="00C527DB">
      <w:r>
        <w:fldChar w:fldCharType="begin"/>
      </w:r>
      <w:r w:rsidR="00972A15">
        <w:instrText xml:space="preserve"> AUTONUM  </w:instrText>
      </w:r>
      <w:r>
        <w:fldChar w:fldCharType="end"/>
      </w:r>
      <w:r w:rsidR="00972A15">
        <w:t xml:space="preserve"> Table 2.3b presents the distribution of total costs and estimated unit costs by the industry of the workplace.</w:t>
      </w:r>
      <w:r w:rsidR="00F26EE2">
        <w:t xml:space="preserve"> </w:t>
      </w:r>
      <w:r w:rsidR="00972A15">
        <w:t>These figures are based on differences in the number and distribution of claims and average weekly earnings between each industry division.</w:t>
      </w:r>
      <w:r w:rsidR="00F26EE2">
        <w:t xml:space="preserve"> </w:t>
      </w:r>
      <w:r w:rsidR="00972A15">
        <w:t>These results suggest that the distribution of costs between industry divisions is similar to that of the number of incidents.</w:t>
      </w:r>
      <w:r w:rsidR="00F26EE2">
        <w:t xml:space="preserve"> </w:t>
      </w:r>
      <w:r w:rsidR="00972A15">
        <w:t xml:space="preserve">The most notable exceptions to this are the </w:t>
      </w:r>
      <w:r w:rsidR="00C51AD2">
        <w:t xml:space="preserve">Retail Trade </w:t>
      </w:r>
      <w:r w:rsidR="00972A15">
        <w:t xml:space="preserve">industry, which bears </w:t>
      </w:r>
      <w:r w:rsidR="00C51AD2">
        <w:t>6</w:t>
      </w:r>
      <w:r w:rsidR="00972A15">
        <w:t xml:space="preserve"> per cent of the cost from </w:t>
      </w:r>
      <w:r w:rsidR="00C51AD2">
        <w:t>8</w:t>
      </w:r>
      <w:r w:rsidR="00972A15">
        <w:t xml:space="preserve"> per cent of the total number of incidents</w:t>
      </w:r>
      <w:r w:rsidR="00266289">
        <w:t xml:space="preserve"> (with a unit cost of $</w:t>
      </w:r>
      <w:r w:rsidR="00C51AD2">
        <w:t>85</w:t>
      </w:r>
      <w:r w:rsidR="00FC5003">
        <w:t xml:space="preserve"> </w:t>
      </w:r>
      <w:r w:rsidR="00C51AD2">
        <w:t>600</w:t>
      </w:r>
      <w:r w:rsidR="002260AD">
        <w:t xml:space="preserve"> per case)</w:t>
      </w:r>
      <w:r w:rsidR="00972A15">
        <w:t xml:space="preserve">, </w:t>
      </w:r>
      <w:r w:rsidR="00C51AD2">
        <w:t xml:space="preserve">and Accommodation &amp; food Services which </w:t>
      </w:r>
      <w:r w:rsidR="00972A15">
        <w:t xml:space="preserve">bears only </w:t>
      </w:r>
      <w:r w:rsidR="00C51AD2">
        <w:t>5</w:t>
      </w:r>
      <w:r w:rsidR="00972A15">
        <w:t xml:space="preserve"> per cent of the total cost from </w:t>
      </w:r>
      <w:r w:rsidR="00C51AD2">
        <w:t>7</w:t>
      </w:r>
      <w:r w:rsidR="00972A15">
        <w:t xml:space="preserve"> per cent of the total number of incidents (a low unit cost of $</w:t>
      </w:r>
      <w:r w:rsidR="00C51AD2">
        <w:t>88</w:t>
      </w:r>
      <w:r w:rsidR="00FC5003">
        <w:t xml:space="preserve"> </w:t>
      </w:r>
      <w:r w:rsidR="00C51AD2">
        <w:t>000</w:t>
      </w:r>
      <w:r w:rsidR="00972A15">
        <w:t xml:space="preserve"> per case).</w:t>
      </w:r>
      <w:r w:rsidR="00F26EE2">
        <w:t xml:space="preserve"> </w:t>
      </w:r>
      <w:r w:rsidR="00972A15">
        <w:t xml:space="preserve">The </w:t>
      </w:r>
      <w:r w:rsidR="00937D94">
        <w:t>M</w:t>
      </w:r>
      <w:r w:rsidR="00972A15">
        <w:t xml:space="preserve">anufacturing, </w:t>
      </w:r>
      <w:r w:rsidR="00937D94">
        <w:t>C</w:t>
      </w:r>
      <w:r w:rsidR="00972A15">
        <w:t xml:space="preserve">onstruction and </w:t>
      </w:r>
      <w:r w:rsidR="00937D94">
        <w:t>H</w:t>
      </w:r>
      <w:r w:rsidR="00972A15">
        <w:t xml:space="preserve">ealth </w:t>
      </w:r>
      <w:r w:rsidR="00C51AD2">
        <w:t xml:space="preserve">Care &amp; Social Assistance </w:t>
      </w:r>
      <w:r w:rsidR="00972A15">
        <w:t xml:space="preserve">industries account for </w:t>
      </w:r>
      <w:r w:rsidR="002260AD">
        <w:t xml:space="preserve">nearly </w:t>
      </w:r>
      <w:r w:rsidR="00972A15">
        <w:t>40 per cent of total costs.</w:t>
      </w:r>
      <w:r w:rsidR="00F26EE2">
        <w:t xml:space="preserve"> </w:t>
      </w:r>
      <w:r w:rsidR="00972A15">
        <w:t xml:space="preserve">The </w:t>
      </w:r>
      <w:r w:rsidR="00C51AD2">
        <w:t xml:space="preserve">Information Media &amp; Telecommunications </w:t>
      </w:r>
      <w:r w:rsidR="00972A15">
        <w:t>industry had the highest unit cost of $</w:t>
      </w:r>
      <w:r w:rsidR="00C51AD2">
        <w:t>239</w:t>
      </w:r>
      <w:r w:rsidR="00FC5003">
        <w:t xml:space="preserve"> </w:t>
      </w:r>
      <w:r w:rsidR="00C51AD2">
        <w:t>000</w:t>
      </w:r>
      <w:r w:rsidR="00972A15">
        <w:t xml:space="preserve"> per case, however only </w:t>
      </w:r>
      <w:r w:rsidR="00C51AD2">
        <w:t>1</w:t>
      </w:r>
      <w:r w:rsidR="00972A15">
        <w:t xml:space="preserve"> per cent of the total number of cases for Australia in 20</w:t>
      </w:r>
      <w:r w:rsidR="00C51AD2">
        <w:t>12</w:t>
      </w:r>
      <w:r w:rsidR="00F26EE2">
        <w:t>–</w:t>
      </w:r>
      <w:r w:rsidR="00C51AD2">
        <w:t>13</w:t>
      </w:r>
      <w:r w:rsidR="00972A15">
        <w:t xml:space="preserve"> occurred in th</w:t>
      </w:r>
      <w:r w:rsidR="00C51AD2">
        <w:t>is industry division</w:t>
      </w:r>
      <w:r w:rsidR="00972A15">
        <w:t>.</w:t>
      </w:r>
    </w:p>
    <w:p w:rsidR="00403154" w:rsidRDefault="00403154">
      <w:pPr>
        <w:spacing w:after="0" w:afterAutospacing="0"/>
        <w:rPr>
          <w:sz w:val="20"/>
        </w:rPr>
      </w:pPr>
      <w:r>
        <w:br w:type="page"/>
      </w:r>
    </w:p>
    <w:p w:rsidR="00972A15" w:rsidRDefault="00972A15" w:rsidP="00E03ED1">
      <w:pPr>
        <w:pStyle w:val="TableofFigures"/>
      </w:pPr>
      <w:bookmarkStart w:id="41" w:name="_Toc429390788"/>
      <w:r>
        <w:lastRenderedPageBreak/>
        <w:t xml:space="preserve">Table 2.3b: </w:t>
      </w:r>
      <w:r w:rsidR="009D2B04">
        <w:t>C</w:t>
      </w:r>
      <w:r>
        <w:t>ost ($ million) of work-related injury and illness, by industry of workplace, 20</w:t>
      </w:r>
      <w:r w:rsidR="00C51AD2">
        <w:t>12</w:t>
      </w:r>
      <w:r w:rsidR="00F26EE2">
        <w:t>–</w:t>
      </w:r>
      <w:r w:rsidR="00C51AD2">
        <w:t>13</w:t>
      </w:r>
      <w:r w:rsidR="0078068C">
        <w:rPr>
          <w:rFonts w:cs="Arial"/>
          <w:sz w:val="16"/>
          <w:szCs w:val="16"/>
          <w:vertAlign w:val="superscript"/>
        </w:rPr>
        <w:t>a</w:t>
      </w:r>
      <w:bookmarkEnd w:id="41"/>
    </w:p>
    <w:tbl>
      <w:tblPr>
        <w:tblW w:w="8809" w:type="dxa"/>
        <w:jc w:val="center"/>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Caption w:val="Economic cost by industry"/>
        <w:tblDescription w:val="Summary of economic costs by industry of workplace."/>
      </w:tblPr>
      <w:tblGrid>
        <w:gridCol w:w="3410"/>
        <w:gridCol w:w="422"/>
        <w:gridCol w:w="226"/>
        <w:gridCol w:w="813"/>
        <w:gridCol w:w="746"/>
        <w:gridCol w:w="609"/>
        <w:gridCol w:w="720"/>
        <w:gridCol w:w="900"/>
        <w:gridCol w:w="963"/>
      </w:tblGrid>
      <w:tr w:rsidR="00600B6A" w:rsidRPr="00136345" w:rsidTr="00D34333">
        <w:trPr>
          <w:trHeight w:val="225"/>
          <w:jc w:val="center"/>
        </w:trPr>
        <w:tc>
          <w:tcPr>
            <w:tcW w:w="3410" w:type="dxa"/>
            <w:vMerge w:val="restart"/>
            <w:tcBorders>
              <w:top w:val="single" w:sz="12" w:space="0" w:color="008000"/>
              <w:bottom w:val="single" w:sz="4" w:space="0" w:color="008000"/>
            </w:tcBorders>
            <w:noWrap/>
            <w:tcMar>
              <w:top w:w="15" w:type="dxa"/>
              <w:left w:w="15" w:type="dxa"/>
              <w:bottom w:w="0" w:type="dxa"/>
              <w:right w:w="15" w:type="dxa"/>
            </w:tcMar>
            <w:vAlign w:val="center"/>
          </w:tcPr>
          <w:p w:rsidR="00600B6A" w:rsidRPr="00136345" w:rsidRDefault="00600B6A">
            <w:pPr>
              <w:jc w:val="center"/>
              <w:rPr>
                <w:rFonts w:eastAsia="Arial Unicode MS" w:cs="Arial"/>
                <w:sz w:val="16"/>
                <w:szCs w:val="16"/>
              </w:rPr>
            </w:pPr>
            <w:r w:rsidRPr="00136345">
              <w:rPr>
                <w:rFonts w:cs="Arial"/>
                <w:sz w:val="16"/>
                <w:szCs w:val="16"/>
              </w:rPr>
              <w:t>Industry</w:t>
            </w:r>
            <w:r w:rsidR="006D0202" w:rsidRPr="00136345">
              <w:rPr>
                <w:rFonts w:cs="Arial"/>
                <w:sz w:val="16"/>
                <w:szCs w:val="16"/>
              </w:rPr>
              <w:t xml:space="preserve"> division</w:t>
            </w:r>
          </w:p>
        </w:tc>
        <w:tc>
          <w:tcPr>
            <w:tcW w:w="2130" w:type="dxa"/>
            <w:gridSpan w:val="4"/>
            <w:tcBorders>
              <w:bottom w:val="single" w:sz="6" w:space="0" w:color="008000"/>
            </w:tcBorders>
            <w:noWrap/>
            <w:tcMar>
              <w:top w:w="15" w:type="dxa"/>
              <w:left w:w="15" w:type="dxa"/>
              <w:bottom w:w="0" w:type="dxa"/>
              <w:right w:w="15" w:type="dxa"/>
            </w:tcMar>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Total Cost ($ million)</w:t>
            </w:r>
          </w:p>
        </w:tc>
        <w:tc>
          <w:tcPr>
            <w:tcW w:w="2229" w:type="dxa"/>
            <w:gridSpan w:val="3"/>
            <w:tcBorders>
              <w:bottom w:val="single" w:sz="6" w:space="0" w:color="008000"/>
            </w:tcBorders>
            <w:vAlign w:val="center"/>
          </w:tcPr>
          <w:p w:rsidR="00600B6A" w:rsidRPr="00136345" w:rsidRDefault="00600B6A" w:rsidP="00600B6A">
            <w:pPr>
              <w:jc w:val="center"/>
              <w:rPr>
                <w:rFonts w:cs="Arial"/>
                <w:sz w:val="16"/>
                <w:szCs w:val="16"/>
              </w:rPr>
            </w:pPr>
            <w:r w:rsidRPr="00136345">
              <w:rPr>
                <w:rFonts w:cs="Arial"/>
                <w:sz w:val="16"/>
                <w:szCs w:val="16"/>
              </w:rPr>
              <w:t>Distribution (%)</w:t>
            </w:r>
          </w:p>
        </w:tc>
        <w:tc>
          <w:tcPr>
            <w:tcW w:w="1040" w:type="dxa"/>
            <w:tcBorders>
              <w:bottom w:val="single" w:sz="6" w:space="0" w:color="008000"/>
            </w:tcBorders>
            <w:vAlign w:val="center"/>
          </w:tcPr>
          <w:p w:rsidR="00600B6A" w:rsidRPr="00136345" w:rsidRDefault="00600B6A" w:rsidP="00600B6A">
            <w:pPr>
              <w:jc w:val="center"/>
              <w:rPr>
                <w:rFonts w:cs="Arial"/>
                <w:sz w:val="16"/>
                <w:szCs w:val="16"/>
              </w:rPr>
            </w:pPr>
            <w:r w:rsidRPr="00136345">
              <w:rPr>
                <w:rFonts w:cs="Arial"/>
                <w:sz w:val="16"/>
                <w:szCs w:val="16"/>
              </w:rPr>
              <w:t>Unit Cost</w:t>
            </w:r>
          </w:p>
        </w:tc>
      </w:tr>
      <w:tr w:rsidR="00600B6A" w:rsidRPr="00136345" w:rsidTr="00D34333">
        <w:trPr>
          <w:trHeight w:val="225"/>
          <w:jc w:val="center"/>
        </w:trPr>
        <w:tc>
          <w:tcPr>
            <w:tcW w:w="3410" w:type="dxa"/>
            <w:vMerge/>
            <w:tcBorders>
              <w:bottom w:val="single" w:sz="4" w:space="0" w:color="008000"/>
            </w:tcBorders>
            <w:noWrap/>
            <w:tcMar>
              <w:top w:w="15" w:type="dxa"/>
              <w:left w:w="15" w:type="dxa"/>
              <w:bottom w:w="0" w:type="dxa"/>
              <w:right w:w="15" w:type="dxa"/>
            </w:tcMar>
            <w:vAlign w:val="bottom"/>
          </w:tcPr>
          <w:p w:rsidR="00600B6A" w:rsidRPr="00136345" w:rsidRDefault="00600B6A">
            <w:pPr>
              <w:jc w:val="center"/>
              <w:rPr>
                <w:rFonts w:eastAsia="Arial Unicode MS" w:cs="Arial"/>
                <w:sz w:val="16"/>
                <w:szCs w:val="16"/>
              </w:rPr>
            </w:pPr>
          </w:p>
        </w:tc>
        <w:tc>
          <w:tcPr>
            <w:tcW w:w="345" w:type="dxa"/>
            <w:tcBorders>
              <w:top w:val="single" w:sz="6" w:space="0" w:color="008000"/>
              <w:bottom w:val="single" w:sz="4" w:space="0" w:color="008000"/>
            </w:tcBorders>
            <w:noWrap/>
            <w:tcMar>
              <w:top w:w="15" w:type="dxa"/>
              <w:left w:w="15" w:type="dxa"/>
              <w:bottom w:w="0" w:type="dxa"/>
              <w:right w:w="15" w:type="dxa"/>
            </w:tcMar>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Injury</w:t>
            </w:r>
          </w:p>
        </w:tc>
        <w:tc>
          <w:tcPr>
            <w:tcW w:w="1039" w:type="dxa"/>
            <w:gridSpan w:val="2"/>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Disease</w:t>
            </w:r>
          </w:p>
        </w:tc>
        <w:tc>
          <w:tcPr>
            <w:tcW w:w="746" w:type="dxa"/>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Total</w:t>
            </w:r>
          </w:p>
        </w:tc>
        <w:tc>
          <w:tcPr>
            <w:tcW w:w="609" w:type="dxa"/>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Costs</w:t>
            </w:r>
          </w:p>
        </w:tc>
        <w:tc>
          <w:tcPr>
            <w:tcW w:w="720" w:type="dxa"/>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Cases</w:t>
            </w:r>
          </w:p>
        </w:tc>
        <w:tc>
          <w:tcPr>
            <w:tcW w:w="900" w:type="dxa"/>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Workforce</w:t>
            </w:r>
          </w:p>
        </w:tc>
        <w:tc>
          <w:tcPr>
            <w:tcW w:w="1040" w:type="dxa"/>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$/case</w:t>
            </w:r>
          </w:p>
        </w:tc>
      </w:tr>
      <w:tr w:rsidR="00136345" w:rsidRPr="00136345" w:rsidTr="00D34333">
        <w:trPr>
          <w:trHeight w:val="225"/>
          <w:jc w:val="center"/>
        </w:trPr>
        <w:tc>
          <w:tcPr>
            <w:tcW w:w="3410"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Health Care</w:t>
            </w:r>
            <w:r w:rsidR="00D34333">
              <w:rPr>
                <w:rFonts w:cs="Arial"/>
                <w:sz w:val="16"/>
                <w:szCs w:val="16"/>
              </w:rPr>
              <w:t xml:space="preserve"> and</w:t>
            </w:r>
            <w:r w:rsidRPr="00136345">
              <w:rPr>
                <w:rFonts w:cs="Arial"/>
                <w:sz w:val="16"/>
                <w:szCs w:val="16"/>
              </w:rPr>
              <w:t xml:space="preserve"> Social Assistance</w:t>
            </w:r>
          </w:p>
        </w:tc>
        <w:tc>
          <w:tcPr>
            <w:tcW w:w="571" w:type="dxa"/>
            <w:gridSpan w:val="2"/>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3 520 </w:t>
            </w:r>
          </w:p>
        </w:tc>
        <w:tc>
          <w:tcPr>
            <w:tcW w:w="813"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4 690 </w:t>
            </w:r>
          </w:p>
        </w:tc>
        <w:tc>
          <w:tcPr>
            <w:tcW w:w="746"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8 210 </w:t>
            </w:r>
          </w:p>
        </w:tc>
        <w:tc>
          <w:tcPr>
            <w:tcW w:w="609"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13</w:t>
            </w:r>
          </w:p>
        </w:tc>
        <w:tc>
          <w:tcPr>
            <w:tcW w:w="720"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14</w:t>
            </w:r>
          </w:p>
        </w:tc>
        <w:tc>
          <w:tcPr>
            <w:tcW w:w="900"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12</w:t>
            </w:r>
          </w:p>
        </w:tc>
        <w:tc>
          <w:tcPr>
            <w:tcW w:w="1040"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 xml:space="preserve"> 110</w:t>
            </w:r>
            <w:r w:rsidR="00FC5003">
              <w:rPr>
                <w:rFonts w:cs="Arial"/>
                <w:sz w:val="16"/>
                <w:szCs w:val="16"/>
              </w:rPr>
              <w:t xml:space="preserve"> </w:t>
            </w:r>
            <w:r w:rsidRPr="00136345">
              <w:rPr>
                <w:rFonts w:cs="Arial"/>
                <w:sz w:val="16"/>
                <w:szCs w:val="16"/>
              </w:rPr>
              <w:t xml:space="preserve">550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Manufacturing</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3 470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4 490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7 960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13</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14</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103</w:t>
            </w:r>
            <w:r w:rsidR="00FC5003">
              <w:rPr>
                <w:rFonts w:cs="Arial"/>
                <w:sz w:val="16"/>
                <w:szCs w:val="16"/>
              </w:rPr>
              <w:t xml:space="preserve"> </w:t>
            </w:r>
            <w:r w:rsidRPr="00136345">
              <w:rPr>
                <w:rFonts w:cs="Arial"/>
                <w:sz w:val="16"/>
                <w:szCs w:val="16"/>
              </w:rPr>
              <w:t xml:space="preserve">950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Construction</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2 860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2 980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5 840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9</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9</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9</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117</w:t>
            </w:r>
            <w:r w:rsidR="00FC5003">
              <w:rPr>
                <w:rFonts w:cs="Arial"/>
                <w:sz w:val="16"/>
                <w:szCs w:val="16"/>
              </w:rPr>
              <w:t xml:space="preserve"> </w:t>
            </w:r>
            <w:r w:rsidRPr="00136345">
              <w:rPr>
                <w:rFonts w:cs="Arial"/>
                <w:sz w:val="16"/>
                <w:szCs w:val="16"/>
              </w:rPr>
              <w:t xml:space="preserve">180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Public Administration</w:t>
            </w:r>
            <w:r w:rsidR="00D34333">
              <w:rPr>
                <w:rFonts w:cs="Arial"/>
                <w:sz w:val="16"/>
                <w:szCs w:val="16"/>
              </w:rPr>
              <w:t xml:space="preserve"> and</w:t>
            </w:r>
            <w:r w:rsidRPr="00136345">
              <w:rPr>
                <w:rFonts w:cs="Arial"/>
                <w:sz w:val="16"/>
                <w:szCs w:val="16"/>
              </w:rPr>
              <w:t xml:space="preserve"> Safety</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2 150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3 010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5 160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6</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122</w:t>
            </w:r>
            <w:r w:rsidR="00FC5003">
              <w:rPr>
                <w:rFonts w:cs="Arial"/>
                <w:sz w:val="16"/>
                <w:szCs w:val="16"/>
              </w:rPr>
              <w:t xml:space="preserve"> </w:t>
            </w:r>
            <w:r w:rsidRPr="00136345">
              <w:rPr>
                <w:rFonts w:cs="Arial"/>
                <w:sz w:val="16"/>
                <w:szCs w:val="16"/>
              </w:rPr>
              <w:t xml:space="preserve">790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Transport, Postal</w:t>
            </w:r>
            <w:r w:rsidR="00D34333">
              <w:rPr>
                <w:rFonts w:cs="Arial"/>
                <w:sz w:val="16"/>
                <w:szCs w:val="16"/>
              </w:rPr>
              <w:t xml:space="preserve"> and</w:t>
            </w:r>
            <w:r w:rsidRPr="00136345">
              <w:rPr>
                <w:rFonts w:cs="Arial"/>
                <w:sz w:val="16"/>
                <w:szCs w:val="16"/>
              </w:rPr>
              <w:t xml:space="preserve"> Warehousing</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2 250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2 830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5 080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5</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118</w:t>
            </w:r>
            <w:r w:rsidR="00FC5003">
              <w:rPr>
                <w:rFonts w:cs="Arial"/>
                <w:sz w:val="16"/>
                <w:szCs w:val="16"/>
              </w:rPr>
              <w:t xml:space="preserve"> </w:t>
            </w:r>
            <w:r w:rsidRPr="00136345">
              <w:rPr>
                <w:rFonts w:cs="Arial"/>
                <w:sz w:val="16"/>
                <w:szCs w:val="16"/>
              </w:rPr>
              <w:t xml:space="preserve">150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Education</w:t>
            </w:r>
            <w:r w:rsidR="00D34333">
              <w:rPr>
                <w:rFonts w:cs="Arial"/>
                <w:sz w:val="16"/>
                <w:szCs w:val="16"/>
              </w:rPr>
              <w:t xml:space="preserve"> and</w:t>
            </w:r>
            <w:r w:rsidRPr="00136345">
              <w:rPr>
                <w:rFonts w:cs="Arial"/>
                <w:sz w:val="16"/>
                <w:szCs w:val="16"/>
              </w:rPr>
              <w:t xml:space="preserve"> Training</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1 640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2 230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3 870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6</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6</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119</w:t>
            </w:r>
            <w:r w:rsidR="00FC5003">
              <w:rPr>
                <w:rFonts w:cs="Arial"/>
                <w:sz w:val="16"/>
                <w:szCs w:val="16"/>
              </w:rPr>
              <w:t xml:space="preserve"> </w:t>
            </w:r>
            <w:r w:rsidRPr="00136345">
              <w:rPr>
                <w:rFonts w:cs="Arial"/>
                <w:sz w:val="16"/>
                <w:szCs w:val="16"/>
              </w:rPr>
              <w:t xml:space="preserve">250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Retail Trade</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1 700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1 960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3 660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6</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11</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84</w:t>
            </w:r>
            <w:r w:rsidR="00FC5003">
              <w:rPr>
                <w:rFonts w:cs="Arial"/>
                <w:sz w:val="16"/>
                <w:szCs w:val="16"/>
              </w:rPr>
              <w:t xml:space="preserve"> </w:t>
            </w:r>
            <w:r w:rsidRPr="00136345">
              <w:rPr>
                <w:rFonts w:cs="Arial"/>
                <w:sz w:val="16"/>
                <w:szCs w:val="16"/>
              </w:rPr>
              <w:t xml:space="preserve">700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Accommodation</w:t>
            </w:r>
            <w:r w:rsidR="00D34333">
              <w:rPr>
                <w:rFonts w:cs="Arial"/>
                <w:sz w:val="16"/>
                <w:szCs w:val="16"/>
              </w:rPr>
              <w:t xml:space="preserve"> and</w:t>
            </w:r>
            <w:r w:rsidRPr="00136345">
              <w:rPr>
                <w:rFonts w:cs="Arial"/>
                <w:sz w:val="16"/>
                <w:szCs w:val="16"/>
              </w:rPr>
              <w:t xml:space="preserve"> Food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1 450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1 690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3 140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5</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7</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7</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89</w:t>
            </w:r>
            <w:r w:rsidR="00FC5003">
              <w:rPr>
                <w:rFonts w:cs="Arial"/>
                <w:sz w:val="16"/>
                <w:szCs w:val="16"/>
              </w:rPr>
              <w:t xml:space="preserve"> </w:t>
            </w:r>
            <w:r w:rsidRPr="00136345">
              <w:rPr>
                <w:rFonts w:cs="Arial"/>
                <w:sz w:val="16"/>
                <w:szCs w:val="16"/>
              </w:rPr>
              <w:t xml:space="preserve">120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Wholesale Trade</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1 240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1 320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2 560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119</w:t>
            </w:r>
            <w:r w:rsidR="00FC5003">
              <w:rPr>
                <w:rFonts w:cs="Arial"/>
                <w:sz w:val="16"/>
                <w:szCs w:val="16"/>
              </w:rPr>
              <w:t xml:space="preserve"> </w:t>
            </w:r>
            <w:r w:rsidRPr="00136345">
              <w:rPr>
                <w:rFonts w:cs="Arial"/>
                <w:sz w:val="16"/>
                <w:szCs w:val="16"/>
              </w:rPr>
              <w:t xml:space="preserve">610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Mining</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1 280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1 160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2 440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197</w:t>
            </w:r>
            <w:r w:rsidR="00FC5003">
              <w:rPr>
                <w:rFonts w:cs="Arial"/>
                <w:sz w:val="16"/>
                <w:szCs w:val="16"/>
              </w:rPr>
              <w:t xml:space="preserve"> </w:t>
            </w:r>
            <w:r w:rsidRPr="00136345">
              <w:rPr>
                <w:rFonts w:cs="Arial"/>
                <w:sz w:val="16"/>
                <w:szCs w:val="16"/>
              </w:rPr>
              <w:t xml:space="preserve">290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Agriculture, Forestry</w:t>
            </w:r>
            <w:r w:rsidR="00D34333">
              <w:rPr>
                <w:rFonts w:cs="Arial"/>
                <w:sz w:val="16"/>
                <w:szCs w:val="16"/>
              </w:rPr>
              <w:t xml:space="preserve"> and</w:t>
            </w:r>
            <w:r w:rsidRPr="00136345">
              <w:rPr>
                <w:rFonts w:cs="Arial"/>
                <w:sz w:val="16"/>
                <w:szCs w:val="16"/>
              </w:rPr>
              <w:t xml:space="preserve"> Fishing</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1 190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1 160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2 350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133</w:t>
            </w:r>
            <w:r w:rsidR="00FC5003">
              <w:rPr>
                <w:rFonts w:cs="Arial"/>
                <w:sz w:val="16"/>
                <w:szCs w:val="16"/>
              </w:rPr>
              <w:t xml:space="preserve"> </w:t>
            </w:r>
            <w:r w:rsidRPr="00136345">
              <w:rPr>
                <w:rFonts w:cs="Arial"/>
                <w:sz w:val="16"/>
                <w:szCs w:val="16"/>
              </w:rPr>
              <w:t xml:space="preserve">170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Professional, Scientific</w:t>
            </w:r>
            <w:r w:rsidR="00D34333">
              <w:rPr>
                <w:rFonts w:cs="Arial"/>
                <w:sz w:val="16"/>
                <w:szCs w:val="16"/>
              </w:rPr>
              <w:t xml:space="preserve"> and</w:t>
            </w:r>
            <w:r w:rsidRPr="00136345">
              <w:rPr>
                <w:rFonts w:cs="Arial"/>
                <w:sz w:val="16"/>
                <w:szCs w:val="16"/>
              </w:rPr>
              <w:t xml:space="preserve"> Technical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930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1 410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2 340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8</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163</w:t>
            </w:r>
            <w:r w:rsidR="00FC5003">
              <w:rPr>
                <w:rFonts w:cs="Arial"/>
                <w:sz w:val="16"/>
                <w:szCs w:val="16"/>
              </w:rPr>
              <w:t xml:space="preserve"> </w:t>
            </w:r>
            <w:r w:rsidRPr="00136345">
              <w:rPr>
                <w:rFonts w:cs="Arial"/>
                <w:sz w:val="16"/>
                <w:szCs w:val="16"/>
              </w:rPr>
              <w:t xml:space="preserve">120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Other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930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970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1 900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101</w:t>
            </w:r>
            <w:r w:rsidR="00FC5003">
              <w:rPr>
                <w:rFonts w:cs="Arial"/>
                <w:sz w:val="16"/>
                <w:szCs w:val="16"/>
              </w:rPr>
              <w:t xml:space="preserve"> </w:t>
            </w:r>
            <w:r w:rsidRPr="00136345">
              <w:rPr>
                <w:rFonts w:cs="Arial"/>
                <w:sz w:val="16"/>
                <w:szCs w:val="16"/>
              </w:rPr>
              <w:t xml:space="preserve">430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Administrative</w:t>
            </w:r>
            <w:r w:rsidR="00D34333">
              <w:rPr>
                <w:rFonts w:cs="Arial"/>
                <w:sz w:val="16"/>
                <w:szCs w:val="16"/>
              </w:rPr>
              <w:t xml:space="preserve"> and</w:t>
            </w:r>
            <w:r w:rsidRPr="00136345">
              <w:rPr>
                <w:rFonts w:cs="Arial"/>
                <w:sz w:val="16"/>
                <w:szCs w:val="16"/>
              </w:rPr>
              <w:t xml:space="preserve"> Support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1 020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780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1 800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111</w:t>
            </w:r>
            <w:r w:rsidR="00FC5003">
              <w:rPr>
                <w:rFonts w:cs="Arial"/>
                <w:sz w:val="16"/>
                <w:szCs w:val="16"/>
              </w:rPr>
              <w:t xml:space="preserve"> </w:t>
            </w:r>
            <w:r w:rsidRPr="00136345">
              <w:rPr>
                <w:rFonts w:cs="Arial"/>
                <w:sz w:val="16"/>
                <w:szCs w:val="16"/>
              </w:rPr>
              <w:t xml:space="preserve">640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Electricity, Gas, Water</w:t>
            </w:r>
            <w:r w:rsidR="00D34333">
              <w:rPr>
                <w:rFonts w:cs="Arial"/>
                <w:sz w:val="16"/>
                <w:szCs w:val="16"/>
              </w:rPr>
              <w:t xml:space="preserve"> and</w:t>
            </w:r>
            <w:r w:rsidRPr="00136345">
              <w:rPr>
                <w:rFonts w:cs="Arial"/>
                <w:sz w:val="16"/>
                <w:szCs w:val="16"/>
              </w:rPr>
              <w:t xml:space="preserve"> Waste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670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860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1 530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162</w:t>
            </w:r>
            <w:r w:rsidR="00FC5003">
              <w:rPr>
                <w:rFonts w:cs="Arial"/>
                <w:sz w:val="16"/>
                <w:szCs w:val="16"/>
              </w:rPr>
              <w:t xml:space="preserve"> </w:t>
            </w:r>
            <w:r w:rsidRPr="00136345">
              <w:rPr>
                <w:rFonts w:cs="Arial"/>
                <w:sz w:val="16"/>
                <w:szCs w:val="16"/>
              </w:rPr>
              <w:t xml:space="preserve">780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Financial</w:t>
            </w:r>
            <w:r w:rsidR="00D34333">
              <w:rPr>
                <w:rFonts w:cs="Arial"/>
                <w:sz w:val="16"/>
                <w:szCs w:val="16"/>
              </w:rPr>
              <w:t xml:space="preserve"> and</w:t>
            </w:r>
            <w:r w:rsidRPr="00136345">
              <w:rPr>
                <w:rFonts w:cs="Arial"/>
                <w:sz w:val="16"/>
                <w:szCs w:val="16"/>
              </w:rPr>
              <w:t xml:space="preserve"> Insurance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490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720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1 210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4</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194</w:t>
            </w:r>
            <w:r w:rsidR="00FC5003">
              <w:rPr>
                <w:rFonts w:cs="Arial"/>
                <w:sz w:val="16"/>
                <w:szCs w:val="16"/>
              </w:rPr>
              <w:t xml:space="preserve"> </w:t>
            </w:r>
            <w:r w:rsidRPr="00136345">
              <w:rPr>
                <w:rFonts w:cs="Arial"/>
                <w:sz w:val="16"/>
                <w:szCs w:val="16"/>
              </w:rPr>
              <w:t xml:space="preserve">810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Arts</w:t>
            </w:r>
            <w:r w:rsidR="00D34333">
              <w:rPr>
                <w:rFonts w:cs="Arial"/>
                <w:sz w:val="16"/>
                <w:szCs w:val="16"/>
              </w:rPr>
              <w:t xml:space="preserve"> and</w:t>
            </w:r>
            <w:r w:rsidRPr="00136345">
              <w:rPr>
                <w:rFonts w:cs="Arial"/>
                <w:sz w:val="16"/>
                <w:szCs w:val="16"/>
              </w:rPr>
              <w:t xml:space="preserve"> Recreation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590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470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1 060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132</w:t>
            </w:r>
            <w:r w:rsidR="00FC5003">
              <w:rPr>
                <w:rFonts w:cs="Arial"/>
                <w:sz w:val="16"/>
                <w:szCs w:val="16"/>
              </w:rPr>
              <w:t xml:space="preserve"> </w:t>
            </w:r>
            <w:r w:rsidRPr="00136345">
              <w:rPr>
                <w:rFonts w:cs="Arial"/>
                <w:sz w:val="16"/>
                <w:szCs w:val="16"/>
              </w:rPr>
              <w:t xml:space="preserve">780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Information Media</w:t>
            </w:r>
            <w:r w:rsidR="00D34333">
              <w:rPr>
                <w:rFonts w:cs="Arial"/>
                <w:sz w:val="16"/>
                <w:szCs w:val="16"/>
              </w:rPr>
              <w:t xml:space="preserve"> and</w:t>
            </w:r>
            <w:r w:rsidRPr="00136345">
              <w:rPr>
                <w:rFonts w:cs="Arial"/>
                <w:sz w:val="16"/>
                <w:szCs w:val="16"/>
              </w:rPr>
              <w:t xml:space="preserve"> Telecommunications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390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470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860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228</w:t>
            </w:r>
            <w:r w:rsidR="00FC5003">
              <w:rPr>
                <w:rFonts w:cs="Arial"/>
                <w:sz w:val="16"/>
                <w:szCs w:val="16"/>
              </w:rPr>
              <w:t xml:space="preserve"> </w:t>
            </w:r>
            <w:r w:rsidRPr="00136345">
              <w:rPr>
                <w:rFonts w:cs="Arial"/>
                <w:sz w:val="16"/>
                <w:szCs w:val="16"/>
              </w:rPr>
              <w:t xml:space="preserve">350 </w:t>
            </w:r>
          </w:p>
        </w:tc>
      </w:tr>
      <w:tr w:rsidR="00136345" w:rsidRPr="00136345" w:rsidTr="00D34333">
        <w:trPr>
          <w:trHeight w:val="225"/>
          <w:jc w:val="center"/>
        </w:trPr>
        <w:tc>
          <w:tcPr>
            <w:tcW w:w="3410"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Rental, Hiring</w:t>
            </w:r>
            <w:r w:rsidR="00D34333">
              <w:rPr>
                <w:rFonts w:cs="Arial"/>
                <w:sz w:val="16"/>
                <w:szCs w:val="16"/>
              </w:rPr>
              <w:t xml:space="preserve"> and</w:t>
            </w:r>
            <w:r w:rsidRPr="00136345">
              <w:rPr>
                <w:rFonts w:cs="Arial"/>
                <w:sz w:val="16"/>
                <w:szCs w:val="16"/>
              </w:rPr>
              <w:t xml:space="preserve"> Real Estate Services</w:t>
            </w:r>
          </w:p>
        </w:tc>
        <w:tc>
          <w:tcPr>
            <w:tcW w:w="571"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480 </w:t>
            </w:r>
          </w:p>
        </w:tc>
        <w:tc>
          <w:tcPr>
            <w:tcW w:w="813"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350 </w:t>
            </w:r>
          </w:p>
        </w:tc>
        <w:tc>
          <w:tcPr>
            <w:tcW w:w="746"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830 </w:t>
            </w:r>
          </w:p>
        </w:tc>
        <w:tc>
          <w:tcPr>
            <w:tcW w:w="609"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720"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900"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40" w:type="dxa"/>
            <w:vAlign w:val="center"/>
          </w:tcPr>
          <w:p w:rsidR="00136345" w:rsidRPr="00136345" w:rsidRDefault="00136345" w:rsidP="00136345">
            <w:pPr>
              <w:jc w:val="right"/>
              <w:rPr>
                <w:rFonts w:cs="Arial"/>
                <w:sz w:val="16"/>
                <w:szCs w:val="16"/>
              </w:rPr>
            </w:pPr>
            <w:r w:rsidRPr="00136345">
              <w:rPr>
                <w:rFonts w:cs="Arial"/>
                <w:sz w:val="16"/>
                <w:szCs w:val="16"/>
              </w:rPr>
              <w:t xml:space="preserve"> 174</w:t>
            </w:r>
            <w:r w:rsidR="00FC5003">
              <w:rPr>
                <w:rFonts w:cs="Arial"/>
                <w:sz w:val="16"/>
                <w:szCs w:val="16"/>
              </w:rPr>
              <w:t xml:space="preserve"> </w:t>
            </w:r>
            <w:r w:rsidRPr="00136345">
              <w:rPr>
                <w:rFonts w:cs="Arial"/>
                <w:sz w:val="16"/>
                <w:szCs w:val="16"/>
              </w:rPr>
              <w:t xml:space="preserve">210 </w:t>
            </w:r>
          </w:p>
        </w:tc>
      </w:tr>
      <w:tr w:rsidR="00136345" w:rsidRPr="00136345" w:rsidTr="00D34333">
        <w:trPr>
          <w:trHeight w:val="225"/>
          <w:jc w:val="center"/>
        </w:trPr>
        <w:tc>
          <w:tcPr>
            <w:tcW w:w="3410" w:type="dxa"/>
            <w:tcBorders>
              <w:bottom w:val="single" w:sz="4" w:space="0" w:color="008000"/>
            </w:tcBorders>
            <w:noWrap/>
            <w:tcMar>
              <w:top w:w="15" w:type="dxa"/>
              <w:left w:w="15" w:type="dxa"/>
              <w:bottom w:w="0" w:type="dxa"/>
              <w:right w:w="15" w:type="dxa"/>
            </w:tcMar>
            <w:vAlign w:val="center"/>
          </w:tcPr>
          <w:p w:rsidR="00136345" w:rsidRPr="00136345" w:rsidRDefault="00136345" w:rsidP="00136345">
            <w:pPr>
              <w:rPr>
                <w:rFonts w:cs="Arial"/>
                <w:b/>
                <w:sz w:val="16"/>
                <w:szCs w:val="16"/>
              </w:rPr>
            </w:pPr>
            <w:r w:rsidRPr="00136345">
              <w:rPr>
                <w:rFonts w:cs="Arial"/>
                <w:b/>
                <w:sz w:val="16"/>
                <w:szCs w:val="16"/>
              </w:rPr>
              <w:t>Australia</w:t>
            </w:r>
          </w:p>
        </w:tc>
        <w:tc>
          <w:tcPr>
            <w:tcW w:w="571" w:type="dxa"/>
            <w:gridSpan w:val="2"/>
            <w:tcBorders>
              <w:bottom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28 250 </w:t>
            </w:r>
          </w:p>
        </w:tc>
        <w:tc>
          <w:tcPr>
            <w:tcW w:w="813" w:type="dxa"/>
            <w:tcBorders>
              <w:bottom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33 550 </w:t>
            </w:r>
          </w:p>
        </w:tc>
        <w:tc>
          <w:tcPr>
            <w:tcW w:w="746" w:type="dxa"/>
            <w:tcBorders>
              <w:bottom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61 800 </w:t>
            </w:r>
          </w:p>
        </w:tc>
        <w:tc>
          <w:tcPr>
            <w:tcW w:w="609" w:type="dxa"/>
            <w:tcBorders>
              <w:bottom w:val="single" w:sz="4" w:space="0" w:color="008000"/>
            </w:tcBorders>
            <w:vAlign w:val="center"/>
          </w:tcPr>
          <w:p w:rsidR="00136345" w:rsidRPr="00136345" w:rsidRDefault="00136345" w:rsidP="00136345">
            <w:pPr>
              <w:jc w:val="right"/>
              <w:rPr>
                <w:rFonts w:cs="Arial"/>
                <w:b/>
                <w:sz w:val="16"/>
                <w:szCs w:val="16"/>
              </w:rPr>
            </w:pPr>
            <w:r w:rsidRPr="00136345">
              <w:rPr>
                <w:rFonts w:cs="Arial"/>
                <w:b/>
                <w:sz w:val="16"/>
                <w:szCs w:val="16"/>
              </w:rPr>
              <w:t>100</w:t>
            </w:r>
          </w:p>
        </w:tc>
        <w:tc>
          <w:tcPr>
            <w:tcW w:w="720" w:type="dxa"/>
            <w:tcBorders>
              <w:bottom w:val="single" w:sz="4" w:space="0" w:color="008000"/>
            </w:tcBorders>
            <w:vAlign w:val="center"/>
          </w:tcPr>
          <w:p w:rsidR="00136345" w:rsidRPr="00136345" w:rsidRDefault="00136345" w:rsidP="00136345">
            <w:pPr>
              <w:jc w:val="right"/>
              <w:rPr>
                <w:rFonts w:cs="Arial"/>
                <w:b/>
                <w:sz w:val="16"/>
                <w:szCs w:val="16"/>
              </w:rPr>
            </w:pPr>
            <w:r w:rsidRPr="00136345">
              <w:rPr>
                <w:rFonts w:cs="Arial"/>
                <w:b/>
                <w:sz w:val="16"/>
                <w:szCs w:val="16"/>
              </w:rPr>
              <w:t>100</w:t>
            </w:r>
          </w:p>
        </w:tc>
        <w:tc>
          <w:tcPr>
            <w:tcW w:w="900" w:type="dxa"/>
            <w:tcBorders>
              <w:bottom w:val="single" w:sz="4" w:space="0" w:color="008000"/>
            </w:tcBorders>
            <w:vAlign w:val="center"/>
          </w:tcPr>
          <w:p w:rsidR="00136345" w:rsidRPr="00136345" w:rsidRDefault="00136345" w:rsidP="00136345">
            <w:pPr>
              <w:jc w:val="right"/>
              <w:rPr>
                <w:rFonts w:cs="Arial"/>
                <w:b/>
                <w:sz w:val="16"/>
                <w:szCs w:val="16"/>
              </w:rPr>
            </w:pPr>
            <w:r w:rsidRPr="00136345">
              <w:rPr>
                <w:rFonts w:cs="Arial"/>
                <w:b/>
                <w:sz w:val="16"/>
                <w:szCs w:val="16"/>
              </w:rPr>
              <w:t>100</w:t>
            </w:r>
          </w:p>
        </w:tc>
        <w:tc>
          <w:tcPr>
            <w:tcW w:w="1040" w:type="dxa"/>
            <w:tcBorders>
              <w:bottom w:val="single" w:sz="4" w:space="0" w:color="008000"/>
            </w:tcBorders>
            <w:vAlign w:val="center"/>
          </w:tcPr>
          <w:p w:rsidR="00136345" w:rsidRPr="00136345" w:rsidRDefault="00136345" w:rsidP="00136345">
            <w:pPr>
              <w:jc w:val="right"/>
              <w:rPr>
                <w:rFonts w:cs="Arial"/>
                <w:b/>
                <w:sz w:val="16"/>
                <w:szCs w:val="16"/>
              </w:rPr>
            </w:pPr>
            <w:r w:rsidRPr="00136345">
              <w:rPr>
                <w:rFonts w:cs="Arial"/>
                <w:b/>
                <w:sz w:val="16"/>
                <w:szCs w:val="16"/>
              </w:rPr>
              <w:t xml:space="preserve"> 116</w:t>
            </w:r>
            <w:r w:rsidR="00FC5003">
              <w:rPr>
                <w:rFonts w:cs="Arial"/>
                <w:b/>
                <w:sz w:val="16"/>
                <w:szCs w:val="16"/>
              </w:rPr>
              <w:t xml:space="preserve"> </w:t>
            </w:r>
            <w:r w:rsidRPr="00136345">
              <w:rPr>
                <w:rFonts w:cs="Arial"/>
                <w:b/>
                <w:sz w:val="16"/>
                <w:szCs w:val="16"/>
              </w:rPr>
              <w:t xml:space="preserve">750 </w:t>
            </w:r>
          </w:p>
        </w:tc>
      </w:tr>
      <w:tr w:rsidR="007F1917" w:rsidRPr="00136345" w:rsidTr="00720A37">
        <w:trPr>
          <w:trHeight w:val="225"/>
          <w:jc w:val="center"/>
        </w:trPr>
        <w:tc>
          <w:tcPr>
            <w:tcW w:w="8809" w:type="dxa"/>
            <w:gridSpan w:val="9"/>
            <w:tcBorders>
              <w:top w:val="single" w:sz="4" w:space="0" w:color="008000"/>
              <w:bottom w:val="single" w:sz="12" w:space="0" w:color="008000"/>
            </w:tcBorders>
            <w:noWrap/>
            <w:tcMar>
              <w:top w:w="15" w:type="dxa"/>
              <w:left w:w="15" w:type="dxa"/>
              <w:bottom w:w="0" w:type="dxa"/>
              <w:right w:w="15" w:type="dxa"/>
            </w:tcMar>
            <w:vAlign w:val="bottom"/>
          </w:tcPr>
          <w:p w:rsidR="007F1917" w:rsidRPr="00A27856" w:rsidRDefault="0078068C">
            <w:pPr>
              <w:rPr>
                <w:rFonts w:eastAsia="Arial Unicode MS" w:cs="Arial"/>
                <w:sz w:val="16"/>
                <w:szCs w:val="16"/>
              </w:rPr>
            </w:pPr>
            <w:r w:rsidRPr="00A27856">
              <w:rPr>
                <w:rFonts w:eastAsia="Arial Unicode MS" w:cs="Arial"/>
                <w:sz w:val="16"/>
                <w:szCs w:val="16"/>
              </w:rPr>
              <w:t xml:space="preserve">a </w:t>
            </w:r>
            <w:r w:rsidR="007F1917" w:rsidRPr="00A27856">
              <w:rPr>
                <w:rFonts w:eastAsia="Arial Unicode MS" w:cs="Arial"/>
                <w:sz w:val="16"/>
                <w:szCs w:val="16"/>
              </w:rPr>
              <w:t>Units are rounded to the nearest $100 million</w:t>
            </w:r>
          </w:p>
        </w:tc>
      </w:tr>
    </w:tbl>
    <w:p w:rsidR="00136345" w:rsidRDefault="00136345"/>
    <w:p w:rsidR="003A21DA" w:rsidRDefault="00A24671">
      <w:r>
        <w:fldChar w:fldCharType="begin"/>
      </w:r>
      <w:r w:rsidR="00972A15">
        <w:instrText xml:space="preserve"> AUTONUM  </w:instrText>
      </w:r>
      <w:r>
        <w:fldChar w:fldCharType="end"/>
      </w:r>
      <w:r w:rsidR="00972A15">
        <w:t xml:space="preserve"> Table 2.3c shows the distribution of total costs and unit costs by age</w:t>
      </w:r>
      <w:r w:rsidR="002E6188">
        <w:rPr>
          <w:rStyle w:val="FootnoteReference"/>
        </w:rPr>
        <w:footnoteReference w:id="25"/>
      </w:r>
      <w:r w:rsidR="00972A15">
        <w:t xml:space="preserve"> and </w:t>
      </w:r>
      <w:r w:rsidR="002C5591">
        <w:t xml:space="preserve">sex </w:t>
      </w:r>
      <w:r w:rsidR="00972A15">
        <w:t>for the 20</w:t>
      </w:r>
      <w:r w:rsidR="0010027B">
        <w:t>12</w:t>
      </w:r>
      <w:r w:rsidR="00F26EE2">
        <w:t>–</w:t>
      </w:r>
      <w:r w:rsidR="0010027B">
        <w:t>13</w:t>
      </w:r>
      <w:r w:rsidR="00972A15">
        <w:t xml:space="preserve"> financial </w:t>
      </w:r>
      <w:proofErr w:type="gramStart"/>
      <w:r w:rsidR="00972A15">
        <w:t>year</w:t>
      </w:r>
      <w:proofErr w:type="gramEnd"/>
      <w:r w:rsidR="00972A15">
        <w:t>.</w:t>
      </w:r>
      <w:r w:rsidR="00F26EE2">
        <w:t xml:space="preserve"> </w:t>
      </w:r>
      <w:r w:rsidR="00972A15">
        <w:t xml:space="preserve">These costs are </w:t>
      </w:r>
      <w:r w:rsidR="00AB377D">
        <w:t xml:space="preserve">calculated by combining the </w:t>
      </w:r>
      <w:r w:rsidR="00972A15">
        <w:t>number of cases</w:t>
      </w:r>
      <w:r w:rsidR="00AB377D">
        <w:t>,</w:t>
      </w:r>
      <w:r w:rsidR="00972A15">
        <w:t xml:space="preserve"> average total earnings </w:t>
      </w:r>
      <w:r w:rsidR="003A21DA">
        <w:t xml:space="preserve">and the average age at incident for </w:t>
      </w:r>
      <w:r w:rsidR="00972A15">
        <w:t xml:space="preserve">each </w:t>
      </w:r>
      <w:r w:rsidR="00AB377D">
        <w:t xml:space="preserve">of the specified age </w:t>
      </w:r>
      <w:r w:rsidR="00972A15">
        <w:t>group</w:t>
      </w:r>
      <w:r w:rsidR="00AB377D">
        <w:t>s</w:t>
      </w:r>
      <w:r w:rsidR="00972A15">
        <w:t>.</w:t>
      </w:r>
    </w:p>
    <w:p w:rsidR="002E6188" w:rsidRDefault="00A24671">
      <w:r>
        <w:fldChar w:fldCharType="begin"/>
      </w:r>
      <w:r w:rsidR="003A21DA">
        <w:instrText xml:space="preserve"> AUTONUM  </w:instrText>
      </w:r>
      <w:r>
        <w:fldChar w:fldCharType="end"/>
      </w:r>
      <w:r w:rsidR="003A21DA">
        <w:t xml:space="preserve"> </w:t>
      </w:r>
      <w:r w:rsidR="002E6188">
        <w:t>The calculation of human capital costs is based on a valuation of potential production forgone due to a work-related injury or disease.</w:t>
      </w:r>
      <w:r w:rsidR="00F26EE2">
        <w:t xml:space="preserve"> </w:t>
      </w:r>
      <w:r w:rsidR="002E6188">
        <w:t>For this reason, the unit cost for younger employees will be significantly higher than for older employees due to the increased lost potential</w:t>
      </w:r>
      <w:r w:rsidR="00DF29E8">
        <w:t xml:space="preserve">, calculated from </w:t>
      </w:r>
      <w:r w:rsidR="002E6188">
        <w:t>the time of the incident to retirement age.</w:t>
      </w:r>
      <w:r w:rsidR="00F26EE2">
        <w:t xml:space="preserve"> </w:t>
      </w:r>
      <w:r w:rsidR="002E6188">
        <w:t xml:space="preserve">This is reflected in Table 2.3c, which shows that the unit cost of a work-related injury or disease is significantly </w:t>
      </w:r>
      <w:r w:rsidR="008A19B4">
        <w:t>h</w:t>
      </w:r>
      <w:r w:rsidR="002E6188">
        <w:t>igher for the 15</w:t>
      </w:r>
      <w:r w:rsidR="00AB377D">
        <w:t xml:space="preserve"> to </w:t>
      </w:r>
      <w:r w:rsidR="002E6188">
        <w:t>24 and 25 to 34 years age group and decreases with increasing age.</w:t>
      </w:r>
    </w:p>
    <w:p w:rsidR="008C5E90" w:rsidRDefault="00A24671">
      <w:r>
        <w:fldChar w:fldCharType="begin"/>
      </w:r>
      <w:r w:rsidR="00972A15">
        <w:instrText xml:space="preserve"> AUTONUM  </w:instrText>
      </w:r>
      <w:r>
        <w:fldChar w:fldCharType="end"/>
      </w:r>
      <w:r w:rsidR="00972A15">
        <w:t xml:space="preserve"> The unit cost of a work-related injury or illness is </w:t>
      </w:r>
      <w:r w:rsidR="00BA25E5">
        <w:t xml:space="preserve">significantly </w:t>
      </w:r>
      <w:r w:rsidR="00972A15">
        <w:t xml:space="preserve">higher </w:t>
      </w:r>
      <w:r w:rsidR="005E3F5E">
        <w:t xml:space="preserve">for </w:t>
      </w:r>
      <w:r w:rsidR="00972A15">
        <w:t>males than for females.</w:t>
      </w:r>
      <w:r w:rsidR="00F26EE2">
        <w:t xml:space="preserve"> </w:t>
      </w:r>
      <w:r w:rsidR="00BA25E5">
        <w:t xml:space="preserve">Incidents involving males account for </w:t>
      </w:r>
      <w:r w:rsidR="0010027B">
        <w:t xml:space="preserve">nearly </w:t>
      </w:r>
      <w:r w:rsidR="00BA25E5">
        <w:t xml:space="preserve">two thirds of the total economic cost while comprising just over </w:t>
      </w:r>
      <w:r w:rsidR="00AB377D">
        <w:t xml:space="preserve">60 </w:t>
      </w:r>
      <w:r w:rsidR="00BA25E5">
        <w:t>per cent of the total number of incidents.</w:t>
      </w:r>
    </w:p>
    <w:p w:rsidR="00403154" w:rsidRDefault="00403154">
      <w:pPr>
        <w:spacing w:after="0" w:afterAutospacing="0"/>
        <w:rPr>
          <w:sz w:val="20"/>
        </w:rPr>
      </w:pPr>
      <w:r>
        <w:br w:type="page"/>
      </w:r>
    </w:p>
    <w:p w:rsidR="00972A15" w:rsidRDefault="00972A15" w:rsidP="00E03ED1">
      <w:pPr>
        <w:pStyle w:val="TableofFigures"/>
      </w:pPr>
      <w:bookmarkStart w:id="42" w:name="_Toc429390789"/>
      <w:r>
        <w:lastRenderedPageBreak/>
        <w:t xml:space="preserve">Table 2.3c: </w:t>
      </w:r>
      <w:r w:rsidR="002C5591">
        <w:t>C</w:t>
      </w:r>
      <w:r>
        <w:t xml:space="preserve">ost ($ million) of work-related injury and illness, by </w:t>
      </w:r>
      <w:r w:rsidR="002C5591">
        <w:t xml:space="preserve">sex </w:t>
      </w:r>
      <w:r>
        <w:t>and age group, 20</w:t>
      </w:r>
      <w:r w:rsidR="0010027B">
        <w:t>12</w:t>
      </w:r>
      <w:r w:rsidR="00F26EE2">
        <w:t>–</w:t>
      </w:r>
      <w:r w:rsidR="0010027B">
        <w:t>13</w:t>
      </w:r>
      <w:r w:rsidR="0078068C" w:rsidRPr="0078068C">
        <w:rPr>
          <w:rFonts w:cs="Arial"/>
          <w:sz w:val="16"/>
          <w:szCs w:val="16"/>
          <w:vertAlign w:val="superscript"/>
        </w:rPr>
        <w:t xml:space="preserve"> </w:t>
      </w:r>
      <w:r w:rsidR="0078068C">
        <w:rPr>
          <w:rFonts w:cs="Arial"/>
          <w:sz w:val="16"/>
          <w:szCs w:val="16"/>
          <w:vertAlign w:val="superscript"/>
        </w:rPr>
        <w:t>a</w:t>
      </w:r>
      <w:bookmarkEnd w:id="42"/>
    </w:p>
    <w:tbl>
      <w:tblPr>
        <w:tblW w:w="7011" w:type="dxa"/>
        <w:jc w:val="center"/>
        <w:tblBorders>
          <w:top w:val="single" w:sz="4" w:space="0" w:color="008000"/>
          <w:bottom w:val="single" w:sz="12" w:space="0" w:color="008000"/>
        </w:tblBorders>
        <w:tblCellMar>
          <w:left w:w="0" w:type="dxa"/>
          <w:right w:w="0" w:type="dxa"/>
        </w:tblCellMar>
        <w:tblLook w:val="00A0" w:firstRow="1" w:lastRow="0" w:firstColumn="1" w:lastColumn="0" w:noHBand="0" w:noVBand="0"/>
        <w:tblCaption w:val="Economic costs by age and sex"/>
        <w:tblDescription w:val="Summary of economic costs age group and sex."/>
      </w:tblPr>
      <w:tblGrid>
        <w:gridCol w:w="1664"/>
        <w:gridCol w:w="851"/>
        <w:gridCol w:w="355"/>
        <w:gridCol w:w="579"/>
        <w:gridCol w:w="908"/>
        <w:gridCol w:w="851"/>
        <w:gridCol w:w="709"/>
        <w:gridCol w:w="1094"/>
      </w:tblGrid>
      <w:tr w:rsidR="00600B6A" w:rsidRPr="00FE24F9" w:rsidTr="00720A37">
        <w:trPr>
          <w:trHeight w:val="225"/>
          <w:jc w:val="center"/>
        </w:trPr>
        <w:tc>
          <w:tcPr>
            <w:tcW w:w="1664" w:type="dxa"/>
            <w:vMerge w:val="restart"/>
            <w:tcBorders>
              <w:top w:val="single" w:sz="12" w:space="0" w:color="008000"/>
              <w:bottom w:val="nil"/>
            </w:tcBorders>
            <w:noWrap/>
            <w:tcMar>
              <w:top w:w="15" w:type="dxa"/>
              <w:left w:w="15" w:type="dxa"/>
              <w:bottom w:w="0" w:type="dxa"/>
              <w:right w:w="15" w:type="dxa"/>
            </w:tcMar>
            <w:vAlign w:val="center"/>
          </w:tcPr>
          <w:p w:rsidR="00600B6A" w:rsidRPr="00FE24F9" w:rsidRDefault="00CA0D82" w:rsidP="00CA0D82">
            <w:pPr>
              <w:jc w:val="center"/>
              <w:rPr>
                <w:rFonts w:eastAsia="Arial Unicode MS" w:cs="Arial"/>
                <w:sz w:val="16"/>
                <w:szCs w:val="16"/>
              </w:rPr>
            </w:pPr>
            <w:r w:rsidRPr="00FE24F9">
              <w:rPr>
                <w:rFonts w:cs="Arial"/>
                <w:sz w:val="16"/>
                <w:szCs w:val="16"/>
              </w:rPr>
              <w:t>Age g</w:t>
            </w:r>
            <w:r w:rsidR="00600B6A" w:rsidRPr="00FE24F9">
              <w:rPr>
                <w:rFonts w:cs="Arial"/>
                <w:sz w:val="16"/>
                <w:szCs w:val="16"/>
              </w:rPr>
              <w:t>roup</w:t>
            </w:r>
          </w:p>
        </w:tc>
        <w:tc>
          <w:tcPr>
            <w:tcW w:w="2693" w:type="dxa"/>
            <w:gridSpan w:val="4"/>
            <w:tcBorders>
              <w:top w:val="single" w:sz="12" w:space="0" w:color="008000"/>
              <w:bottom w:val="single" w:sz="4" w:space="0" w:color="008000"/>
            </w:tcBorders>
            <w:noWrap/>
            <w:tcMar>
              <w:top w:w="15" w:type="dxa"/>
              <w:left w:w="15" w:type="dxa"/>
              <w:bottom w:w="0" w:type="dxa"/>
              <w:right w:w="15" w:type="dxa"/>
            </w:tcMar>
            <w:vAlign w:val="center"/>
          </w:tcPr>
          <w:p w:rsidR="00600B6A" w:rsidRPr="00FE24F9" w:rsidRDefault="00600B6A" w:rsidP="00600B6A">
            <w:pPr>
              <w:jc w:val="center"/>
              <w:rPr>
                <w:rFonts w:eastAsia="Arial Unicode MS" w:cs="Arial"/>
                <w:sz w:val="16"/>
                <w:szCs w:val="16"/>
              </w:rPr>
            </w:pPr>
            <w:r w:rsidRPr="00FE24F9">
              <w:rPr>
                <w:rFonts w:eastAsia="Arial Unicode MS" w:cs="Arial"/>
                <w:sz w:val="16"/>
                <w:szCs w:val="16"/>
              </w:rPr>
              <w:t>Total Cost ($ million)</w:t>
            </w:r>
          </w:p>
        </w:tc>
        <w:tc>
          <w:tcPr>
            <w:tcW w:w="1560" w:type="dxa"/>
            <w:gridSpan w:val="2"/>
            <w:tcBorders>
              <w:top w:val="single" w:sz="12" w:space="0" w:color="008000"/>
              <w:bottom w:val="single" w:sz="4" w:space="0" w:color="008000"/>
            </w:tcBorders>
            <w:vAlign w:val="center"/>
          </w:tcPr>
          <w:p w:rsidR="00600B6A" w:rsidRPr="00FE24F9" w:rsidRDefault="00600B6A" w:rsidP="00600B6A">
            <w:pPr>
              <w:jc w:val="center"/>
              <w:rPr>
                <w:rFonts w:cs="Arial"/>
                <w:sz w:val="16"/>
                <w:szCs w:val="16"/>
              </w:rPr>
            </w:pPr>
            <w:r w:rsidRPr="00FE24F9">
              <w:rPr>
                <w:rFonts w:cs="Arial"/>
                <w:sz w:val="16"/>
                <w:szCs w:val="16"/>
              </w:rPr>
              <w:t>Distribution (%)</w:t>
            </w:r>
          </w:p>
        </w:tc>
        <w:tc>
          <w:tcPr>
            <w:tcW w:w="1094" w:type="dxa"/>
            <w:tcBorders>
              <w:top w:val="single" w:sz="12" w:space="0" w:color="008000"/>
              <w:bottom w:val="single" w:sz="4" w:space="0" w:color="008000"/>
            </w:tcBorders>
            <w:vAlign w:val="center"/>
          </w:tcPr>
          <w:p w:rsidR="00600B6A" w:rsidRPr="00FE24F9" w:rsidRDefault="00600B6A" w:rsidP="00600B6A">
            <w:pPr>
              <w:jc w:val="center"/>
              <w:rPr>
                <w:rFonts w:cs="Arial"/>
                <w:sz w:val="16"/>
                <w:szCs w:val="16"/>
              </w:rPr>
            </w:pPr>
            <w:r w:rsidRPr="00FE24F9">
              <w:rPr>
                <w:rFonts w:cs="Arial"/>
                <w:sz w:val="16"/>
                <w:szCs w:val="16"/>
              </w:rPr>
              <w:t>Unit Cost</w:t>
            </w:r>
          </w:p>
        </w:tc>
      </w:tr>
      <w:tr w:rsidR="00600B6A" w:rsidRPr="00FE24F9" w:rsidTr="00720A37">
        <w:trPr>
          <w:trHeight w:val="225"/>
          <w:jc w:val="center"/>
        </w:trPr>
        <w:tc>
          <w:tcPr>
            <w:tcW w:w="1664" w:type="dxa"/>
            <w:vMerge/>
            <w:tcBorders>
              <w:top w:val="nil"/>
              <w:bottom w:val="single" w:sz="4" w:space="0" w:color="008000"/>
            </w:tcBorders>
            <w:noWrap/>
            <w:tcMar>
              <w:top w:w="15" w:type="dxa"/>
              <w:left w:w="15" w:type="dxa"/>
              <w:bottom w:w="0" w:type="dxa"/>
              <w:right w:w="15" w:type="dxa"/>
            </w:tcMar>
            <w:vAlign w:val="bottom"/>
          </w:tcPr>
          <w:p w:rsidR="00600B6A" w:rsidRPr="00FE24F9" w:rsidRDefault="00600B6A">
            <w:pPr>
              <w:jc w:val="center"/>
              <w:rPr>
                <w:rFonts w:eastAsia="Arial Unicode MS" w:cs="Arial"/>
                <w:sz w:val="16"/>
                <w:szCs w:val="16"/>
              </w:rPr>
            </w:pPr>
          </w:p>
        </w:tc>
        <w:tc>
          <w:tcPr>
            <w:tcW w:w="1206" w:type="dxa"/>
            <w:gridSpan w:val="2"/>
            <w:tcBorders>
              <w:top w:val="single" w:sz="4" w:space="0" w:color="008000"/>
              <w:bottom w:val="single" w:sz="4" w:space="0" w:color="008000"/>
            </w:tcBorders>
            <w:noWrap/>
            <w:tcMar>
              <w:top w:w="15" w:type="dxa"/>
              <w:left w:w="15" w:type="dxa"/>
              <w:bottom w:w="0" w:type="dxa"/>
              <w:right w:w="15" w:type="dxa"/>
            </w:tcMar>
            <w:vAlign w:val="center"/>
          </w:tcPr>
          <w:p w:rsidR="00600B6A" w:rsidRPr="00FE24F9" w:rsidRDefault="00600B6A" w:rsidP="00600B6A">
            <w:pPr>
              <w:jc w:val="center"/>
              <w:rPr>
                <w:rFonts w:eastAsia="Arial Unicode MS" w:cs="Arial"/>
                <w:sz w:val="16"/>
                <w:szCs w:val="16"/>
              </w:rPr>
            </w:pPr>
            <w:r w:rsidRPr="00FE24F9">
              <w:rPr>
                <w:rFonts w:cs="Arial"/>
                <w:sz w:val="16"/>
                <w:szCs w:val="16"/>
              </w:rPr>
              <w:t>Injury</w:t>
            </w:r>
          </w:p>
        </w:tc>
        <w:tc>
          <w:tcPr>
            <w:tcW w:w="579" w:type="dxa"/>
            <w:tcBorders>
              <w:top w:val="single" w:sz="4" w:space="0" w:color="008000"/>
              <w:bottom w:val="single" w:sz="4" w:space="0" w:color="008000"/>
            </w:tcBorders>
            <w:vAlign w:val="center"/>
          </w:tcPr>
          <w:p w:rsidR="00600B6A" w:rsidRPr="00FE24F9" w:rsidRDefault="00600B6A" w:rsidP="00600B6A">
            <w:pPr>
              <w:jc w:val="center"/>
              <w:rPr>
                <w:rFonts w:eastAsia="Arial Unicode MS" w:cs="Arial"/>
                <w:sz w:val="16"/>
                <w:szCs w:val="16"/>
              </w:rPr>
            </w:pPr>
            <w:r w:rsidRPr="00FE24F9">
              <w:rPr>
                <w:rFonts w:cs="Arial"/>
                <w:sz w:val="16"/>
                <w:szCs w:val="16"/>
              </w:rPr>
              <w:t>Disease</w:t>
            </w:r>
          </w:p>
        </w:tc>
        <w:tc>
          <w:tcPr>
            <w:tcW w:w="908" w:type="dxa"/>
            <w:tcBorders>
              <w:top w:val="single" w:sz="4" w:space="0" w:color="008000"/>
              <w:bottom w:val="single" w:sz="4" w:space="0" w:color="008000"/>
            </w:tcBorders>
            <w:vAlign w:val="center"/>
          </w:tcPr>
          <w:p w:rsidR="00600B6A" w:rsidRPr="00FE24F9" w:rsidRDefault="00600B6A" w:rsidP="00600B6A">
            <w:pPr>
              <w:jc w:val="center"/>
              <w:rPr>
                <w:rFonts w:eastAsia="Arial Unicode MS" w:cs="Arial"/>
                <w:sz w:val="16"/>
                <w:szCs w:val="16"/>
              </w:rPr>
            </w:pPr>
            <w:r w:rsidRPr="00FE24F9">
              <w:rPr>
                <w:rFonts w:cs="Arial"/>
                <w:sz w:val="16"/>
                <w:szCs w:val="16"/>
              </w:rPr>
              <w:t>Total</w:t>
            </w:r>
          </w:p>
        </w:tc>
        <w:tc>
          <w:tcPr>
            <w:tcW w:w="851" w:type="dxa"/>
            <w:tcBorders>
              <w:top w:val="single" w:sz="4" w:space="0" w:color="008000"/>
              <w:bottom w:val="single" w:sz="4" w:space="0" w:color="008000"/>
            </w:tcBorders>
            <w:vAlign w:val="center"/>
          </w:tcPr>
          <w:p w:rsidR="00600B6A" w:rsidRPr="00FE24F9" w:rsidRDefault="00600B6A" w:rsidP="00600B6A">
            <w:pPr>
              <w:jc w:val="center"/>
              <w:rPr>
                <w:rFonts w:eastAsia="Arial Unicode MS" w:cs="Arial"/>
                <w:sz w:val="16"/>
                <w:szCs w:val="16"/>
              </w:rPr>
            </w:pPr>
            <w:r w:rsidRPr="00FE24F9">
              <w:rPr>
                <w:rFonts w:eastAsia="Arial Unicode MS" w:cs="Arial"/>
                <w:sz w:val="16"/>
                <w:szCs w:val="16"/>
              </w:rPr>
              <w:t>Costs</w:t>
            </w:r>
          </w:p>
        </w:tc>
        <w:tc>
          <w:tcPr>
            <w:tcW w:w="709" w:type="dxa"/>
            <w:tcBorders>
              <w:top w:val="single" w:sz="4" w:space="0" w:color="008000"/>
              <w:bottom w:val="single" w:sz="4" w:space="0" w:color="008000"/>
            </w:tcBorders>
            <w:vAlign w:val="center"/>
          </w:tcPr>
          <w:p w:rsidR="00600B6A" w:rsidRPr="00FE24F9" w:rsidRDefault="00600B6A" w:rsidP="00600B6A">
            <w:pPr>
              <w:jc w:val="center"/>
              <w:rPr>
                <w:rFonts w:eastAsia="Arial Unicode MS" w:cs="Arial"/>
                <w:sz w:val="16"/>
                <w:szCs w:val="16"/>
              </w:rPr>
            </w:pPr>
            <w:r w:rsidRPr="00FE24F9">
              <w:rPr>
                <w:rFonts w:eastAsia="Arial Unicode MS" w:cs="Arial"/>
                <w:sz w:val="16"/>
                <w:szCs w:val="16"/>
              </w:rPr>
              <w:t>Cases</w:t>
            </w:r>
          </w:p>
        </w:tc>
        <w:tc>
          <w:tcPr>
            <w:tcW w:w="1094" w:type="dxa"/>
            <w:tcBorders>
              <w:top w:val="single" w:sz="4" w:space="0" w:color="008000"/>
              <w:bottom w:val="single" w:sz="4" w:space="0" w:color="008000"/>
            </w:tcBorders>
            <w:vAlign w:val="center"/>
          </w:tcPr>
          <w:p w:rsidR="00600B6A" w:rsidRPr="00FE24F9" w:rsidRDefault="00600B6A" w:rsidP="00600B6A">
            <w:pPr>
              <w:jc w:val="center"/>
              <w:rPr>
                <w:rFonts w:eastAsia="Arial Unicode MS" w:cs="Arial"/>
                <w:sz w:val="16"/>
                <w:szCs w:val="16"/>
              </w:rPr>
            </w:pPr>
            <w:r w:rsidRPr="00FE24F9">
              <w:rPr>
                <w:rFonts w:eastAsia="Arial Unicode MS" w:cs="Arial"/>
                <w:sz w:val="16"/>
                <w:szCs w:val="16"/>
              </w:rPr>
              <w:t>$/case</w:t>
            </w:r>
          </w:p>
        </w:tc>
      </w:tr>
      <w:tr w:rsidR="00FE24F9" w:rsidRPr="00FE24F9" w:rsidTr="00720A37">
        <w:trPr>
          <w:trHeight w:val="225"/>
          <w:jc w:val="center"/>
        </w:trPr>
        <w:tc>
          <w:tcPr>
            <w:tcW w:w="1664" w:type="dxa"/>
            <w:tcBorders>
              <w:top w:val="single" w:sz="4" w:space="0" w:color="008000"/>
            </w:tcBorders>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15 to 24 years</w:t>
            </w:r>
          </w:p>
        </w:tc>
        <w:tc>
          <w:tcPr>
            <w:tcW w:w="851" w:type="dxa"/>
            <w:tcBorders>
              <w:top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5 800 </w:t>
            </w:r>
          </w:p>
        </w:tc>
        <w:tc>
          <w:tcPr>
            <w:tcW w:w="934" w:type="dxa"/>
            <w:gridSpan w:val="2"/>
            <w:tcBorders>
              <w:top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6 900 </w:t>
            </w:r>
          </w:p>
        </w:tc>
        <w:tc>
          <w:tcPr>
            <w:tcW w:w="908" w:type="dxa"/>
            <w:tcBorders>
              <w:top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12 700 </w:t>
            </w:r>
          </w:p>
        </w:tc>
        <w:tc>
          <w:tcPr>
            <w:tcW w:w="851" w:type="dxa"/>
            <w:tcBorders>
              <w:top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21</w:t>
            </w:r>
          </w:p>
        </w:tc>
        <w:tc>
          <w:tcPr>
            <w:tcW w:w="709" w:type="dxa"/>
            <w:tcBorders>
              <w:top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17</w:t>
            </w:r>
          </w:p>
        </w:tc>
        <w:tc>
          <w:tcPr>
            <w:tcW w:w="1094" w:type="dxa"/>
            <w:tcBorders>
              <w:top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 xml:space="preserve"> 143</w:t>
            </w:r>
            <w:r w:rsidR="00A27856">
              <w:rPr>
                <w:rFonts w:cs="Arial"/>
                <w:sz w:val="16"/>
                <w:szCs w:val="16"/>
              </w:rPr>
              <w:t xml:space="preserve"> </w:t>
            </w:r>
            <w:r w:rsidRPr="00FE24F9">
              <w:rPr>
                <w:rFonts w:cs="Arial"/>
                <w:sz w:val="16"/>
                <w:szCs w:val="16"/>
              </w:rPr>
              <w:t xml:space="preserve">700 </w:t>
            </w:r>
          </w:p>
        </w:tc>
      </w:tr>
      <w:tr w:rsidR="00FE24F9" w:rsidRPr="00FE24F9" w:rsidTr="00720A37">
        <w:trPr>
          <w:trHeight w:val="225"/>
          <w:jc w:val="center"/>
        </w:trPr>
        <w:tc>
          <w:tcPr>
            <w:tcW w:w="1664" w:type="dxa"/>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25 to 34 years</w:t>
            </w:r>
          </w:p>
        </w:tc>
        <w:tc>
          <w:tcPr>
            <w:tcW w:w="851"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7 500 </w:t>
            </w:r>
          </w:p>
        </w:tc>
        <w:tc>
          <w:tcPr>
            <w:tcW w:w="934" w:type="dxa"/>
            <w:gridSpan w:val="2"/>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9 600 </w:t>
            </w:r>
          </w:p>
        </w:tc>
        <w:tc>
          <w:tcPr>
            <w:tcW w:w="908"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17 100 </w:t>
            </w:r>
          </w:p>
        </w:tc>
        <w:tc>
          <w:tcPr>
            <w:tcW w:w="851" w:type="dxa"/>
            <w:vAlign w:val="center"/>
          </w:tcPr>
          <w:p w:rsidR="00FE24F9" w:rsidRPr="00FE24F9" w:rsidRDefault="00FE24F9" w:rsidP="00FE24F9">
            <w:pPr>
              <w:jc w:val="right"/>
              <w:rPr>
                <w:rFonts w:cs="Arial"/>
                <w:sz w:val="16"/>
                <w:szCs w:val="16"/>
              </w:rPr>
            </w:pPr>
            <w:r w:rsidRPr="00FE24F9">
              <w:rPr>
                <w:rFonts w:cs="Arial"/>
                <w:sz w:val="16"/>
                <w:szCs w:val="16"/>
              </w:rPr>
              <w:t>28</w:t>
            </w:r>
          </w:p>
        </w:tc>
        <w:tc>
          <w:tcPr>
            <w:tcW w:w="709" w:type="dxa"/>
            <w:vAlign w:val="center"/>
          </w:tcPr>
          <w:p w:rsidR="00FE24F9" w:rsidRPr="00FE24F9" w:rsidRDefault="00FE24F9" w:rsidP="00FE24F9">
            <w:pPr>
              <w:jc w:val="right"/>
              <w:rPr>
                <w:rFonts w:cs="Arial"/>
                <w:sz w:val="16"/>
                <w:szCs w:val="16"/>
              </w:rPr>
            </w:pPr>
            <w:r w:rsidRPr="00FE24F9">
              <w:rPr>
                <w:rFonts w:cs="Arial"/>
                <w:sz w:val="16"/>
                <w:szCs w:val="16"/>
              </w:rPr>
              <w:t>21</w:t>
            </w:r>
          </w:p>
        </w:tc>
        <w:tc>
          <w:tcPr>
            <w:tcW w:w="1094" w:type="dxa"/>
            <w:vAlign w:val="center"/>
          </w:tcPr>
          <w:p w:rsidR="00FE24F9" w:rsidRPr="00FE24F9" w:rsidRDefault="00FE24F9" w:rsidP="00FE24F9">
            <w:pPr>
              <w:jc w:val="right"/>
              <w:rPr>
                <w:rFonts w:cs="Arial"/>
                <w:sz w:val="16"/>
                <w:szCs w:val="16"/>
              </w:rPr>
            </w:pPr>
            <w:r w:rsidRPr="00FE24F9">
              <w:rPr>
                <w:rFonts w:cs="Arial"/>
                <w:sz w:val="16"/>
                <w:szCs w:val="16"/>
              </w:rPr>
              <w:t xml:space="preserve"> 156</w:t>
            </w:r>
            <w:r w:rsidR="00A27856">
              <w:rPr>
                <w:rFonts w:cs="Arial"/>
                <w:sz w:val="16"/>
                <w:szCs w:val="16"/>
              </w:rPr>
              <w:t xml:space="preserve"> </w:t>
            </w:r>
            <w:r w:rsidRPr="00FE24F9">
              <w:rPr>
                <w:rFonts w:cs="Arial"/>
                <w:sz w:val="16"/>
                <w:szCs w:val="16"/>
              </w:rPr>
              <w:t xml:space="preserve">500 </w:t>
            </w:r>
          </w:p>
        </w:tc>
      </w:tr>
      <w:tr w:rsidR="00FE24F9" w:rsidRPr="00FE24F9" w:rsidTr="00720A37">
        <w:trPr>
          <w:trHeight w:val="225"/>
          <w:jc w:val="center"/>
        </w:trPr>
        <w:tc>
          <w:tcPr>
            <w:tcW w:w="1664" w:type="dxa"/>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35 to 44 years</w:t>
            </w:r>
          </w:p>
        </w:tc>
        <w:tc>
          <w:tcPr>
            <w:tcW w:w="851"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7 400 </w:t>
            </w:r>
          </w:p>
        </w:tc>
        <w:tc>
          <w:tcPr>
            <w:tcW w:w="934" w:type="dxa"/>
            <w:gridSpan w:val="2"/>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9 500 </w:t>
            </w:r>
          </w:p>
        </w:tc>
        <w:tc>
          <w:tcPr>
            <w:tcW w:w="908"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16 900 </w:t>
            </w:r>
          </w:p>
        </w:tc>
        <w:tc>
          <w:tcPr>
            <w:tcW w:w="851" w:type="dxa"/>
            <w:vAlign w:val="center"/>
          </w:tcPr>
          <w:p w:rsidR="00FE24F9" w:rsidRPr="00FE24F9" w:rsidRDefault="00FE24F9" w:rsidP="00FE24F9">
            <w:pPr>
              <w:jc w:val="right"/>
              <w:rPr>
                <w:rFonts w:cs="Arial"/>
                <w:sz w:val="16"/>
                <w:szCs w:val="16"/>
              </w:rPr>
            </w:pPr>
            <w:r w:rsidRPr="00FE24F9">
              <w:rPr>
                <w:rFonts w:cs="Arial"/>
                <w:sz w:val="16"/>
                <w:szCs w:val="16"/>
              </w:rPr>
              <w:t>27</w:t>
            </w:r>
          </w:p>
        </w:tc>
        <w:tc>
          <w:tcPr>
            <w:tcW w:w="709" w:type="dxa"/>
            <w:vAlign w:val="center"/>
          </w:tcPr>
          <w:p w:rsidR="00FE24F9" w:rsidRPr="00FE24F9" w:rsidRDefault="00FE24F9" w:rsidP="00FE24F9">
            <w:pPr>
              <w:jc w:val="right"/>
              <w:rPr>
                <w:rFonts w:cs="Arial"/>
                <w:sz w:val="16"/>
                <w:szCs w:val="16"/>
              </w:rPr>
            </w:pPr>
            <w:r w:rsidRPr="00FE24F9">
              <w:rPr>
                <w:rFonts w:cs="Arial"/>
                <w:sz w:val="16"/>
                <w:szCs w:val="16"/>
              </w:rPr>
              <w:t>23</w:t>
            </w:r>
          </w:p>
        </w:tc>
        <w:tc>
          <w:tcPr>
            <w:tcW w:w="1094" w:type="dxa"/>
            <w:vAlign w:val="center"/>
          </w:tcPr>
          <w:p w:rsidR="00FE24F9" w:rsidRPr="00FE24F9" w:rsidRDefault="00FE24F9" w:rsidP="00FE24F9">
            <w:pPr>
              <w:jc w:val="right"/>
              <w:rPr>
                <w:rFonts w:cs="Arial"/>
                <w:sz w:val="16"/>
                <w:szCs w:val="16"/>
              </w:rPr>
            </w:pPr>
            <w:r w:rsidRPr="00FE24F9">
              <w:rPr>
                <w:rFonts w:cs="Arial"/>
                <w:sz w:val="16"/>
                <w:szCs w:val="16"/>
              </w:rPr>
              <w:t xml:space="preserve"> 139</w:t>
            </w:r>
            <w:r w:rsidR="00A27856">
              <w:rPr>
                <w:rFonts w:cs="Arial"/>
                <w:sz w:val="16"/>
                <w:szCs w:val="16"/>
              </w:rPr>
              <w:t xml:space="preserve"> </w:t>
            </w:r>
            <w:r w:rsidRPr="00FE24F9">
              <w:rPr>
                <w:rFonts w:cs="Arial"/>
                <w:sz w:val="16"/>
                <w:szCs w:val="16"/>
              </w:rPr>
              <w:t xml:space="preserve">100 </w:t>
            </w:r>
          </w:p>
        </w:tc>
      </w:tr>
      <w:tr w:rsidR="00FE24F9" w:rsidRPr="00FE24F9" w:rsidTr="00720A37">
        <w:trPr>
          <w:trHeight w:val="225"/>
          <w:jc w:val="center"/>
        </w:trPr>
        <w:tc>
          <w:tcPr>
            <w:tcW w:w="1664" w:type="dxa"/>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45 to 54 years</w:t>
            </w:r>
          </w:p>
        </w:tc>
        <w:tc>
          <w:tcPr>
            <w:tcW w:w="851"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5 400 </w:t>
            </w:r>
          </w:p>
        </w:tc>
        <w:tc>
          <w:tcPr>
            <w:tcW w:w="934" w:type="dxa"/>
            <w:gridSpan w:val="2"/>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5 900 </w:t>
            </w:r>
          </w:p>
        </w:tc>
        <w:tc>
          <w:tcPr>
            <w:tcW w:w="908" w:type="dxa"/>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11 300 </w:t>
            </w:r>
          </w:p>
        </w:tc>
        <w:tc>
          <w:tcPr>
            <w:tcW w:w="851" w:type="dxa"/>
            <w:vAlign w:val="center"/>
          </w:tcPr>
          <w:p w:rsidR="00FE24F9" w:rsidRPr="00FE24F9" w:rsidRDefault="00FE24F9" w:rsidP="00FE24F9">
            <w:pPr>
              <w:jc w:val="right"/>
              <w:rPr>
                <w:rFonts w:cs="Arial"/>
                <w:sz w:val="16"/>
                <w:szCs w:val="16"/>
              </w:rPr>
            </w:pPr>
            <w:r w:rsidRPr="00FE24F9">
              <w:rPr>
                <w:rFonts w:cs="Arial"/>
                <w:sz w:val="16"/>
                <w:szCs w:val="16"/>
              </w:rPr>
              <w:t>18</w:t>
            </w:r>
          </w:p>
        </w:tc>
        <w:tc>
          <w:tcPr>
            <w:tcW w:w="709" w:type="dxa"/>
            <w:vAlign w:val="center"/>
          </w:tcPr>
          <w:p w:rsidR="00FE24F9" w:rsidRPr="00FE24F9" w:rsidRDefault="00FE24F9" w:rsidP="00FE24F9">
            <w:pPr>
              <w:jc w:val="right"/>
              <w:rPr>
                <w:rFonts w:cs="Arial"/>
                <w:sz w:val="16"/>
                <w:szCs w:val="16"/>
              </w:rPr>
            </w:pPr>
            <w:r w:rsidRPr="00FE24F9">
              <w:rPr>
                <w:rFonts w:cs="Arial"/>
                <w:sz w:val="16"/>
                <w:szCs w:val="16"/>
              </w:rPr>
              <w:t>23</w:t>
            </w:r>
          </w:p>
        </w:tc>
        <w:tc>
          <w:tcPr>
            <w:tcW w:w="1094" w:type="dxa"/>
            <w:vAlign w:val="center"/>
          </w:tcPr>
          <w:p w:rsidR="00FE24F9" w:rsidRPr="00FE24F9" w:rsidRDefault="00FE24F9" w:rsidP="00FE24F9">
            <w:pPr>
              <w:jc w:val="right"/>
              <w:rPr>
                <w:rFonts w:cs="Arial"/>
                <w:sz w:val="16"/>
                <w:szCs w:val="16"/>
              </w:rPr>
            </w:pPr>
            <w:r w:rsidRPr="00FE24F9">
              <w:rPr>
                <w:rFonts w:cs="Arial"/>
                <w:sz w:val="16"/>
                <w:szCs w:val="16"/>
              </w:rPr>
              <w:t xml:space="preserve"> 91</w:t>
            </w:r>
            <w:r w:rsidR="00A27856">
              <w:rPr>
                <w:rFonts w:cs="Arial"/>
                <w:sz w:val="16"/>
                <w:szCs w:val="16"/>
              </w:rPr>
              <w:t xml:space="preserve"> </w:t>
            </w:r>
            <w:r w:rsidRPr="00FE24F9">
              <w:rPr>
                <w:rFonts w:cs="Arial"/>
                <w:sz w:val="16"/>
                <w:szCs w:val="16"/>
              </w:rPr>
              <w:t xml:space="preserve">400 </w:t>
            </w:r>
          </w:p>
        </w:tc>
      </w:tr>
      <w:tr w:rsidR="00FE24F9" w:rsidRPr="00FE24F9" w:rsidTr="00720A37">
        <w:trPr>
          <w:trHeight w:val="225"/>
          <w:jc w:val="center"/>
        </w:trPr>
        <w:tc>
          <w:tcPr>
            <w:tcW w:w="1664" w:type="dxa"/>
            <w:tcBorders>
              <w:bottom w:val="single" w:sz="4" w:space="0" w:color="008000"/>
            </w:tcBorders>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55 years and over</w:t>
            </w:r>
          </w:p>
        </w:tc>
        <w:tc>
          <w:tcPr>
            <w:tcW w:w="851" w:type="dxa"/>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2 100 </w:t>
            </w:r>
          </w:p>
        </w:tc>
        <w:tc>
          <w:tcPr>
            <w:tcW w:w="934" w:type="dxa"/>
            <w:gridSpan w:val="2"/>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1 600 </w:t>
            </w:r>
          </w:p>
        </w:tc>
        <w:tc>
          <w:tcPr>
            <w:tcW w:w="908" w:type="dxa"/>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3 800 </w:t>
            </w:r>
          </w:p>
        </w:tc>
        <w:tc>
          <w:tcPr>
            <w:tcW w:w="851" w:type="dxa"/>
            <w:tcBorders>
              <w:bottom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6</w:t>
            </w:r>
          </w:p>
        </w:tc>
        <w:tc>
          <w:tcPr>
            <w:tcW w:w="709" w:type="dxa"/>
            <w:tcBorders>
              <w:bottom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16</w:t>
            </w:r>
          </w:p>
        </w:tc>
        <w:tc>
          <w:tcPr>
            <w:tcW w:w="1094" w:type="dxa"/>
            <w:tcBorders>
              <w:bottom w:val="single" w:sz="4" w:space="0" w:color="008000"/>
            </w:tcBorders>
            <w:vAlign w:val="center"/>
          </w:tcPr>
          <w:p w:rsidR="00FE24F9" w:rsidRPr="00FE24F9" w:rsidRDefault="00FE24F9" w:rsidP="00FE24F9">
            <w:pPr>
              <w:jc w:val="right"/>
              <w:rPr>
                <w:rFonts w:cs="Arial"/>
                <w:sz w:val="16"/>
                <w:szCs w:val="16"/>
              </w:rPr>
            </w:pPr>
            <w:r w:rsidRPr="00FE24F9">
              <w:rPr>
                <w:rFonts w:cs="Arial"/>
                <w:sz w:val="16"/>
                <w:szCs w:val="16"/>
              </w:rPr>
              <w:t xml:space="preserve"> 43</w:t>
            </w:r>
            <w:r w:rsidR="00A27856">
              <w:rPr>
                <w:rFonts w:cs="Arial"/>
                <w:sz w:val="16"/>
                <w:szCs w:val="16"/>
              </w:rPr>
              <w:t xml:space="preserve"> </w:t>
            </w:r>
            <w:r w:rsidRPr="00FE24F9">
              <w:rPr>
                <w:rFonts w:cs="Arial"/>
                <w:sz w:val="16"/>
                <w:szCs w:val="16"/>
              </w:rPr>
              <w:t xml:space="preserve">800 </w:t>
            </w:r>
          </w:p>
        </w:tc>
      </w:tr>
      <w:tr w:rsidR="00CA0D82" w:rsidRPr="00FE24F9" w:rsidTr="00720A37">
        <w:trPr>
          <w:trHeight w:val="225"/>
          <w:jc w:val="center"/>
        </w:trPr>
        <w:tc>
          <w:tcPr>
            <w:tcW w:w="1664" w:type="dxa"/>
            <w:tcBorders>
              <w:top w:val="single" w:sz="4" w:space="0" w:color="008000"/>
              <w:bottom w:val="nil"/>
            </w:tcBorders>
            <w:noWrap/>
            <w:tcMar>
              <w:top w:w="15" w:type="dxa"/>
              <w:left w:w="15" w:type="dxa"/>
              <w:bottom w:w="0" w:type="dxa"/>
              <w:right w:w="15" w:type="dxa"/>
            </w:tcMar>
            <w:vAlign w:val="center"/>
          </w:tcPr>
          <w:p w:rsidR="00CA0D82" w:rsidRPr="00FE24F9" w:rsidRDefault="00CA0D82" w:rsidP="00CA0D82">
            <w:pPr>
              <w:jc w:val="center"/>
              <w:rPr>
                <w:rFonts w:eastAsia="Arial Unicode MS" w:cs="Arial"/>
                <w:sz w:val="16"/>
                <w:szCs w:val="16"/>
              </w:rPr>
            </w:pPr>
            <w:r w:rsidRPr="00FE24F9">
              <w:rPr>
                <w:rFonts w:cs="Arial"/>
                <w:sz w:val="16"/>
                <w:szCs w:val="16"/>
              </w:rPr>
              <w:t>Sex</w:t>
            </w:r>
          </w:p>
        </w:tc>
        <w:tc>
          <w:tcPr>
            <w:tcW w:w="851" w:type="dxa"/>
            <w:tcBorders>
              <w:top w:val="single" w:sz="4" w:space="0" w:color="008000"/>
              <w:bottom w:val="nil"/>
            </w:tcBorders>
            <w:noWrap/>
            <w:tcMar>
              <w:top w:w="15" w:type="dxa"/>
              <w:left w:w="15" w:type="dxa"/>
              <w:bottom w:w="0" w:type="dxa"/>
              <w:right w:w="15" w:type="dxa"/>
            </w:tcMar>
            <w:vAlign w:val="center"/>
          </w:tcPr>
          <w:p w:rsidR="00CA0D82" w:rsidRPr="00FE24F9" w:rsidRDefault="00CA0D82" w:rsidP="008A1BAA">
            <w:pPr>
              <w:jc w:val="right"/>
              <w:rPr>
                <w:rFonts w:cs="Arial"/>
                <w:sz w:val="16"/>
                <w:szCs w:val="16"/>
              </w:rPr>
            </w:pPr>
          </w:p>
        </w:tc>
        <w:tc>
          <w:tcPr>
            <w:tcW w:w="934" w:type="dxa"/>
            <w:gridSpan w:val="2"/>
            <w:tcBorders>
              <w:top w:val="single" w:sz="4" w:space="0" w:color="008000"/>
              <w:bottom w:val="nil"/>
            </w:tcBorders>
            <w:noWrap/>
            <w:tcMar>
              <w:top w:w="15" w:type="dxa"/>
              <w:left w:w="15" w:type="dxa"/>
              <w:bottom w:w="0" w:type="dxa"/>
              <w:right w:w="15" w:type="dxa"/>
            </w:tcMar>
            <w:vAlign w:val="center"/>
          </w:tcPr>
          <w:p w:rsidR="00CA0D82" w:rsidRPr="00FE24F9" w:rsidRDefault="00CA0D82" w:rsidP="008A1BAA">
            <w:pPr>
              <w:jc w:val="right"/>
              <w:rPr>
                <w:rFonts w:cs="Arial"/>
                <w:sz w:val="16"/>
                <w:szCs w:val="16"/>
              </w:rPr>
            </w:pPr>
          </w:p>
        </w:tc>
        <w:tc>
          <w:tcPr>
            <w:tcW w:w="908" w:type="dxa"/>
            <w:tcBorders>
              <w:top w:val="single" w:sz="4" w:space="0" w:color="008000"/>
              <w:bottom w:val="nil"/>
            </w:tcBorders>
            <w:noWrap/>
            <w:tcMar>
              <w:top w:w="15" w:type="dxa"/>
              <w:left w:w="15" w:type="dxa"/>
              <w:bottom w:w="0" w:type="dxa"/>
              <w:right w:w="15" w:type="dxa"/>
            </w:tcMar>
            <w:vAlign w:val="center"/>
          </w:tcPr>
          <w:p w:rsidR="00CA0D82" w:rsidRPr="00FE24F9" w:rsidRDefault="00CA0D82" w:rsidP="008A1BAA">
            <w:pPr>
              <w:jc w:val="right"/>
              <w:rPr>
                <w:rFonts w:cs="Arial"/>
                <w:sz w:val="16"/>
                <w:szCs w:val="16"/>
              </w:rPr>
            </w:pPr>
          </w:p>
        </w:tc>
        <w:tc>
          <w:tcPr>
            <w:tcW w:w="851" w:type="dxa"/>
            <w:tcBorders>
              <w:top w:val="single" w:sz="4" w:space="0" w:color="008000"/>
              <w:bottom w:val="nil"/>
            </w:tcBorders>
            <w:vAlign w:val="center"/>
          </w:tcPr>
          <w:p w:rsidR="00CA0D82" w:rsidRPr="00FE24F9" w:rsidRDefault="00CA0D82" w:rsidP="008A1BAA">
            <w:pPr>
              <w:jc w:val="right"/>
              <w:rPr>
                <w:rFonts w:cs="Arial"/>
                <w:sz w:val="16"/>
                <w:szCs w:val="16"/>
              </w:rPr>
            </w:pPr>
          </w:p>
        </w:tc>
        <w:tc>
          <w:tcPr>
            <w:tcW w:w="709" w:type="dxa"/>
            <w:tcBorders>
              <w:top w:val="single" w:sz="4" w:space="0" w:color="008000"/>
              <w:bottom w:val="nil"/>
            </w:tcBorders>
            <w:vAlign w:val="center"/>
          </w:tcPr>
          <w:p w:rsidR="00CA0D82" w:rsidRPr="00FE24F9" w:rsidRDefault="00CA0D82" w:rsidP="008A1BAA">
            <w:pPr>
              <w:jc w:val="right"/>
              <w:rPr>
                <w:rFonts w:cs="Arial"/>
                <w:sz w:val="16"/>
                <w:szCs w:val="16"/>
              </w:rPr>
            </w:pPr>
          </w:p>
        </w:tc>
        <w:tc>
          <w:tcPr>
            <w:tcW w:w="1094" w:type="dxa"/>
            <w:tcBorders>
              <w:top w:val="single" w:sz="4" w:space="0" w:color="008000"/>
              <w:bottom w:val="nil"/>
            </w:tcBorders>
            <w:vAlign w:val="center"/>
          </w:tcPr>
          <w:p w:rsidR="00CA0D82" w:rsidRPr="00FE24F9" w:rsidRDefault="00CA0D82" w:rsidP="008A1BAA">
            <w:pPr>
              <w:jc w:val="right"/>
              <w:rPr>
                <w:rFonts w:cs="Arial"/>
                <w:sz w:val="16"/>
                <w:szCs w:val="16"/>
              </w:rPr>
            </w:pPr>
          </w:p>
        </w:tc>
      </w:tr>
      <w:tr w:rsidR="00FE24F9" w:rsidRPr="00FE24F9" w:rsidTr="00720A37">
        <w:trPr>
          <w:trHeight w:val="225"/>
          <w:jc w:val="center"/>
        </w:trPr>
        <w:tc>
          <w:tcPr>
            <w:tcW w:w="1664" w:type="dxa"/>
            <w:tcBorders>
              <w:top w:val="single" w:sz="4" w:space="0" w:color="008000"/>
              <w:bottom w:val="nil"/>
            </w:tcBorders>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Female</w:t>
            </w:r>
          </w:p>
        </w:tc>
        <w:tc>
          <w:tcPr>
            <w:tcW w:w="851" w:type="dxa"/>
            <w:tcBorders>
              <w:top w:val="single" w:sz="4" w:space="0" w:color="008000"/>
              <w:bottom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9 300 </w:t>
            </w:r>
          </w:p>
        </w:tc>
        <w:tc>
          <w:tcPr>
            <w:tcW w:w="934" w:type="dxa"/>
            <w:gridSpan w:val="2"/>
            <w:tcBorders>
              <w:top w:val="single" w:sz="4" w:space="0" w:color="008000"/>
              <w:bottom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12 500 </w:t>
            </w:r>
          </w:p>
        </w:tc>
        <w:tc>
          <w:tcPr>
            <w:tcW w:w="908" w:type="dxa"/>
            <w:tcBorders>
              <w:top w:val="single" w:sz="4" w:space="0" w:color="008000"/>
              <w:bottom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21 900 </w:t>
            </w:r>
          </w:p>
        </w:tc>
        <w:tc>
          <w:tcPr>
            <w:tcW w:w="851" w:type="dxa"/>
            <w:tcBorders>
              <w:top w:val="single" w:sz="4" w:space="0" w:color="008000"/>
              <w:bottom w:val="nil"/>
            </w:tcBorders>
            <w:vAlign w:val="center"/>
          </w:tcPr>
          <w:p w:rsidR="00FE24F9" w:rsidRPr="00FE24F9" w:rsidRDefault="00FE24F9" w:rsidP="00FE24F9">
            <w:pPr>
              <w:jc w:val="right"/>
              <w:rPr>
                <w:rFonts w:cs="Arial"/>
                <w:sz w:val="16"/>
                <w:szCs w:val="16"/>
              </w:rPr>
            </w:pPr>
            <w:r w:rsidRPr="00FE24F9">
              <w:rPr>
                <w:rFonts w:cs="Arial"/>
                <w:sz w:val="16"/>
                <w:szCs w:val="16"/>
              </w:rPr>
              <w:t>35.4</w:t>
            </w:r>
          </w:p>
        </w:tc>
        <w:tc>
          <w:tcPr>
            <w:tcW w:w="709" w:type="dxa"/>
            <w:tcBorders>
              <w:top w:val="single" w:sz="4" w:space="0" w:color="008000"/>
              <w:bottom w:val="nil"/>
            </w:tcBorders>
            <w:vAlign w:val="center"/>
          </w:tcPr>
          <w:p w:rsidR="00FE24F9" w:rsidRPr="00FE24F9" w:rsidRDefault="00FE24F9" w:rsidP="00FE24F9">
            <w:pPr>
              <w:jc w:val="right"/>
              <w:rPr>
                <w:rFonts w:cs="Arial"/>
                <w:sz w:val="16"/>
                <w:szCs w:val="16"/>
              </w:rPr>
            </w:pPr>
            <w:r w:rsidRPr="00FE24F9">
              <w:rPr>
                <w:rFonts w:cs="Arial"/>
                <w:sz w:val="16"/>
                <w:szCs w:val="16"/>
              </w:rPr>
              <w:t>39.8</w:t>
            </w:r>
          </w:p>
        </w:tc>
        <w:tc>
          <w:tcPr>
            <w:tcW w:w="1094" w:type="dxa"/>
            <w:tcBorders>
              <w:top w:val="single" w:sz="4" w:space="0" w:color="008000"/>
              <w:bottom w:val="nil"/>
            </w:tcBorders>
            <w:vAlign w:val="center"/>
          </w:tcPr>
          <w:p w:rsidR="00FE24F9" w:rsidRPr="00FE24F9" w:rsidRDefault="00FE24F9" w:rsidP="00FE24F9">
            <w:pPr>
              <w:jc w:val="right"/>
              <w:rPr>
                <w:rFonts w:cs="Arial"/>
                <w:sz w:val="16"/>
                <w:szCs w:val="16"/>
              </w:rPr>
            </w:pPr>
            <w:r w:rsidRPr="00FE24F9">
              <w:rPr>
                <w:rFonts w:cs="Arial"/>
                <w:sz w:val="16"/>
                <w:szCs w:val="16"/>
              </w:rPr>
              <w:t xml:space="preserve"> 103 900 </w:t>
            </w:r>
          </w:p>
        </w:tc>
      </w:tr>
      <w:tr w:rsidR="00FE24F9" w:rsidRPr="00FE24F9" w:rsidTr="00720A37">
        <w:trPr>
          <w:trHeight w:val="225"/>
          <w:jc w:val="center"/>
        </w:trPr>
        <w:tc>
          <w:tcPr>
            <w:tcW w:w="1664" w:type="dxa"/>
            <w:tcBorders>
              <w:top w:val="nil"/>
            </w:tcBorders>
            <w:noWrap/>
            <w:tcMar>
              <w:top w:w="15" w:type="dxa"/>
              <w:left w:w="15" w:type="dxa"/>
              <w:bottom w:w="0" w:type="dxa"/>
              <w:right w:w="15" w:type="dxa"/>
            </w:tcMar>
            <w:vAlign w:val="center"/>
          </w:tcPr>
          <w:p w:rsidR="00FE24F9" w:rsidRPr="00FE24F9" w:rsidRDefault="00FE24F9">
            <w:pPr>
              <w:rPr>
                <w:rFonts w:eastAsia="Arial Unicode MS" w:cs="Arial"/>
                <w:sz w:val="16"/>
                <w:szCs w:val="16"/>
              </w:rPr>
            </w:pPr>
            <w:r w:rsidRPr="00FE24F9">
              <w:rPr>
                <w:rFonts w:eastAsia="Arial Unicode MS" w:cs="Arial"/>
                <w:sz w:val="16"/>
                <w:szCs w:val="16"/>
              </w:rPr>
              <w:t>Male</w:t>
            </w:r>
          </w:p>
        </w:tc>
        <w:tc>
          <w:tcPr>
            <w:tcW w:w="851" w:type="dxa"/>
            <w:tcBorders>
              <w:top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18 900 </w:t>
            </w:r>
          </w:p>
        </w:tc>
        <w:tc>
          <w:tcPr>
            <w:tcW w:w="934" w:type="dxa"/>
            <w:gridSpan w:val="2"/>
            <w:tcBorders>
              <w:top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21 000 </w:t>
            </w:r>
          </w:p>
        </w:tc>
        <w:tc>
          <w:tcPr>
            <w:tcW w:w="908" w:type="dxa"/>
            <w:tcBorders>
              <w:top w:val="nil"/>
            </w:tcBorders>
            <w:noWrap/>
            <w:tcMar>
              <w:top w:w="15" w:type="dxa"/>
              <w:left w:w="15" w:type="dxa"/>
              <w:bottom w:w="0" w:type="dxa"/>
              <w:right w:w="15" w:type="dxa"/>
            </w:tcMar>
            <w:vAlign w:val="center"/>
          </w:tcPr>
          <w:p w:rsidR="00FE24F9" w:rsidRPr="00FE24F9" w:rsidRDefault="00FE24F9" w:rsidP="00FE24F9">
            <w:pPr>
              <w:jc w:val="right"/>
              <w:rPr>
                <w:rFonts w:cs="Arial"/>
                <w:sz w:val="16"/>
                <w:szCs w:val="16"/>
              </w:rPr>
            </w:pPr>
            <w:r w:rsidRPr="00FE24F9">
              <w:rPr>
                <w:rFonts w:cs="Arial"/>
                <w:sz w:val="16"/>
                <w:szCs w:val="16"/>
              </w:rPr>
              <w:t xml:space="preserve"> 39 900 </w:t>
            </w:r>
          </w:p>
        </w:tc>
        <w:tc>
          <w:tcPr>
            <w:tcW w:w="851" w:type="dxa"/>
            <w:tcBorders>
              <w:top w:val="nil"/>
            </w:tcBorders>
            <w:vAlign w:val="center"/>
          </w:tcPr>
          <w:p w:rsidR="00FE24F9" w:rsidRPr="00FE24F9" w:rsidRDefault="00FE24F9" w:rsidP="00FE24F9">
            <w:pPr>
              <w:jc w:val="right"/>
              <w:rPr>
                <w:rFonts w:cs="Arial"/>
                <w:sz w:val="16"/>
                <w:szCs w:val="16"/>
              </w:rPr>
            </w:pPr>
            <w:r w:rsidRPr="00FE24F9">
              <w:rPr>
                <w:rFonts w:cs="Arial"/>
                <w:sz w:val="16"/>
                <w:szCs w:val="16"/>
              </w:rPr>
              <w:t>64.6</w:t>
            </w:r>
          </w:p>
        </w:tc>
        <w:tc>
          <w:tcPr>
            <w:tcW w:w="709" w:type="dxa"/>
            <w:tcBorders>
              <w:top w:val="nil"/>
            </w:tcBorders>
            <w:vAlign w:val="center"/>
          </w:tcPr>
          <w:p w:rsidR="00FE24F9" w:rsidRPr="00FE24F9" w:rsidRDefault="00FE24F9" w:rsidP="00FE24F9">
            <w:pPr>
              <w:jc w:val="right"/>
              <w:rPr>
                <w:rFonts w:cs="Arial"/>
                <w:sz w:val="16"/>
                <w:szCs w:val="16"/>
              </w:rPr>
            </w:pPr>
            <w:r w:rsidRPr="00FE24F9">
              <w:rPr>
                <w:rFonts w:cs="Arial"/>
                <w:sz w:val="16"/>
                <w:szCs w:val="16"/>
              </w:rPr>
              <w:t>60.2</w:t>
            </w:r>
          </w:p>
        </w:tc>
        <w:tc>
          <w:tcPr>
            <w:tcW w:w="1094" w:type="dxa"/>
            <w:tcBorders>
              <w:top w:val="nil"/>
            </w:tcBorders>
            <w:vAlign w:val="center"/>
          </w:tcPr>
          <w:p w:rsidR="00FE24F9" w:rsidRPr="00FE24F9" w:rsidRDefault="00FE24F9" w:rsidP="00FE24F9">
            <w:pPr>
              <w:jc w:val="right"/>
              <w:rPr>
                <w:rFonts w:cs="Arial"/>
                <w:sz w:val="16"/>
                <w:szCs w:val="16"/>
              </w:rPr>
            </w:pPr>
            <w:r w:rsidRPr="00FE24F9">
              <w:rPr>
                <w:rFonts w:cs="Arial"/>
                <w:sz w:val="16"/>
                <w:szCs w:val="16"/>
              </w:rPr>
              <w:t xml:space="preserve"> 125 000 </w:t>
            </w:r>
          </w:p>
        </w:tc>
      </w:tr>
      <w:tr w:rsidR="00FE24F9" w:rsidRPr="00FE24F9" w:rsidTr="00720A37">
        <w:trPr>
          <w:trHeight w:val="225"/>
          <w:jc w:val="center"/>
        </w:trPr>
        <w:tc>
          <w:tcPr>
            <w:tcW w:w="1664" w:type="dxa"/>
            <w:tcBorders>
              <w:bottom w:val="single" w:sz="4" w:space="0" w:color="008000"/>
            </w:tcBorders>
            <w:noWrap/>
            <w:tcMar>
              <w:top w:w="15" w:type="dxa"/>
              <w:left w:w="15" w:type="dxa"/>
              <w:bottom w:w="0" w:type="dxa"/>
              <w:right w:w="15" w:type="dxa"/>
            </w:tcMar>
            <w:vAlign w:val="center"/>
          </w:tcPr>
          <w:p w:rsidR="00FE24F9" w:rsidRPr="00FE24F9" w:rsidRDefault="00FE24F9">
            <w:pPr>
              <w:rPr>
                <w:rFonts w:eastAsia="Arial Unicode MS" w:cs="Arial"/>
                <w:b/>
                <w:bCs/>
                <w:sz w:val="16"/>
                <w:szCs w:val="16"/>
              </w:rPr>
            </w:pPr>
            <w:r w:rsidRPr="00FE24F9">
              <w:rPr>
                <w:rFonts w:cs="Arial"/>
                <w:b/>
                <w:bCs/>
                <w:sz w:val="16"/>
                <w:szCs w:val="16"/>
              </w:rPr>
              <w:t>Australia</w:t>
            </w:r>
          </w:p>
        </w:tc>
        <w:tc>
          <w:tcPr>
            <w:tcW w:w="851" w:type="dxa"/>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b/>
                <w:sz w:val="16"/>
                <w:szCs w:val="16"/>
              </w:rPr>
            </w:pPr>
            <w:r w:rsidRPr="00FE24F9">
              <w:rPr>
                <w:rFonts w:cs="Arial"/>
                <w:b/>
                <w:sz w:val="16"/>
                <w:szCs w:val="16"/>
              </w:rPr>
              <w:t xml:space="preserve"> 28 200 </w:t>
            </w:r>
          </w:p>
        </w:tc>
        <w:tc>
          <w:tcPr>
            <w:tcW w:w="934" w:type="dxa"/>
            <w:gridSpan w:val="2"/>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b/>
                <w:sz w:val="16"/>
                <w:szCs w:val="16"/>
              </w:rPr>
            </w:pPr>
            <w:r w:rsidRPr="00FE24F9">
              <w:rPr>
                <w:rFonts w:cs="Arial"/>
                <w:b/>
                <w:sz w:val="16"/>
                <w:szCs w:val="16"/>
              </w:rPr>
              <w:t xml:space="preserve"> 33 500 </w:t>
            </w:r>
          </w:p>
        </w:tc>
        <w:tc>
          <w:tcPr>
            <w:tcW w:w="908" w:type="dxa"/>
            <w:tcBorders>
              <w:bottom w:val="single" w:sz="4" w:space="0" w:color="008000"/>
            </w:tcBorders>
            <w:noWrap/>
            <w:tcMar>
              <w:top w:w="15" w:type="dxa"/>
              <w:left w:w="15" w:type="dxa"/>
              <w:bottom w:w="0" w:type="dxa"/>
              <w:right w:w="15" w:type="dxa"/>
            </w:tcMar>
            <w:vAlign w:val="center"/>
          </w:tcPr>
          <w:p w:rsidR="00FE24F9" w:rsidRPr="00FE24F9" w:rsidRDefault="00FE24F9" w:rsidP="00FE24F9">
            <w:pPr>
              <w:jc w:val="right"/>
              <w:rPr>
                <w:rFonts w:cs="Arial"/>
                <w:b/>
                <w:sz w:val="16"/>
                <w:szCs w:val="16"/>
              </w:rPr>
            </w:pPr>
            <w:r w:rsidRPr="00FE24F9">
              <w:rPr>
                <w:rFonts w:cs="Arial"/>
                <w:b/>
                <w:sz w:val="16"/>
                <w:szCs w:val="16"/>
              </w:rPr>
              <w:t xml:space="preserve"> 61 800 </w:t>
            </w:r>
          </w:p>
        </w:tc>
        <w:tc>
          <w:tcPr>
            <w:tcW w:w="851" w:type="dxa"/>
            <w:tcBorders>
              <w:bottom w:val="single" w:sz="4" w:space="0" w:color="008000"/>
            </w:tcBorders>
            <w:vAlign w:val="center"/>
          </w:tcPr>
          <w:p w:rsidR="00FE24F9" w:rsidRPr="00FE24F9" w:rsidRDefault="00FE24F9" w:rsidP="00FE24F9">
            <w:pPr>
              <w:jc w:val="right"/>
              <w:rPr>
                <w:rFonts w:cs="Arial"/>
                <w:b/>
                <w:sz w:val="16"/>
                <w:szCs w:val="16"/>
              </w:rPr>
            </w:pPr>
            <w:r w:rsidRPr="00FE24F9">
              <w:rPr>
                <w:rFonts w:cs="Arial"/>
                <w:b/>
                <w:sz w:val="16"/>
                <w:szCs w:val="16"/>
              </w:rPr>
              <w:t>100</w:t>
            </w:r>
          </w:p>
        </w:tc>
        <w:tc>
          <w:tcPr>
            <w:tcW w:w="709" w:type="dxa"/>
            <w:tcBorders>
              <w:bottom w:val="single" w:sz="4" w:space="0" w:color="008000"/>
            </w:tcBorders>
            <w:vAlign w:val="center"/>
          </w:tcPr>
          <w:p w:rsidR="00FE24F9" w:rsidRPr="00FE24F9" w:rsidRDefault="00FE24F9" w:rsidP="00FE24F9">
            <w:pPr>
              <w:jc w:val="right"/>
              <w:rPr>
                <w:rFonts w:cs="Arial"/>
                <w:b/>
                <w:sz w:val="16"/>
                <w:szCs w:val="16"/>
              </w:rPr>
            </w:pPr>
            <w:r w:rsidRPr="00FE24F9">
              <w:rPr>
                <w:rFonts w:cs="Arial"/>
                <w:b/>
                <w:sz w:val="16"/>
                <w:szCs w:val="16"/>
              </w:rPr>
              <w:t>100</w:t>
            </w:r>
          </w:p>
        </w:tc>
        <w:tc>
          <w:tcPr>
            <w:tcW w:w="1094" w:type="dxa"/>
            <w:tcBorders>
              <w:bottom w:val="single" w:sz="4" w:space="0" w:color="008000"/>
            </w:tcBorders>
            <w:vAlign w:val="center"/>
          </w:tcPr>
          <w:p w:rsidR="00FE24F9" w:rsidRPr="00FE24F9" w:rsidRDefault="00FE24F9" w:rsidP="00FE24F9">
            <w:pPr>
              <w:jc w:val="right"/>
              <w:rPr>
                <w:rFonts w:cs="Arial"/>
                <w:b/>
                <w:sz w:val="16"/>
                <w:szCs w:val="16"/>
              </w:rPr>
            </w:pPr>
            <w:r w:rsidRPr="00FE24F9">
              <w:rPr>
                <w:rFonts w:cs="Arial"/>
                <w:b/>
                <w:sz w:val="16"/>
                <w:szCs w:val="16"/>
              </w:rPr>
              <w:t xml:space="preserve"> 116 700 </w:t>
            </w:r>
          </w:p>
        </w:tc>
      </w:tr>
      <w:tr w:rsidR="00972A15" w:rsidRPr="00FE24F9" w:rsidTr="00720A37">
        <w:trPr>
          <w:trHeight w:val="225"/>
          <w:jc w:val="center"/>
        </w:trPr>
        <w:tc>
          <w:tcPr>
            <w:tcW w:w="7011" w:type="dxa"/>
            <w:gridSpan w:val="8"/>
            <w:tcBorders>
              <w:top w:val="single" w:sz="4" w:space="0" w:color="008000"/>
              <w:bottom w:val="single" w:sz="12" w:space="0" w:color="008000"/>
            </w:tcBorders>
            <w:noWrap/>
            <w:tcMar>
              <w:top w:w="15" w:type="dxa"/>
              <w:left w:w="15" w:type="dxa"/>
              <w:bottom w:w="0" w:type="dxa"/>
              <w:right w:w="15" w:type="dxa"/>
            </w:tcMar>
            <w:vAlign w:val="bottom"/>
          </w:tcPr>
          <w:p w:rsidR="00972A15" w:rsidRPr="00A27856" w:rsidRDefault="0078068C">
            <w:pPr>
              <w:rPr>
                <w:rFonts w:eastAsia="Arial Unicode MS" w:cs="Arial"/>
                <w:sz w:val="16"/>
                <w:szCs w:val="16"/>
              </w:rPr>
            </w:pPr>
            <w:r w:rsidRPr="00A27856">
              <w:rPr>
                <w:rFonts w:eastAsia="Arial Unicode MS" w:cs="Arial"/>
                <w:sz w:val="16"/>
                <w:szCs w:val="16"/>
              </w:rPr>
              <w:t xml:space="preserve">a </w:t>
            </w:r>
            <w:r w:rsidR="00972A15" w:rsidRPr="00A27856">
              <w:rPr>
                <w:rFonts w:eastAsia="Arial Unicode MS" w:cs="Arial"/>
                <w:sz w:val="16"/>
                <w:szCs w:val="16"/>
              </w:rPr>
              <w:t>Units are rounded to the nearest $100 million</w:t>
            </w:r>
          </w:p>
        </w:tc>
      </w:tr>
    </w:tbl>
    <w:p w:rsidR="00972A15" w:rsidRDefault="00972A15"/>
    <w:p w:rsidR="00FD79B2" w:rsidRDefault="00A24671">
      <w:r>
        <w:fldChar w:fldCharType="begin"/>
      </w:r>
      <w:r w:rsidR="00D55005">
        <w:instrText xml:space="preserve"> AUTONUM  </w:instrText>
      </w:r>
      <w:r>
        <w:fldChar w:fldCharType="end"/>
      </w:r>
      <w:r w:rsidR="00D55005">
        <w:t xml:space="preserve"> Table 2.3d shows the distribution of economic costs by occupation.</w:t>
      </w:r>
      <w:r w:rsidR="00F26EE2">
        <w:t xml:space="preserve"> </w:t>
      </w:r>
      <w:r w:rsidR="000F3E15">
        <w:t>M</w:t>
      </w:r>
      <w:r w:rsidR="00D55005">
        <w:t xml:space="preserve">anagers and </w:t>
      </w:r>
      <w:r w:rsidR="00CC5803">
        <w:t xml:space="preserve">Professional </w:t>
      </w:r>
      <w:r w:rsidR="00D55005">
        <w:t>have the highest unit cost ($</w:t>
      </w:r>
      <w:r w:rsidR="00CC5803">
        <w:t>155</w:t>
      </w:r>
      <w:r w:rsidR="00A27856">
        <w:t xml:space="preserve"> </w:t>
      </w:r>
      <w:r w:rsidR="00CC5803">
        <w:t>200</w:t>
      </w:r>
      <w:r w:rsidR="00D55005">
        <w:t xml:space="preserve"> and $</w:t>
      </w:r>
      <w:r w:rsidR="00CC5803">
        <w:t>143</w:t>
      </w:r>
      <w:r w:rsidR="00A27856">
        <w:t xml:space="preserve"> </w:t>
      </w:r>
      <w:r w:rsidR="00CC5803">
        <w:t>400</w:t>
      </w:r>
      <w:r w:rsidR="00D55005">
        <w:t xml:space="preserve"> respectively</w:t>
      </w:r>
      <w:r w:rsidR="00CC5803">
        <w:t>)</w:t>
      </w:r>
      <w:r w:rsidR="00D55005">
        <w:t>.</w:t>
      </w:r>
      <w:r w:rsidR="00F26EE2">
        <w:t xml:space="preserve"> </w:t>
      </w:r>
    </w:p>
    <w:p w:rsidR="00D55005" w:rsidRDefault="00A24671">
      <w:r>
        <w:fldChar w:fldCharType="begin"/>
      </w:r>
      <w:r w:rsidR="00FD79B2">
        <w:instrText xml:space="preserve"> AUTONUM  </w:instrText>
      </w:r>
      <w:r>
        <w:fldChar w:fldCharType="end"/>
      </w:r>
      <w:r w:rsidR="00FD79B2">
        <w:t xml:space="preserve"> </w:t>
      </w:r>
      <w:r w:rsidR="00D55005">
        <w:t xml:space="preserve">Workers in </w:t>
      </w:r>
      <w:r w:rsidR="003D4DDA">
        <w:t>o</w:t>
      </w:r>
      <w:r w:rsidR="00D55005">
        <w:t>ccupation</w:t>
      </w:r>
      <w:r w:rsidR="00837E4B">
        <w:t>s</w:t>
      </w:r>
      <w:r w:rsidR="00D55005">
        <w:t xml:space="preserve"> </w:t>
      </w:r>
      <w:r w:rsidR="000F3E15">
        <w:t xml:space="preserve">covering </w:t>
      </w:r>
      <w:r w:rsidR="00CC5803">
        <w:t xml:space="preserve">Technicians &amp; </w:t>
      </w:r>
      <w:r w:rsidR="00D55005">
        <w:t>Trades</w:t>
      </w:r>
      <w:r w:rsidR="00CC5803">
        <w:t xml:space="preserve"> W</w:t>
      </w:r>
      <w:r w:rsidR="000F3E15">
        <w:t>orkers</w:t>
      </w:r>
      <w:r w:rsidR="00D55005">
        <w:t xml:space="preserve">, </w:t>
      </w:r>
      <w:r w:rsidR="00CC5803">
        <w:t xml:space="preserve">Machinery Operators &amp; Drivers </w:t>
      </w:r>
      <w:r w:rsidR="00D55005">
        <w:t xml:space="preserve">and </w:t>
      </w:r>
      <w:r w:rsidR="000F3E15">
        <w:t>L</w:t>
      </w:r>
      <w:r w:rsidR="00D55005">
        <w:t xml:space="preserve">abourers, while </w:t>
      </w:r>
      <w:r w:rsidR="00837E4B">
        <w:t xml:space="preserve">comprising </w:t>
      </w:r>
      <w:r w:rsidR="00CC5803">
        <w:t>31</w:t>
      </w:r>
      <w:r w:rsidR="00837E4B">
        <w:t xml:space="preserve">% </w:t>
      </w:r>
      <w:r w:rsidR="00D55005">
        <w:t xml:space="preserve">of the workforce, contribute </w:t>
      </w:r>
      <w:r w:rsidR="00A76CA0">
        <w:t>5</w:t>
      </w:r>
      <w:r w:rsidR="00CC5803">
        <w:t>8</w:t>
      </w:r>
      <w:r w:rsidR="00D55005">
        <w:t xml:space="preserve">% of total cases and </w:t>
      </w:r>
      <w:r w:rsidR="00CC5803">
        <w:t>57</w:t>
      </w:r>
      <w:r w:rsidR="00D55005">
        <w:t>% of total costs.</w:t>
      </w:r>
      <w:r w:rsidR="00F26EE2">
        <w:t xml:space="preserve"> </w:t>
      </w:r>
      <w:r w:rsidR="00CC5803">
        <w:t xml:space="preserve">As </w:t>
      </w:r>
      <w:r w:rsidR="00FD79B2">
        <w:t>shown in Table 2.3d</w:t>
      </w:r>
      <w:r w:rsidR="00CC5803">
        <w:t>, the incidence rate for work-related incidents is very dependent on the occupation group. T</w:t>
      </w:r>
      <w:r w:rsidR="00FD79B2">
        <w:t>he three occupation groups mentioned above have a rate of incidence</w:t>
      </w:r>
      <w:r w:rsidR="00CC5803">
        <w:t xml:space="preserve"> of 86</w:t>
      </w:r>
      <w:r w:rsidR="006B2292">
        <w:t xml:space="preserve"> cases per 1000 workers, considerably higher than the rate of </w:t>
      </w:r>
      <w:r w:rsidR="00CC5803">
        <w:t>46</w:t>
      </w:r>
      <w:r w:rsidR="00A76CA0">
        <w:t>.5</w:t>
      </w:r>
      <w:r w:rsidR="006B2292">
        <w:t xml:space="preserve"> cases per 1000 workers over all occupation groups.</w:t>
      </w:r>
    </w:p>
    <w:p w:rsidR="00C527DB" w:rsidRDefault="00C527DB" w:rsidP="00E03ED1">
      <w:pPr>
        <w:pStyle w:val="TableofFigures"/>
      </w:pPr>
      <w:bookmarkStart w:id="43" w:name="_Toc429390790"/>
      <w:r>
        <w:t xml:space="preserve">Table 2.3d: </w:t>
      </w:r>
      <w:r w:rsidR="009D2B04">
        <w:t>C</w:t>
      </w:r>
      <w:r>
        <w:t>ost ($ million) of work-related injury and illness, by occupation group, 20</w:t>
      </w:r>
      <w:r w:rsidR="00DA0588">
        <w:t>12</w:t>
      </w:r>
      <w:r w:rsidR="00F26EE2">
        <w:t>–</w:t>
      </w:r>
      <w:r w:rsidR="00DA0588">
        <w:t>13</w:t>
      </w:r>
      <w:r>
        <w:rPr>
          <w:rFonts w:cs="Arial"/>
          <w:sz w:val="16"/>
          <w:szCs w:val="16"/>
          <w:vertAlign w:val="superscript"/>
        </w:rPr>
        <w:t>a</w:t>
      </w:r>
      <w:bookmarkEnd w:id="43"/>
    </w:p>
    <w:tbl>
      <w:tblPr>
        <w:tblW w:w="9876" w:type="dxa"/>
        <w:jc w:val="center"/>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Caption w:val="cost of work-related injury and illness by occupation"/>
        <w:tblDescription w:val="Summary of economic costs by occupation"/>
      </w:tblPr>
      <w:tblGrid>
        <w:gridCol w:w="3257"/>
        <w:gridCol w:w="867"/>
        <w:gridCol w:w="33"/>
        <w:gridCol w:w="834"/>
        <w:gridCol w:w="17"/>
        <w:gridCol w:w="850"/>
        <w:gridCol w:w="695"/>
        <w:gridCol w:w="682"/>
        <w:gridCol w:w="849"/>
        <w:gridCol w:w="843"/>
        <w:gridCol w:w="949"/>
      </w:tblGrid>
      <w:tr w:rsidR="00600B6A" w:rsidRPr="00136345" w:rsidTr="00720A37">
        <w:trPr>
          <w:trHeight w:val="225"/>
          <w:jc w:val="center"/>
        </w:trPr>
        <w:tc>
          <w:tcPr>
            <w:tcW w:w="3257" w:type="dxa"/>
            <w:vMerge w:val="restart"/>
            <w:tcBorders>
              <w:top w:val="single" w:sz="12" w:space="0" w:color="008000"/>
              <w:bottom w:val="single" w:sz="4" w:space="0" w:color="008000"/>
            </w:tcBorders>
            <w:noWrap/>
            <w:tcMar>
              <w:top w:w="15" w:type="dxa"/>
              <w:left w:w="15" w:type="dxa"/>
              <w:bottom w:w="0" w:type="dxa"/>
              <w:right w:w="15" w:type="dxa"/>
            </w:tcMar>
            <w:vAlign w:val="center"/>
          </w:tcPr>
          <w:p w:rsidR="00600B6A" w:rsidRPr="00136345" w:rsidRDefault="00600B6A" w:rsidP="00C527DB">
            <w:pPr>
              <w:jc w:val="center"/>
              <w:rPr>
                <w:rFonts w:eastAsia="Arial Unicode MS" w:cs="Arial"/>
                <w:sz w:val="16"/>
                <w:szCs w:val="16"/>
              </w:rPr>
            </w:pPr>
            <w:r w:rsidRPr="00136345">
              <w:rPr>
                <w:rFonts w:cs="Arial"/>
                <w:sz w:val="16"/>
                <w:szCs w:val="16"/>
              </w:rPr>
              <w:t>Occupation</w:t>
            </w:r>
            <w:r w:rsidR="006D0202" w:rsidRPr="00136345">
              <w:rPr>
                <w:rFonts w:cs="Arial"/>
                <w:sz w:val="16"/>
                <w:szCs w:val="16"/>
              </w:rPr>
              <w:t xml:space="preserve"> group</w:t>
            </w:r>
          </w:p>
        </w:tc>
        <w:tc>
          <w:tcPr>
            <w:tcW w:w="2601" w:type="dxa"/>
            <w:gridSpan w:val="5"/>
            <w:tcBorders>
              <w:bottom w:val="single" w:sz="6" w:space="0" w:color="008000"/>
            </w:tcBorders>
            <w:noWrap/>
            <w:tcMar>
              <w:top w:w="15" w:type="dxa"/>
              <w:left w:w="15" w:type="dxa"/>
              <w:bottom w:w="0" w:type="dxa"/>
              <w:right w:w="15" w:type="dxa"/>
            </w:tcMar>
            <w:vAlign w:val="center"/>
          </w:tcPr>
          <w:p w:rsidR="00600B6A" w:rsidRPr="00136345" w:rsidRDefault="00600B6A" w:rsidP="00600B6A">
            <w:pPr>
              <w:jc w:val="center"/>
              <w:rPr>
                <w:rFonts w:eastAsia="Arial Unicode MS" w:cs="Arial"/>
                <w:sz w:val="16"/>
                <w:szCs w:val="16"/>
              </w:rPr>
            </w:pPr>
            <w:r w:rsidRPr="00136345">
              <w:rPr>
                <w:rFonts w:eastAsia="Arial Unicode MS" w:cs="Arial"/>
                <w:sz w:val="16"/>
                <w:szCs w:val="16"/>
              </w:rPr>
              <w:t>Total Cost ($million)</w:t>
            </w:r>
          </w:p>
        </w:tc>
        <w:tc>
          <w:tcPr>
            <w:tcW w:w="2226" w:type="dxa"/>
            <w:gridSpan w:val="3"/>
            <w:tcBorders>
              <w:bottom w:val="single" w:sz="6" w:space="0" w:color="008000"/>
            </w:tcBorders>
            <w:vAlign w:val="center"/>
          </w:tcPr>
          <w:p w:rsidR="00600B6A" w:rsidRPr="00136345" w:rsidRDefault="00600B6A" w:rsidP="00600B6A">
            <w:pPr>
              <w:jc w:val="center"/>
              <w:rPr>
                <w:rFonts w:cs="Arial"/>
                <w:sz w:val="16"/>
                <w:szCs w:val="16"/>
              </w:rPr>
            </w:pPr>
            <w:r w:rsidRPr="00136345">
              <w:rPr>
                <w:rFonts w:cs="Arial"/>
                <w:sz w:val="16"/>
                <w:szCs w:val="16"/>
              </w:rPr>
              <w:t>Distribution (%)</w:t>
            </w:r>
          </w:p>
        </w:tc>
        <w:tc>
          <w:tcPr>
            <w:tcW w:w="843" w:type="dxa"/>
            <w:tcBorders>
              <w:bottom w:val="single" w:sz="6" w:space="0" w:color="008000"/>
            </w:tcBorders>
            <w:vAlign w:val="center"/>
          </w:tcPr>
          <w:p w:rsidR="00600B6A" w:rsidRPr="00136345" w:rsidRDefault="00600B6A" w:rsidP="00600B6A">
            <w:pPr>
              <w:jc w:val="center"/>
              <w:rPr>
                <w:rFonts w:cs="Arial"/>
                <w:sz w:val="16"/>
                <w:szCs w:val="16"/>
              </w:rPr>
            </w:pPr>
            <w:r w:rsidRPr="00136345">
              <w:rPr>
                <w:rFonts w:cs="Arial"/>
                <w:sz w:val="16"/>
                <w:szCs w:val="16"/>
              </w:rPr>
              <w:t>Incidence</w:t>
            </w:r>
          </w:p>
        </w:tc>
        <w:tc>
          <w:tcPr>
            <w:tcW w:w="949" w:type="dxa"/>
            <w:tcBorders>
              <w:bottom w:val="single" w:sz="6" w:space="0" w:color="008000"/>
            </w:tcBorders>
            <w:vAlign w:val="center"/>
          </w:tcPr>
          <w:p w:rsidR="00600B6A" w:rsidRPr="00136345" w:rsidRDefault="00600B6A" w:rsidP="00600B6A">
            <w:pPr>
              <w:jc w:val="center"/>
              <w:rPr>
                <w:rFonts w:cs="Arial"/>
                <w:sz w:val="16"/>
                <w:szCs w:val="16"/>
              </w:rPr>
            </w:pPr>
            <w:r w:rsidRPr="00136345">
              <w:rPr>
                <w:rFonts w:cs="Arial"/>
                <w:sz w:val="16"/>
                <w:szCs w:val="16"/>
              </w:rPr>
              <w:t>Unit Cost</w:t>
            </w:r>
          </w:p>
        </w:tc>
      </w:tr>
      <w:tr w:rsidR="00600B6A" w:rsidRPr="00136345" w:rsidTr="00720A37">
        <w:trPr>
          <w:trHeight w:val="225"/>
          <w:jc w:val="center"/>
        </w:trPr>
        <w:tc>
          <w:tcPr>
            <w:tcW w:w="3257" w:type="dxa"/>
            <w:vMerge/>
            <w:tcBorders>
              <w:bottom w:val="single" w:sz="4" w:space="0" w:color="008000"/>
            </w:tcBorders>
            <w:noWrap/>
            <w:tcMar>
              <w:top w:w="15" w:type="dxa"/>
              <w:left w:w="15" w:type="dxa"/>
              <w:bottom w:w="0" w:type="dxa"/>
              <w:right w:w="15" w:type="dxa"/>
            </w:tcMar>
            <w:vAlign w:val="bottom"/>
          </w:tcPr>
          <w:p w:rsidR="00600B6A" w:rsidRPr="00136345" w:rsidRDefault="00600B6A" w:rsidP="00C527DB">
            <w:pPr>
              <w:jc w:val="center"/>
              <w:rPr>
                <w:rFonts w:eastAsia="Arial Unicode MS" w:cs="Arial"/>
                <w:sz w:val="16"/>
                <w:szCs w:val="16"/>
              </w:rPr>
            </w:pPr>
          </w:p>
        </w:tc>
        <w:tc>
          <w:tcPr>
            <w:tcW w:w="867" w:type="dxa"/>
            <w:tcBorders>
              <w:top w:val="single" w:sz="6" w:space="0" w:color="008000"/>
              <w:bottom w:val="single" w:sz="4" w:space="0" w:color="008000"/>
            </w:tcBorders>
            <w:noWrap/>
            <w:tcMar>
              <w:top w:w="15" w:type="dxa"/>
              <w:left w:w="15" w:type="dxa"/>
              <w:bottom w:w="0" w:type="dxa"/>
              <w:right w:w="15" w:type="dxa"/>
            </w:tcMar>
            <w:vAlign w:val="center"/>
          </w:tcPr>
          <w:p w:rsidR="00600B6A" w:rsidRPr="00136345" w:rsidRDefault="00600B6A" w:rsidP="00600B6A">
            <w:pPr>
              <w:jc w:val="center"/>
              <w:rPr>
                <w:rFonts w:eastAsia="Arial Unicode MS" w:cs="Arial"/>
                <w:sz w:val="16"/>
                <w:szCs w:val="16"/>
              </w:rPr>
            </w:pPr>
            <w:r w:rsidRPr="00136345">
              <w:rPr>
                <w:rFonts w:cs="Arial"/>
                <w:sz w:val="16"/>
                <w:szCs w:val="16"/>
              </w:rPr>
              <w:t>Injury</w:t>
            </w:r>
          </w:p>
        </w:tc>
        <w:tc>
          <w:tcPr>
            <w:tcW w:w="867" w:type="dxa"/>
            <w:gridSpan w:val="2"/>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cs="Arial"/>
                <w:sz w:val="16"/>
                <w:szCs w:val="16"/>
              </w:rPr>
              <w:t>Disease</w:t>
            </w:r>
          </w:p>
        </w:tc>
        <w:tc>
          <w:tcPr>
            <w:tcW w:w="867" w:type="dxa"/>
            <w:gridSpan w:val="2"/>
            <w:tcBorders>
              <w:top w:val="single" w:sz="6" w:space="0" w:color="008000"/>
              <w:bottom w:val="single" w:sz="4" w:space="0" w:color="008000"/>
            </w:tcBorders>
            <w:vAlign w:val="center"/>
          </w:tcPr>
          <w:p w:rsidR="00600B6A" w:rsidRPr="00136345" w:rsidRDefault="00600B6A" w:rsidP="00600B6A">
            <w:pPr>
              <w:jc w:val="center"/>
              <w:rPr>
                <w:rFonts w:eastAsia="Arial Unicode MS" w:cs="Arial"/>
                <w:sz w:val="16"/>
                <w:szCs w:val="16"/>
              </w:rPr>
            </w:pPr>
            <w:r w:rsidRPr="00136345">
              <w:rPr>
                <w:rFonts w:cs="Arial"/>
                <w:sz w:val="16"/>
                <w:szCs w:val="16"/>
              </w:rPr>
              <w:t>Total</w:t>
            </w:r>
          </w:p>
        </w:tc>
        <w:tc>
          <w:tcPr>
            <w:tcW w:w="695" w:type="dxa"/>
            <w:tcBorders>
              <w:top w:val="single" w:sz="6" w:space="0" w:color="008000"/>
              <w:bottom w:val="single" w:sz="4" w:space="0" w:color="008000"/>
            </w:tcBorders>
            <w:vAlign w:val="center"/>
          </w:tcPr>
          <w:p w:rsidR="00600B6A" w:rsidRPr="00136345" w:rsidRDefault="00600B6A" w:rsidP="00AD2A30">
            <w:pPr>
              <w:jc w:val="center"/>
              <w:rPr>
                <w:rFonts w:eastAsia="Arial Unicode MS" w:cs="Arial"/>
                <w:sz w:val="16"/>
                <w:szCs w:val="16"/>
              </w:rPr>
            </w:pPr>
            <w:r w:rsidRPr="00136345">
              <w:rPr>
                <w:rFonts w:eastAsia="Arial Unicode MS" w:cs="Arial"/>
                <w:sz w:val="16"/>
                <w:szCs w:val="16"/>
              </w:rPr>
              <w:t>Costs</w:t>
            </w:r>
          </w:p>
        </w:tc>
        <w:tc>
          <w:tcPr>
            <w:tcW w:w="682" w:type="dxa"/>
            <w:tcBorders>
              <w:top w:val="single" w:sz="6" w:space="0" w:color="008000"/>
              <w:bottom w:val="single" w:sz="4" w:space="0" w:color="008000"/>
            </w:tcBorders>
            <w:vAlign w:val="center"/>
          </w:tcPr>
          <w:p w:rsidR="00600B6A" w:rsidRPr="00136345" w:rsidRDefault="00600B6A" w:rsidP="00AD2A30">
            <w:pPr>
              <w:jc w:val="center"/>
              <w:rPr>
                <w:rFonts w:eastAsia="Arial Unicode MS" w:cs="Arial"/>
                <w:sz w:val="16"/>
                <w:szCs w:val="16"/>
              </w:rPr>
            </w:pPr>
            <w:r w:rsidRPr="00136345">
              <w:rPr>
                <w:rFonts w:eastAsia="Arial Unicode MS" w:cs="Arial"/>
                <w:sz w:val="16"/>
                <w:szCs w:val="16"/>
              </w:rPr>
              <w:t>Cases</w:t>
            </w:r>
          </w:p>
        </w:tc>
        <w:tc>
          <w:tcPr>
            <w:tcW w:w="849" w:type="dxa"/>
            <w:tcBorders>
              <w:top w:val="single" w:sz="6" w:space="0" w:color="008000"/>
              <w:bottom w:val="single" w:sz="4" w:space="0" w:color="008000"/>
            </w:tcBorders>
            <w:vAlign w:val="center"/>
          </w:tcPr>
          <w:p w:rsidR="00600B6A" w:rsidRPr="00136345" w:rsidRDefault="00600B6A" w:rsidP="00AD2A30">
            <w:pPr>
              <w:jc w:val="center"/>
              <w:rPr>
                <w:rFonts w:eastAsia="Arial Unicode MS" w:cs="Arial"/>
                <w:sz w:val="16"/>
                <w:szCs w:val="16"/>
              </w:rPr>
            </w:pPr>
            <w:r w:rsidRPr="00136345">
              <w:rPr>
                <w:rFonts w:eastAsia="Arial Unicode MS" w:cs="Arial"/>
                <w:sz w:val="16"/>
                <w:szCs w:val="16"/>
              </w:rPr>
              <w:t>Workforce</w:t>
            </w:r>
          </w:p>
        </w:tc>
        <w:tc>
          <w:tcPr>
            <w:tcW w:w="843" w:type="dxa"/>
            <w:tcBorders>
              <w:top w:val="single" w:sz="6" w:space="0" w:color="008000"/>
              <w:bottom w:val="single" w:sz="4" w:space="0" w:color="008000"/>
            </w:tcBorders>
            <w:vAlign w:val="center"/>
          </w:tcPr>
          <w:p w:rsidR="00600B6A" w:rsidRPr="00136345" w:rsidRDefault="00600B6A" w:rsidP="00AD2A30">
            <w:pPr>
              <w:jc w:val="center"/>
              <w:rPr>
                <w:rFonts w:eastAsia="Arial Unicode MS" w:cs="Arial"/>
                <w:sz w:val="16"/>
                <w:szCs w:val="16"/>
              </w:rPr>
            </w:pPr>
            <w:r w:rsidRPr="00136345">
              <w:rPr>
                <w:rFonts w:eastAsia="Arial Unicode MS" w:cs="Arial"/>
                <w:sz w:val="16"/>
                <w:szCs w:val="16"/>
              </w:rPr>
              <w:t>/1000 workers</w:t>
            </w:r>
          </w:p>
        </w:tc>
        <w:tc>
          <w:tcPr>
            <w:tcW w:w="949" w:type="dxa"/>
            <w:tcBorders>
              <w:top w:val="single" w:sz="6" w:space="0" w:color="008000"/>
              <w:bottom w:val="single" w:sz="4" w:space="0" w:color="008000"/>
            </w:tcBorders>
            <w:vAlign w:val="center"/>
          </w:tcPr>
          <w:p w:rsidR="00600B6A" w:rsidRPr="00136345" w:rsidRDefault="00600B6A" w:rsidP="00AD2A30">
            <w:pPr>
              <w:jc w:val="center"/>
              <w:rPr>
                <w:rFonts w:eastAsia="Arial Unicode MS" w:cs="Arial"/>
                <w:sz w:val="16"/>
                <w:szCs w:val="16"/>
              </w:rPr>
            </w:pPr>
            <w:r w:rsidRPr="00136345">
              <w:rPr>
                <w:rFonts w:eastAsia="Arial Unicode MS" w:cs="Arial"/>
                <w:sz w:val="16"/>
                <w:szCs w:val="16"/>
              </w:rPr>
              <w:t>$/case</w:t>
            </w:r>
          </w:p>
        </w:tc>
      </w:tr>
      <w:tr w:rsidR="00FE24F9" w:rsidRPr="00136345" w:rsidTr="00720A37">
        <w:trPr>
          <w:trHeight w:val="225"/>
          <w:jc w:val="center"/>
        </w:trPr>
        <w:tc>
          <w:tcPr>
            <w:tcW w:w="3257" w:type="dxa"/>
            <w:tcBorders>
              <w:top w:val="single" w:sz="4" w:space="0" w:color="008000"/>
            </w:tcBorders>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Managers</w:t>
            </w:r>
          </w:p>
        </w:tc>
        <w:tc>
          <w:tcPr>
            <w:tcW w:w="900" w:type="dxa"/>
            <w:gridSpan w:val="2"/>
            <w:tcBorders>
              <w:top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1 600 </w:t>
            </w:r>
          </w:p>
        </w:tc>
        <w:tc>
          <w:tcPr>
            <w:tcW w:w="851" w:type="dxa"/>
            <w:gridSpan w:val="2"/>
            <w:tcBorders>
              <w:top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2 100 </w:t>
            </w:r>
          </w:p>
        </w:tc>
        <w:tc>
          <w:tcPr>
            <w:tcW w:w="850" w:type="dxa"/>
            <w:tcBorders>
              <w:top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3 700 </w:t>
            </w:r>
          </w:p>
        </w:tc>
        <w:tc>
          <w:tcPr>
            <w:tcW w:w="695" w:type="dxa"/>
            <w:tcBorders>
              <w:top w:val="single" w:sz="4" w:space="0" w:color="008000"/>
            </w:tcBorders>
            <w:vAlign w:val="center"/>
          </w:tcPr>
          <w:p w:rsidR="00FE24F9" w:rsidRPr="00136345" w:rsidRDefault="00FE24F9" w:rsidP="00136345">
            <w:pPr>
              <w:jc w:val="right"/>
              <w:rPr>
                <w:rFonts w:cs="Arial"/>
                <w:sz w:val="16"/>
                <w:szCs w:val="16"/>
              </w:rPr>
            </w:pPr>
            <w:r w:rsidRPr="00136345">
              <w:rPr>
                <w:rFonts w:cs="Arial"/>
                <w:sz w:val="16"/>
                <w:szCs w:val="16"/>
              </w:rPr>
              <w:t>6</w:t>
            </w:r>
          </w:p>
        </w:tc>
        <w:tc>
          <w:tcPr>
            <w:tcW w:w="682" w:type="dxa"/>
            <w:tcBorders>
              <w:top w:val="single" w:sz="4" w:space="0" w:color="008000"/>
            </w:tcBorders>
            <w:vAlign w:val="center"/>
          </w:tcPr>
          <w:p w:rsidR="00FE24F9" w:rsidRPr="00136345" w:rsidRDefault="00FE24F9" w:rsidP="00136345">
            <w:pPr>
              <w:jc w:val="right"/>
              <w:rPr>
                <w:rFonts w:cs="Arial"/>
                <w:sz w:val="16"/>
                <w:szCs w:val="16"/>
              </w:rPr>
            </w:pPr>
            <w:r w:rsidRPr="00136345">
              <w:rPr>
                <w:rFonts w:cs="Arial"/>
                <w:sz w:val="16"/>
                <w:szCs w:val="16"/>
              </w:rPr>
              <w:t>5</w:t>
            </w:r>
          </w:p>
        </w:tc>
        <w:tc>
          <w:tcPr>
            <w:tcW w:w="849" w:type="dxa"/>
            <w:tcBorders>
              <w:top w:val="single" w:sz="4" w:space="0" w:color="008000"/>
            </w:tcBorders>
            <w:vAlign w:val="center"/>
          </w:tcPr>
          <w:p w:rsidR="00FE24F9" w:rsidRPr="00136345" w:rsidRDefault="00FE24F9" w:rsidP="00136345">
            <w:pPr>
              <w:jc w:val="right"/>
              <w:rPr>
                <w:rFonts w:cs="Arial"/>
                <w:sz w:val="16"/>
                <w:szCs w:val="16"/>
              </w:rPr>
            </w:pPr>
            <w:r w:rsidRPr="00136345">
              <w:rPr>
                <w:rFonts w:cs="Arial"/>
                <w:sz w:val="16"/>
                <w:szCs w:val="16"/>
              </w:rPr>
              <w:t>13</w:t>
            </w:r>
          </w:p>
        </w:tc>
        <w:tc>
          <w:tcPr>
            <w:tcW w:w="843" w:type="dxa"/>
            <w:tcBorders>
              <w:top w:val="single" w:sz="4" w:space="0" w:color="008000"/>
            </w:tcBorders>
            <w:vAlign w:val="center"/>
          </w:tcPr>
          <w:p w:rsidR="00FE24F9" w:rsidRPr="00136345" w:rsidRDefault="00FE24F9" w:rsidP="00136345">
            <w:pPr>
              <w:jc w:val="right"/>
              <w:rPr>
                <w:rFonts w:cs="Arial"/>
                <w:sz w:val="16"/>
                <w:szCs w:val="16"/>
              </w:rPr>
            </w:pPr>
            <w:r w:rsidRPr="00136345">
              <w:rPr>
                <w:rFonts w:cs="Arial"/>
                <w:sz w:val="16"/>
                <w:szCs w:val="16"/>
              </w:rPr>
              <w:t>16.6</w:t>
            </w:r>
          </w:p>
        </w:tc>
        <w:tc>
          <w:tcPr>
            <w:tcW w:w="949" w:type="dxa"/>
            <w:tcBorders>
              <w:top w:val="single" w:sz="4" w:space="0" w:color="008000"/>
            </w:tcBorders>
            <w:vAlign w:val="center"/>
          </w:tcPr>
          <w:p w:rsidR="00FE24F9" w:rsidRPr="00136345" w:rsidRDefault="00FE24F9" w:rsidP="00136345">
            <w:pPr>
              <w:jc w:val="right"/>
              <w:rPr>
                <w:rFonts w:cs="Arial"/>
                <w:sz w:val="16"/>
                <w:szCs w:val="16"/>
              </w:rPr>
            </w:pPr>
            <w:r w:rsidRPr="00136345">
              <w:rPr>
                <w:rFonts w:cs="Arial"/>
                <w:sz w:val="16"/>
                <w:szCs w:val="16"/>
              </w:rPr>
              <w:t xml:space="preserve"> 155</w:t>
            </w:r>
            <w:r w:rsidR="00A27856">
              <w:rPr>
                <w:rFonts w:cs="Arial"/>
                <w:sz w:val="16"/>
                <w:szCs w:val="16"/>
              </w:rPr>
              <w:t xml:space="preserve"> </w:t>
            </w:r>
            <w:r w:rsidRPr="00136345">
              <w:rPr>
                <w:rFonts w:cs="Arial"/>
                <w:sz w:val="16"/>
                <w:szCs w:val="16"/>
              </w:rPr>
              <w:t xml:space="preserve">200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Professionals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3 300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4 600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7 900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13</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10</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22</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21.8</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143</w:t>
            </w:r>
            <w:r w:rsidR="00A27856">
              <w:rPr>
                <w:rFonts w:cs="Arial"/>
                <w:sz w:val="16"/>
                <w:szCs w:val="16"/>
              </w:rPr>
              <w:t xml:space="preserve"> </w:t>
            </w:r>
            <w:r w:rsidRPr="00136345">
              <w:rPr>
                <w:rFonts w:cs="Arial"/>
                <w:sz w:val="16"/>
                <w:szCs w:val="16"/>
              </w:rPr>
              <w:t xml:space="preserve">400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Technicians</w:t>
            </w:r>
            <w:r w:rsidR="00DF356B">
              <w:rPr>
                <w:rFonts w:cs="Arial"/>
                <w:sz w:val="16"/>
                <w:szCs w:val="16"/>
              </w:rPr>
              <w:t xml:space="preserve"> and</w:t>
            </w:r>
            <w:r w:rsidRPr="00136345">
              <w:rPr>
                <w:rFonts w:cs="Arial"/>
                <w:sz w:val="16"/>
                <w:szCs w:val="16"/>
              </w:rPr>
              <w:t xml:space="preserve"> Trades Workers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5 800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6 900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12 700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21</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19</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15</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62.1</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123</w:t>
            </w:r>
            <w:r w:rsidR="00A27856">
              <w:rPr>
                <w:rFonts w:cs="Arial"/>
                <w:sz w:val="16"/>
                <w:szCs w:val="16"/>
              </w:rPr>
              <w:t xml:space="preserve"> </w:t>
            </w:r>
            <w:r w:rsidRPr="00136345">
              <w:rPr>
                <w:rFonts w:cs="Arial"/>
                <w:sz w:val="16"/>
                <w:szCs w:val="16"/>
              </w:rPr>
              <w:t xml:space="preserve">000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Community</w:t>
            </w:r>
            <w:r w:rsidR="00DF356B">
              <w:rPr>
                <w:rFonts w:cs="Arial"/>
                <w:sz w:val="16"/>
                <w:szCs w:val="16"/>
              </w:rPr>
              <w:t xml:space="preserve"> and</w:t>
            </w:r>
            <w:r w:rsidRPr="00136345">
              <w:rPr>
                <w:rFonts w:cs="Arial"/>
                <w:sz w:val="16"/>
                <w:szCs w:val="16"/>
              </w:rPr>
              <w:t xml:space="preserve"> Personal Service Workers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3 900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4 600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8 500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14</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15</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10</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71.6</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106</w:t>
            </w:r>
            <w:r w:rsidR="00A27856">
              <w:rPr>
                <w:rFonts w:cs="Arial"/>
                <w:sz w:val="16"/>
                <w:szCs w:val="16"/>
              </w:rPr>
              <w:t xml:space="preserve"> </w:t>
            </w:r>
            <w:r w:rsidRPr="00136345">
              <w:rPr>
                <w:rFonts w:cs="Arial"/>
                <w:sz w:val="16"/>
                <w:szCs w:val="16"/>
              </w:rPr>
              <w:t xml:space="preserve">800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Clerical</w:t>
            </w:r>
            <w:r w:rsidR="00DF356B">
              <w:rPr>
                <w:rFonts w:cs="Arial"/>
                <w:sz w:val="16"/>
                <w:szCs w:val="16"/>
              </w:rPr>
              <w:t xml:space="preserve"> and</w:t>
            </w:r>
            <w:r w:rsidRPr="00136345">
              <w:rPr>
                <w:rFonts w:cs="Arial"/>
                <w:sz w:val="16"/>
                <w:szCs w:val="16"/>
              </w:rPr>
              <w:t xml:space="preserve"> Administrative Workers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1 500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2 000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3 500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6</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6</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15</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18.6</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112</w:t>
            </w:r>
            <w:r w:rsidR="00A27856">
              <w:rPr>
                <w:rFonts w:cs="Arial"/>
                <w:sz w:val="16"/>
                <w:szCs w:val="16"/>
              </w:rPr>
              <w:t xml:space="preserve"> </w:t>
            </w:r>
            <w:r w:rsidRPr="00136345">
              <w:rPr>
                <w:rFonts w:cs="Arial"/>
                <w:sz w:val="16"/>
                <w:szCs w:val="16"/>
              </w:rPr>
              <w:t xml:space="preserve">700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Sales Workers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1 400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1 700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3 100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5</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6</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9</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30.1</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96</w:t>
            </w:r>
            <w:r w:rsidR="00A27856">
              <w:rPr>
                <w:rFonts w:cs="Arial"/>
                <w:sz w:val="16"/>
                <w:szCs w:val="16"/>
              </w:rPr>
              <w:t xml:space="preserve"> </w:t>
            </w:r>
            <w:r w:rsidRPr="00136345">
              <w:rPr>
                <w:rFonts w:cs="Arial"/>
                <w:sz w:val="16"/>
                <w:szCs w:val="16"/>
              </w:rPr>
              <w:t xml:space="preserve">600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Machinery Operators</w:t>
            </w:r>
            <w:r w:rsidR="00DF356B">
              <w:rPr>
                <w:rFonts w:cs="Arial"/>
                <w:sz w:val="16"/>
                <w:szCs w:val="16"/>
              </w:rPr>
              <w:t xml:space="preserve"> and</w:t>
            </w:r>
            <w:r w:rsidRPr="00136345">
              <w:rPr>
                <w:rFonts w:cs="Arial"/>
                <w:sz w:val="16"/>
                <w:szCs w:val="16"/>
              </w:rPr>
              <w:t xml:space="preserve"> Drivers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4 600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5 300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9 900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16</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15</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7</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102.4</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126</w:t>
            </w:r>
            <w:r w:rsidR="00A27856">
              <w:rPr>
                <w:rFonts w:cs="Arial"/>
                <w:sz w:val="16"/>
                <w:szCs w:val="16"/>
              </w:rPr>
              <w:t xml:space="preserve"> </w:t>
            </w:r>
            <w:r w:rsidRPr="00136345">
              <w:rPr>
                <w:rFonts w:cs="Arial"/>
                <w:sz w:val="16"/>
                <w:szCs w:val="16"/>
              </w:rPr>
              <w:t xml:space="preserve">400 </w:t>
            </w:r>
          </w:p>
        </w:tc>
      </w:tr>
      <w:tr w:rsidR="00FE24F9" w:rsidRPr="00136345" w:rsidTr="00720A37">
        <w:trPr>
          <w:trHeight w:val="225"/>
          <w:jc w:val="center"/>
        </w:trPr>
        <w:tc>
          <w:tcPr>
            <w:tcW w:w="3257" w:type="dxa"/>
            <w:noWrap/>
            <w:tcMar>
              <w:top w:w="15" w:type="dxa"/>
              <w:left w:w="15" w:type="dxa"/>
              <w:bottom w:w="0" w:type="dxa"/>
              <w:right w:w="15" w:type="dxa"/>
            </w:tcMar>
            <w:vAlign w:val="center"/>
          </w:tcPr>
          <w:p w:rsidR="00FE24F9" w:rsidRPr="00136345" w:rsidRDefault="00FE24F9">
            <w:pPr>
              <w:rPr>
                <w:rFonts w:cs="Arial"/>
                <w:sz w:val="16"/>
                <w:szCs w:val="16"/>
              </w:rPr>
            </w:pPr>
            <w:r w:rsidRPr="00136345">
              <w:rPr>
                <w:rFonts w:cs="Arial"/>
                <w:sz w:val="16"/>
                <w:szCs w:val="16"/>
              </w:rPr>
              <w:t>Labourers</w:t>
            </w:r>
          </w:p>
        </w:tc>
        <w:tc>
          <w:tcPr>
            <w:tcW w:w="900"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5 900 </w:t>
            </w:r>
          </w:p>
        </w:tc>
        <w:tc>
          <w:tcPr>
            <w:tcW w:w="851" w:type="dxa"/>
            <w:gridSpan w:val="2"/>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6 500 </w:t>
            </w:r>
          </w:p>
        </w:tc>
        <w:tc>
          <w:tcPr>
            <w:tcW w:w="850" w:type="dxa"/>
            <w:noWrap/>
            <w:tcMar>
              <w:top w:w="15" w:type="dxa"/>
              <w:left w:w="15" w:type="dxa"/>
              <w:bottom w:w="0" w:type="dxa"/>
              <w:right w:w="15" w:type="dxa"/>
            </w:tcMar>
            <w:vAlign w:val="center"/>
          </w:tcPr>
          <w:p w:rsidR="00FE24F9" w:rsidRPr="00136345" w:rsidRDefault="00FE24F9" w:rsidP="00136345">
            <w:pPr>
              <w:jc w:val="right"/>
              <w:rPr>
                <w:rFonts w:cs="Arial"/>
                <w:sz w:val="16"/>
                <w:szCs w:val="16"/>
              </w:rPr>
            </w:pPr>
            <w:r w:rsidRPr="00136345">
              <w:rPr>
                <w:rFonts w:cs="Arial"/>
                <w:sz w:val="16"/>
                <w:szCs w:val="16"/>
              </w:rPr>
              <w:t xml:space="preserve"> 12 400 </w:t>
            </w:r>
          </w:p>
        </w:tc>
        <w:tc>
          <w:tcPr>
            <w:tcW w:w="695" w:type="dxa"/>
            <w:vAlign w:val="center"/>
          </w:tcPr>
          <w:p w:rsidR="00FE24F9" w:rsidRPr="00136345" w:rsidRDefault="00FE24F9" w:rsidP="00136345">
            <w:pPr>
              <w:jc w:val="right"/>
              <w:rPr>
                <w:rFonts w:cs="Arial"/>
                <w:sz w:val="16"/>
                <w:szCs w:val="16"/>
              </w:rPr>
            </w:pPr>
            <w:r w:rsidRPr="00136345">
              <w:rPr>
                <w:rFonts w:cs="Arial"/>
                <w:sz w:val="16"/>
                <w:szCs w:val="16"/>
              </w:rPr>
              <w:t>20</w:t>
            </w:r>
          </w:p>
        </w:tc>
        <w:tc>
          <w:tcPr>
            <w:tcW w:w="682" w:type="dxa"/>
            <w:vAlign w:val="center"/>
          </w:tcPr>
          <w:p w:rsidR="00FE24F9" w:rsidRPr="00136345" w:rsidRDefault="00FE24F9" w:rsidP="00136345">
            <w:pPr>
              <w:jc w:val="right"/>
              <w:rPr>
                <w:rFonts w:cs="Arial"/>
                <w:sz w:val="16"/>
                <w:szCs w:val="16"/>
              </w:rPr>
            </w:pPr>
            <w:r w:rsidRPr="00136345">
              <w:rPr>
                <w:rFonts w:cs="Arial"/>
                <w:sz w:val="16"/>
                <w:szCs w:val="16"/>
              </w:rPr>
              <w:t>23</w:t>
            </w:r>
          </w:p>
        </w:tc>
        <w:tc>
          <w:tcPr>
            <w:tcW w:w="849" w:type="dxa"/>
            <w:vAlign w:val="center"/>
          </w:tcPr>
          <w:p w:rsidR="00FE24F9" w:rsidRPr="00136345" w:rsidRDefault="00FE24F9" w:rsidP="00136345">
            <w:pPr>
              <w:jc w:val="right"/>
              <w:rPr>
                <w:rFonts w:cs="Arial"/>
                <w:sz w:val="16"/>
                <w:szCs w:val="16"/>
              </w:rPr>
            </w:pPr>
            <w:r w:rsidRPr="00136345">
              <w:rPr>
                <w:rFonts w:cs="Arial"/>
                <w:sz w:val="16"/>
                <w:szCs w:val="16"/>
              </w:rPr>
              <w:t>10</w:t>
            </w:r>
          </w:p>
        </w:tc>
        <w:tc>
          <w:tcPr>
            <w:tcW w:w="843" w:type="dxa"/>
            <w:vAlign w:val="center"/>
          </w:tcPr>
          <w:p w:rsidR="00FE24F9" w:rsidRPr="00136345" w:rsidRDefault="00FE24F9" w:rsidP="00136345">
            <w:pPr>
              <w:jc w:val="right"/>
              <w:rPr>
                <w:rFonts w:cs="Arial"/>
                <w:sz w:val="16"/>
                <w:szCs w:val="16"/>
              </w:rPr>
            </w:pPr>
            <w:r w:rsidRPr="00136345">
              <w:rPr>
                <w:rFonts w:cs="Arial"/>
                <w:sz w:val="16"/>
                <w:szCs w:val="16"/>
              </w:rPr>
              <w:t>108.2</w:t>
            </w:r>
          </w:p>
        </w:tc>
        <w:tc>
          <w:tcPr>
            <w:tcW w:w="949" w:type="dxa"/>
            <w:vAlign w:val="center"/>
          </w:tcPr>
          <w:p w:rsidR="00FE24F9" w:rsidRPr="00136345" w:rsidRDefault="00FE24F9" w:rsidP="00136345">
            <w:pPr>
              <w:jc w:val="right"/>
              <w:rPr>
                <w:rFonts w:cs="Arial"/>
                <w:sz w:val="16"/>
                <w:szCs w:val="16"/>
              </w:rPr>
            </w:pPr>
            <w:r w:rsidRPr="00136345">
              <w:rPr>
                <w:rFonts w:cs="Arial"/>
                <w:sz w:val="16"/>
                <w:szCs w:val="16"/>
              </w:rPr>
              <w:t xml:space="preserve"> 100</w:t>
            </w:r>
            <w:r w:rsidR="00A27856">
              <w:rPr>
                <w:rFonts w:cs="Arial"/>
                <w:sz w:val="16"/>
                <w:szCs w:val="16"/>
              </w:rPr>
              <w:t xml:space="preserve"> </w:t>
            </w:r>
            <w:r w:rsidRPr="00136345">
              <w:rPr>
                <w:rFonts w:cs="Arial"/>
                <w:sz w:val="16"/>
                <w:szCs w:val="16"/>
              </w:rPr>
              <w:t xml:space="preserve">000 </w:t>
            </w:r>
          </w:p>
        </w:tc>
      </w:tr>
      <w:tr w:rsidR="00FE24F9" w:rsidRPr="00136345" w:rsidTr="00720A37">
        <w:trPr>
          <w:trHeight w:val="225"/>
          <w:jc w:val="center"/>
        </w:trPr>
        <w:tc>
          <w:tcPr>
            <w:tcW w:w="3257" w:type="dxa"/>
            <w:tcBorders>
              <w:bottom w:val="single" w:sz="4" w:space="0" w:color="008000"/>
            </w:tcBorders>
            <w:noWrap/>
            <w:tcMar>
              <w:top w:w="15" w:type="dxa"/>
              <w:left w:w="15" w:type="dxa"/>
              <w:bottom w:w="0" w:type="dxa"/>
              <w:right w:w="15" w:type="dxa"/>
            </w:tcMar>
            <w:vAlign w:val="center"/>
          </w:tcPr>
          <w:p w:rsidR="00FE24F9" w:rsidRPr="00136345" w:rsidRDefault="00FE24F9" w:rsidP="00FD79B2">
            <w:pPr>
              <w:rPr>
                <w:rFonts w:cs="Arial"/>
                <w:b/>
                <w:sz w:val="16"/>
                <w:szCs w:val="16"/>
              </w:rPr>
            </w:pPr>
            <w:r w:rsidRPr="00136345">
              <w:rPr>
                <w:rFonts w:cs="Arial"/>
                <w:b/>
                <w:sz w:val="16"/>
                <w:szCs w:val="16"/>
              </w:rPr>
              <w:t>Australia</w:t>
            </w:r>
          </w:p>
        </w:tc>
        <w:tc>
          <w:tcPr>
            <w:tcW w:w="900" w:type="dxa"/>
            <w:gridSpan w:val="2"/>
            <w:tcBorders>
              <w:bottom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b/>
                <w:sz w:val="16"/>
                <w:szCs w:val="16"/>
              </w:rPr>
            </w:pPr>
            <w:r w:rsidRPr="00136345">
              <w:rPr>
                <w:rFonts w:cs="Arial"/>
                <w:b/>
                <w:sz w:val="16"/>
                <w:szCs w:val="16"/>
              </w:rPr>
              <w:t xml:space="preserve"> 28 000 </w:t>
            </w:r>
          </w:p>
        </w:tc>
        <w:tc>
          <w:tcPr>
            <w:tcW w:w="851" w:type="dxa"/>
            <w:gridSpan w:val="2"/>
            <w:tcBorders>
              <w:bottom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b/>
                <w:sz w:val="16"/>
                <w:szCs w:val="16"/>
              </w:rPr>
            </w:pPr>
            <w:r w:rsidRPr="00136345">
              <w:rPr>
                <w:rFonts w:cs="Arial"/>
                <w:b/>
                <w:sz w:val="16"/>
                <w:szCs w:val="16"/>
              </w:rPr>
              <w:t xml:space="preserve"> 33 700 </w:t>
            </w:r>
          </w:p>
        </w:tc>
        <w:tc>
          <w:tcPr>
            <w:tcW w:w="850" w:type="dxa"/>
            <w:tcBorders>
              <w:bottom w:val="single" w:sz="4" w:space="0" w:color="008000"/>
            </w:tcBorders>
            <w:noWrap/>
            <w:tcMar>
              <w:top w:w="15" w:type="dxa"/>
              <w:left w:w="15" w:type="dxa"/>
              <w:bottom w:w="0" w:type="dxa"/>
              <w:right w:w="15" w:type="dxa"/>
            </w:tcMar>
            <w:vAlign w:val="center"/>
          </w:tcPr>
          <w:p w:rsidR="00FE24F9" w:rsidRPr="00136345" w:rsidRDefault="00FE24F9" w:rsidP="00136345">
            <w:pPr>
              <w:jc w:val="right"/>
              <w:rPr>
                <w:rFonts w:cs="Arial"/>
                <w:b/>
                <w:sz w:val="16"/>
                <w:szCs w:val="16"/>
              </w:rPr>
            </w:pPr>
            <w:r w:rsidRPr="00136345">
              <w:rPr>
                <w:rFonts w:cs="Arial"/>
                <w:b/>
                <w:sz w:val="16"/>
                <w:szCs w:val="16"/>
              </w:rPr>
              <w:t xml:space="preserve"> 61 700 </w:t>
            </w:r>
          </w:p>
        </w:tc>
        <w:tc>
          <w:tcPr>
            <w:tcW w:w="695" w:type="dxa"/>
            <w:tcBorders>
              <w:bottom w:val="single" w:sz="4" w:space="0" w:color="008000"/>
            </w:tcBorders>
            <w:vAlign w:val="center"/>
          </w:tcPr>
          <w:p w:rsidR="00FE24F9" w:rsidRPr="00136345" w:rsidRDefault="00FE24F9" w:rsidP="00136345">
            <w:pPr>
              <w:jc w:val="right"/>
              <w:rPr>
                <w:rFonts w:cs="Arial"/>
                <w:b/>
                <w:sz w:val="16"/>
                <w:szCs w:val="16"/>
              </w:rPr>
            </w:pPr>
            <w:r w:rsidRPr="00136345">
              <w:rPr>
                <w:rFonts w:cs="Arial"/>
                <w:b/>
                <w:sz w:val="16"/>
                <w:szCs w:val="16"/>
              </w:rPr>
              <w:t>100</w:t>
            </w:r>
          </w:p>
        </w:tc>
        <w:tc>
          <w:tcPr>
            <w:tcW w:w="682" w:type="dxa"/>
            <w:tcBorders>
              <w:bottom w:val="single" w:sz="4" w:space="0" w:color="008000"/>
            </w:tcBorders>
            <w:vAlign w:val="center"/>
          </w:tcPr>
          <w:p w:rsidR="00FE24F9" w:rsidRPr="00136345" w:rsidRDefault="00FE24F9" w:rsidP="00136345">
            <w:pPr>
              <w:jc w:val="right"/>
              <w:rPr>
                <w:rFonts w:cs="Arial"/>
                <w:b/>
                <w:sz w:val="16"/>
                <w:szCs w:val="16"/>
              </w:rPr>
            </w:pPr>
            <w:r w:rsidRPr="00136345">
              <w:rPr>
                <w:rFonts w:cs="Arial"/>
                <w:b/>
                <w:sz w:val="16"/>
                <w:szCs w:val="16"/>
              </w:rPr>
              <w:t>100</w:t>
            </w:r>
          </w:p>
        </w:tc>
        <w:tc>
          <w:tcPr>
            <w:tcW w:w="849" w:type="dxa"/>
            <w:tcBorders>
              <w:bottom w:val="single" w:sz="4" w:space="0" w:color="008000"/>
            </w:tcBorders>
            <w:vAlign w:val="center"/>
          </w:tcPr>
          <w:p w:rsidR="00FE24F9" w:rsidRPr="00136345" w:rsidRDefault="00FE24F9" w:rsidP="00136345">
            <w:pPr>
              <w:jc w:val="right"/>
              <w:rPr>
                <w:rFonts w:cs="Arial"/>
                <w:b/>
                <w:sz w:val="16"/>
                <w:szCs w:val="16"/>
              </w:rPr>
            </w:pPr>
            <w:r w:rsidRPr="00136345">
              <w:rPr>
                <w:rFonts w:cs="Arial"/>
                <w:b/>
                <w:sz w:val="16"/>
                <w:szCs w:val="16"/>
              </w:rPr>
              <w:t>100</w:t>
            </w:r>
          </w:p>
        </w:tc>
        <w:tc>
          <w:tcPr>
            <w:tcW w:w="843" w:type="dxa"/>
            <w:tcBorders>
              <w:bottom w:val="single" w:sz="4" w:space="0" w:color="008000"/>
            </w:tcBorders>
            <w:vAlign w:val="center"/>
          </w:tcPr>
          <w:p w:rsidR="00FE24F9" w:rsidRPr="00136345" w:rsidRDefault="00FE24F9" w:rsidP="00136345">
            <w:pPr>
              <w:jc w:val="right"/>
              <w:rPr>
                <w:rFonts w:cs="Arial"/>
                <w:b/>
                <w:sz w:val="16"/>
                <w:szCs w:val="16"/>
              </w:rPr>
            </w:pPr>
            <w:r w:rsidRPr="00136345">
              <w:rPr>
                <w:rFonts w:cs="Arial"/>
                <w:b/>
                <w:sz w:val="16"/>
                <w:szCs w:val="16"/>
              </w:rPr>
              <w:t>46.5</w:t>
            </w:r>
          </w:p>
        </w:tc>
        <w:tc>
          <w:tcPr>
            <w:tcW w:w="949" w:type="dxa"/>
            <w:tcBorders>
              <w:bottom w:val="single" w:sz="4" w:space="0" w:color="008000"/>
            </w:tcBorders>
            <w:vAlign w:val="center"/>
          </w:tcPr>
          <w:p w:rsidR="00FE24F9" w:rsidRPr="00136345" w:rsidRDefault="00FE24F9" w:rsidP="00136345">
            <w:pPr>
              <w:jc w:val="right"/>
              <w:rPr>
                <w:rFonts w:cs="Arial"/>
                <w:b/>
                <w:sz w:val="16"/>
                <w:szCs w:val="16"/>
              </w:rPr>
            </w:pPr>
            <w:r w:rsidRPr="00136345">
              <w:rPr>
                <w:rFonts w:cs="Arial"/>
                <w:b/>
                <w:sz w:val="16"/>
                <w:szCs w:val="16"/>
              </w:rPr>
              <w:t xml:space="preserve"> 116</w:t>
            </w:r>
            <w:r w:rsidR="00A27856">
              <w:rPr>
                <w:rFonts w:cs="Arial"/>
                <w:b/>
                <w:sz w:val="16"/>
                <w:szCs w:val="16"/>
              </w:rPr>
              <w:t xml:space="preserve"> </w:t>
            </w:r>
            <w:r w:rsidRPr="00136345">
              <w:rPr>
                <w:rFonts w:cs="Arial"/>
                <w:b/>
                <w:sz w:val="16"/>
                <w:szCs w:val="16"/>
              </w:rPr>
              <w:t xml:space="preserve">500 </w:t>
            </w:r>
          </w:p>
        </w:tc>
      </w:tr>
      <w:tr w:rsidR="00AD2A30" w:rsidRPr="00136345" w:rsidTr="00720A37">
        <w:trPr>
          <w:trHeight w:val="294"/>
          <w:jc w:val="center"/>
        </w:trPr>
        <w:tc>
          <w:tcPr>
            <w:tcW w:w="9876" w:type="dxa"/>
            <w:gridSpan w:val="11"/>
            <w:tcBorders>
              <w:top w:val="single" w:sz="4" w:space="0" w:color="008000"/>
              <w:bottom w:val="single" w:sz="12" w:space="0" w:color="008000"/>
            </w:tcBorders>
            <w:vAlign w:val="center"/>
          </w:tcPr>
          <w:p w:rsidR="00AD2A30" w:rsidRPr="00A27856" w:rsidRDefault="00AD2A30" w:rsidP="00A9468C">
            <w:pPr>
              <w:rPr>
                <w:rFonts w:eastAsia="Arial Unicode MS" w:cs="Arial"/>
                <w:sz w:val="16"/>
                <w:szCs w:val="16"/>
              </w:rPr>
            </w:pPr>
            <w:r w:rsidRPr="00A27856">
              <w:rPr>
                <w:rFonts w:eastAsia="Arial Unicode MS" w:cs="Arial"/>
                <w:sz w:val="16"/>
                <w:szCs w:val="16"/>
              </w:rPr>
              <w:t>a Units are rounded to the nearest $100 million</w:t>
            </w:r>
          </w:p>
        </w:tc>
      </w:tr>
    </w:tbl>
    <w:p w:rsidR="00C527DB" w:rsidRDefault="00C527DB"/>
    <w:p w:rsidR="00C55BB2" w:rsidRDefault="00A24671" w:rsidP="00497662">
      <w:r>
        <w:fldChar w:fldCharType="begin"/>
      </w:r>
      <w:r w:rsidR="00CF3BEF">
        <w:instrText xml:space="preserve"> AUTONUM  </w:instrText>
      </w:r>
      <w:r>
        <w:fldChar w:fldCharType="end"/>
      </w:r>
      <w:r w:rsidR="00CF3BEF">
        <w:t xml:space="preserve"> Table 2.3e shows the distribution of economic costs by cause of injury or illness (mechanism).</w:t>
      </w:r>
      <w:r w:rsidR="00F26EE2">
        <w:t xml:space="preserve"> </w:t>
      </w:r>
      <w:r w:rsidR="00740B43">
        <w:t xml:space="preserve">Over one third of the </w:t>
      </w:r>
      <w:r w:rsidR="00220F8B">
        <w:t xml:space="preserve">total </w:t>
      </w:r>
      <w:r w:rsidR="00740B43">
        <w:t>number of cases and total economic cost are associated with body stressing or manual handling cases.</w:t>
      </w:r>
      <w:r w:rsidR="00F26EE2">
        <w:t xml:space="preserve"> </w:t>
      </w:r>
      <w:r w:rsidR="00240A33">
        <w:t>Mechanisms which are more associated with disease cases, such as sound and pressure, biological factors and mental stress have a higher unit cost than those largely associated with injuries (such as falls</w:t>
      </w:r>
      <w:r w:rsidR="00740B43">
        <w:t xml:space="preserve"> and trips and</w:t>
      </w:r>
      <w:r w:rsidR="00240A33">
        <w:t xml:space="preserve"> body stressing).</w:t>
      </w:r>
      <w:r w:rsidR="00F26EE2">
        <w:t xml:space="preserve"> </w:t>
      </w:r>
      <w:r w:rsidR="00A81827">
        <w:t>W</w:t>
      </w:r>
      <w:r w:rsidR="00240A33">
        <w:t xml:space="preserve">hile mental stress cases comprise </w:t>
      </w:r>
      <w:r w:rsidR="002D684B">
        <w:t xml:space="preserve">two </w:t>
      </w:r>
      <w:r w:rsidR="00240A33">
        <w:t xml:space="preserve">per cent of the total number of cases, they contribute </w:t>
      </w:r>
      <w:r w:rsidR="004344D6">
        <w:t xml:space="preserve">five </w:t>
      </w:r>
      <w:r w:rsidR="00240A33">
        <w:t>per ce</w:t>
      </w:r>
      <w:r w:rsidR="00740B43">
        <w:t>nt of the total economic cost.</w:t>
      </w:r>
    </w:p>
    <w:p w:rsidR="00CC5803" w:rsidRDefault="00CC5803" w:rsidP="00E03ED1">
      <w:pPr>
        <w:pStyle w:val="TableofFigures"/>
      </w:pPr>
    </w:p>
    <w:p w:rsidR="00CF3BEF" w:rsidRDefault="00CF3BEF" w:rsidP="00E03ED1">
      <w:pPr>
        <w:pStyle w:val="TableofFigures"/>
      </w:pPr>
      <w:bookmarkStart w:id="44" w:name="_Toc429390791"/>
      <w:r>
        <w:lastRenderedPageBreak/>
        <w:t>Table 2.3e: Cost ($ million) of work-related injury and illness, by cause of injury or illness, 20</w:t>
      </w:r>
      <w:r w:rsidR="00B40FE0">
        <w:t>12</w:t>
      </w:r>
      <w:r w:rsidR="00F26EE2">
        <w:t>–</w:t>
      </w:r>
      <w:r w:rsidR="00B40FE0">
        <w:t>13</w:t>
      </w:r>
      <w:r>
        <w:rPr>
          <w:rFonts w:cs="Arial"/>
          <w:sz w:val="16"/>
          <w:szCs w:val="16"/>
          <w:vertAlign w:val="superscript"/>
        </w:rPr>
        <w:t>a</w:t>
      </w:r>
      <w:bookmarkEnd w:id="44"/>
    </w:p>
    <w:tbl>
      <w:tblPr>
        <w:tblW w:w="8020" w:type="dxa"/>
        <w:jc w:val="center"/>
        <w:tblBorders>
          <w:top w:val="single" w:sz="4" w:space="0" w:color="008000"/>
          <w:bottom w:val="single" w:sz="12" w:space="0" w:color="008000"/>
        </w:tblBorders>
        <w:tblCellMar>
          <w:left w:w="0" w:type="dxa"/>
          <w:right w:w="0" w:type="dxa"/>
        </w:tblCellMar>
        <w:tblLook w:val="00A0" w:firstRow="1" w:lastRow="0" w:firstColumn="1" w:lastColumn="0" w:noHBand="0" w:noVBand="0"/>
        <w:tblCaption w:val="Cost of work-related injury and illness by cause"/>
        <w:tblDescription w:val="Summary of economic costs by cause or mechanism."/>
      </w:tblPr>
      <w:tblGrid>
        <w:gridCol w:w="2673"/>
        <w:gridCol w:w="851"/>
        <w:gridCol w:w="355"/>
        <w:gridCol w:w="579"/>
        <w:gridCol w:w="908"/>
        <w:gridCol w:w="851"/>
        <w:gridCol w:w="709"/>
        <w:gridCol w:w="1094"/>
      </w:tblGrid>
      <w:tr w:rsidR="00CF3BEF" w:rsidRPr="00136345" w:rsidTr="00720A37">
        <w:trPr>
          <w:trHeight w:val="225"/>
          <w:jc w:val="center"/>
        </w:trPr>
        <w:tc>
          <w:tcPr>
            <w:tcW w:w="2673" w:type="dxa"/>
            <w:vMerge w:val="restart"/>
            <w:tcBorders>
              <w:top w:val="single" w:sz="12" w:space="0" w:color="008000"/>
              <w:bottom w:val="nil"/>
            </w:tcBorders>
            <w:noWrap/>
            <w:tcMar>
              <w:top w:w="15" w:type="dxa"/>
              <w:left w:w="15" w:type="dxa"/>
              <w:bottom w:w="0" w:type="dxa"/>
              <w:right w:w="15" w:type="dxa"/>
            </w:tcMar>
            <w:vAlign w:val="center"/>
          </w:tcPr>
          <w:p w:rsidR="00CF3BEF" w:rsidRPr="00136345" w:rsidRDefault="00CF3BEF" w:rsidP="00220F8B">
            <w:pPr>
              <w:jc w:val="center"/>
              <w:rPr>
                <w:rFonts w:eastAsia="Arial Unicode MS" w:cs="Arial"/>
                <w:sz w:val="16"/>
                <w:szCs w:val="16"/>
              </w:rPr>
            </w:pPr>
            <w:r w:rsidRPr="00136345">
              <w:rPr>
                <w:rFonts w:cs="Arial"/>
                <w:sz w:val="16"/>
                <w:szCs w:val="16"/>
              </w:rPr>
              <w:t>Mechanism</w:t>
            </w:r>
          </w:p>
        </w:tc>
        <w:tc>
          <w:tcPr>
            <w:tcW w:w="2693" w:type="dxa"/>
            <w:gridSpan w:val="4"/>
            <w:tcBorders>
              <w:top w:val="single" w:sz="12" w:space="0" w:color="008000"/>
              <w:bottom w:val="single" w:sz="4" w:space="0" w:color="008000"/>
            </w:tcBorders>
            <w:noWrap/>
            <w:tcMar>
              <w:top w:w="15" w:type="dxa"/>
              <w:left w:w="15" w:type="dxa"/>
              <w:bottom w:w="0" w:type="dxa"/>
              <w:right w:w="15" w:type="dxa"/>
            </w:tcMar>
            <w:vAlign w:val="center"/>
          </w:tcPr>
          <w:p w:rsidR="00CF3BEF" w:rsidRPr="00136345" w:rsidRDefault="00CF3BEF" w:rsidP="00220F8B">
            <w:pPr>
              <w:jc w:val="center"/>
              <w:rPr>
                <w:rFonts w:eastAsia="Arial Unicode MS" w:cs="Arial"/>
                <w:sz w:val="16"/>
                <w:szCs w:val="16"/>
              </w:rPr>
            </w:pPr>
            <w:r w:rsidRPr="00136345">
              <w:rPr>
                <w:rFonts w:eastAsia="Arial Unicode MS" w:cs="Arial"/>
                <w:sz w:val="16"/>
                <w:szCs w:val="16"/>
              </w:rPr>
              <w:t>Total Cost ($ million)</w:t>
            </w:r>
          </w:p>
        </w:tc>
        <w:tc>
          <w:tcPr>
            <w:tcW w:w="1560" w:type="dxa"/>
            <w:gridSpan w:val="2"/>
            <w:tcBorders>
              <w:top w:val="single" w:sz="12" w:space="0" w:color="008000"/>
              <w:bottom w:val="single" w:sz="4" w:space="0" w:color="008000"/>
            </w:tcBorders>
            <w:vAlign w:val="center"/>
          </w:tcPr>
          <w:p w:rsidR="00CF3BEF" w:rsidRPr="00136345" w:rsidRDefault="00CF3BEF" w:rsidP="00220F8B">
            <w:pPr>
              <w:jc w:val="center"/>
              <w:rPr>
                <w:rFonts w:cs="Arial"/>
                <w:sz w:val="16"/>
                <w:szCs w:val="16"/>
              </w:rPr>
            </w:pPr>
            <w:r w:rsidRPr="00136345">
              <w:rPr>
                <w:rFonts w:cs="Arial"/>
                <w:sz w:val="16"/>
                <w:szCs w:val="16"/>
              </w:rPr>
              <w:t>Distribution (%)</w:t>
            </w:r>
          </w:p>
        </w:tc>
        <w:tc>
          <w:tcPr>
            <w:tcW w:w="1094" w:type="dxa"/>
            <w:tcBorders>
              <w:top w:val="single" w:sz="12" w:space="0" w:color="008000"/>
              <w:bottom w:val="single" w:sz="4" w:space="0" w:color="008000"/>
            </w:tcBorders>
            <w:vAlign w:val="center"/>
          </w:tcPr>
          <w:p w:rsidR="00CF3BEF" w:rsidRPr="00136345" w:rsidRDefault="00CF3BEF" w:rsidP="00220F8B">
            <w:pPr>
              <w:jc w:val="center"/>
              <w:rPr>
                <w:rFonts w:cs="Arial"/>
                <w:sz w:val="16"/>
                <w:szCs w:val="16"/>
              </w:rPr>
            </w:pPr>
            <w:r w:rsidRPr="00136345">
              <w:rPr>
                <w:rFonts w:cs="Arial"/>
                <w:sz w:val="16"/>
                <w:szCs w:val="16"/>
              </w:rPr>
              <w:t>Unit Cost</w:t>
            </w:r>
          </w:p>
        </w:tc>
      </w:tr>
      <w:tr w:rsidR="00CF3BEF" w:rsidRPr="00136345" w:rsidTr="00720A37">
        <w:trPr>
          <w:trHeight w:val="225"/>
          <w:jc w:val="center"/>
        </w:trPr>
        <w:tc>
          <w:tcPr>
            <w:tcW w:w="2673" w:type="dxa"/>
            <w:vMerge/>
            <w:tcBorders>
              <w:top w:val="nil"/>
              <w:bottom w:val="single" w:sz="4" w:space="0" w:color="008000"/>
            </w:tcBorders>
            <w:noWrap/>
            <w:tcMar>
              <w:top w:w="15" w:type="dxa"/>
              <w:left w:w="15" w:type="dxa"/>
              <w:bottom w:w="0" w:type="dxa"/>
              <w:right w:w="15" w:type="dxa"/>
            </w:tcMar>
            <w:vAlign w:val="bottom"/>
          </w:tcPr>
          <w:p w:rsidR="00CF3BEF" w:rsidRPr="00136345" w:rsidRDefault="00CF3BEF" w:rsidP="00220F8B">
            <w:pPr>
              <w:jc w:val="center"/>
              <w:rPr>
                <w:rFonts w:eastAsia="Arial Unicode MS" w:cs="Arial"/>
                <w:sz w:val="16"/>
                <w:szCs w:val="16"/>
              </w:rPr>
            </w:pPr>
          </w:p>
        </w:tc>
        <w:tc>
          <w:tcPr>
            <w:tcW w:w="1206" w:type="dxa"/>
            <w:gridSpan w:val="2"/>
            <w:tcBorders>
              <w:top w:val="single" w:sz="4" w:space="0" w:color="008000"/>
              <w:bottom w:val="single" w:sz="4" w:space="0" w:color="008000"/>
            </w:tcBorders>
            <w:noWrap/>
            <w:tcMar>
              <w:top w:w="15" w:type="dxa"/>
              <w:left w:w="15" w:type="dxa"/>
              <w:bottom w:w="0" w:type="dxa"/>
              <w:right w:w="15" w:type="dxa"/>
            </w:tcMar>
            <w:vAlign w:val="center"/>
          </w:tcPr>
          <w:p w:rsidR="00CF3BEF" w:rsidRPr="00136345" w:rsidRDefault="00CF3BEF" w:rsidP="00220F8B">
            <w:pPr>
              <w:jc w:val="center"/>
              <w:rPr>
                <w:rFonts w:eastAsia="Arial Unicode MS" w:cs="Arial"/>
                <w:sz w:val="16"/>
                <w:szCs w:val="16"/>
              </w:rPr>
            </w:pPr>
            <w:r w:rsidRPr="00136345">
              <w:rPr>
                <w:rFonts w:cs="Arial"/>
                <w:sz w:val="16"/>
                <w:szCs w:val="16"/>
              </w:rPr>
              <w:t>Injury</w:t>
            </w:r>
          </w:p>
        </w:tc>
        <w:tc>
          <w:tcPr>
            <w:tcW w:w="579" w:type="dxa"/>
            <w:tcBorders>
              <w:top w:val="single" w:sz="4" w:space="0" w:color="008000"/>
              <w:bottom w:val="single" w:sz="4" w:space="0" w:color="008000"/>
            </w:tcBorders>
            <w:vAlign w:val="center"/>
          </w:tcPr>
          <w:p w:rsidR="00CF3BEF" w:rsidRPr="00136345" w:rsidRDefault="00CF3BEF" w:rsidP="00220F8B">
            <w:pPr>
              <w:jc w:val="center"/>
              <w:rPr>
                <w:rFonts w:eastAsia="Arial Unicode MS" w:cs="Arial"/>
                <w:sz w:val="16"/>
                <w:szCs w:val="16"/>
              </w:rPr>
            </w:pPr>
            <w:r w:rsidRPr="00136345">
              <w:rPr>
                <w:rFonts w:cs="Arial"/>
                <w:sz w:val="16"/>
                <w:szCs w:val="16"/>
              </w:rPr>
              <w:t>Disease</w:t>
            </w:r>
          </w:p>
        </w:tc>
        <w:tc>
          <w:tcPr>
            <w:tcW w:w="908" w:type="dxa"/>
            <w:tcBorders>
              <w:top w:val="single" w:sz="4" w:space="0" w:color="008000"/>
              <w:bottom w:val="single" w:sz="4" w:space="0" w:color="008000"/>
            </w:tcBorders>
            <w:vAlign w:val="center"/>
          </w:tcPr>
          <w:p w:rsidR="00CF3BEF" w:rsidRPr="00136345" w:rsidRDefault="00CF3BEF" w:rsidP="00220F8B">
            <w:pPr>
              <w:jc w:val="center"/>
              <w:rPr>
                <w:rFonts w:eastAsia="Arial Unicode MS" w:cs="Arial"/>
                <w:sz w:val="16"/>
                <w:szCs w:val="16"/>
              </w:rPr>
            </w:pPr>
            <w:r w:rsidRPr="00136345">
              <w:rPr>
                <w:rFonts w:cs="Arial"/>
                <w:sz w:val="16"/>
                <w:szCs w:val="16"/>
              </w:rPr>
              <w:t>Total</w:t>
            </w:r>
          </w:p>
        </w:tc>
        <w:tc>
          <w:tcPr>
            <w:tcW w:w="851" w:type="dxa"/>
            <w:tcBorders>
              <w:top w:val="single" w:sz="4" w:space="0" w:color="008000"/>
              <w:bottom w:val="single" w:sz="4" w:space="0" w:color="008000"/>
            </w:tcBorders>
            <w:vAlign w:val="center"/>
          </w:tcPr>
          <w:p w:rsidR="00CF3BEF" w:rsidRPr="00136345" w:rsidRDefault="00CF3BEF" w:rsidP="00220F8B">
            <w:pPr>
              <w:jc w:val="center"/>
              <w:rPr>
                <w:rFonts w:eastAsia="Arial Unicode MS" w:cs="Arial"/>
                <w:sz w:val="16"/>
                <w:szCs w:val="16"/>
              </w:rPr>
            </w:pPr>
            <w:r w:rsidRPr="00136345">
              <w:rPr>
                <w:rFonts w:eastAsia="Arial Unicode MS" w:cs="Arial"/>
                <w:sz w:val="16"/>
                <w:szCs w:val="16"/>
              </w:rPr>
              <w:t>Costs</w:t>
            </w:r>
          </w:p>
        </w:tc>
        <w:tc>
          <w:tcPr>
            <w:tcW w:w="709" w:type="dxa"/>
            <w:tcBorders>
              <w:top w:val="single" w:sz="4" w:space="0" w:color="008000"/>
              <w:bottom w:val="single" w:sz="4" w:space="0" w:color="008000"/>
            </w:tcBorders>
            <w:vAlign w:val="center"/>
          </w:tcPr>
          <w:p w:rsidR="00CF3BEF" w:rsidRPr="00136345" w:rsidRDefault="00CF3BEF" w:rsidP="00220F8B">
            <w:pPr>
              <w:jc w:val="center"/>
              <w:rPr>
                <w:rFonts w:eastAsia="Arial Unicode MS" w:cs="Arial"/>
                <w:sz w:val="16"/>
                <w:szCs w:val="16"/>
              </w:rPr>
            </w:pPr>
            <w:r w:rsidRPr="00136345">
              <w:rPr>
                <w:rFonts w:eastAsia="Arial Unicode MS" w:cs="Arial"/>
                <w:sz w:val="16"/>
                <w:szCs w:val="16"/>
              </w:rPr>
              <w:t>Cases</w:t>
            </w:r>
          </w:p>
        </w:tc>
        <w:tc>
          <w:tcPr>
            <w:tcW w:w="1094" w:type="dxa"/>
            <w:tcBorders>
              <w:top w:val="single" w:sz="4" w:space="0" w:color="008000"/>
              <w:bottom w:val="single" w:sz="4" w:space="0" w:color="008000"/>
            </w:tcBorders>
            <w:vAlign w:val="center"/>
          </w:tcPr>
          <w:p w:rsidR="00CF3BEF" w:rsidRPr="00136345" w:rsidRDefault="00CF3BEF" w:rsidP="00220F8B">
            <w:pPr>
              <w:jc w:val="center"/>
              <w:rPr>
                <w:rFonts w:eastAsia="Arial Unicode MS" w:cs="Arial"/>
                <w:sz w:val="16"/>
                <w:szCs w:val="16"/>
              </w:rPr>
            </w:pPr>
            <w:r w:rsidRPr="00136345">
              <w:rPr>
                <w:rFonts w:eastAsia="Arial Unicode MS" w:cs="Arial"/>
                <w:sz w:val="16"/>
                <w:szCs w:val="16"/>
              </w:rPr>
              <w:t>$/case</w:t>
            </w:r>
          </w:p>
        </w:tc>
      </w:tr>
      <w:tr w:rsidR="00136345" w:rsidRPr="00136345" w:rsidTr="00720A37">
        <w:trPr>
          <w:trHeight w:val="225"/>
          <w:jc w:val="center"/>
        </w:trPr>
        <w:tc>
          <w:tcPr>
            <w:tcW w:w="2673"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Fall, trips</w:t>
            </w:r>
            <w:r w:rsidR="00DF356B">
              <w:rPr>
                <w:rFonts w:cs="Arial"/>
                <w:sz w:val="16"/>
                <w:szCs w:val="16"/>
              </w:rPr>
              <w:t xml:space="preserve"> and</w:t>
            </w:r>
            <w:r w:rsidRPr="00136345">
              <w:rPr>
                <w:rFonts w:cs="Arial"/>
                <w:sz w:val="16"/>
                <w:szCs w:val="16"/>
              </w:rPr>
              <w:t xml:space="preserve"> slips of a person</w:t>
            </w:r>
          </w:p>
        </w:tc>
        <w:tc>
          <w:tcPr>
            <w:tcW w:w="851"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6 640 </w:t>
            </w:r>
          </w:p>
        </w:tc>
        <w:tc>
          <w:tcPr>
            <w:tcW w:w="934" w:type="dxa"/>
            <w:gridSpan w:val="2"/>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4 910 </w:t>
            </w:r>
          </w:p>
        </w:tc>
        <w:tc>
          <w:tcPr>
            <w:tcW w:w="908" w:type="dxa"/>
            <w:tcBorders>
              <w:top w:val="single" w:sz="4" w:space="0" w:color="008000"/>
            </w:tcBorders>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11 550 </w:t>
            </w:r>
          </w:p>
        </w:tc>
        <w:tc>
          <w:tcPr>
            <w:tcW w:w="851"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19</w:t>
            </w:r>
          </w:p>
        </w:tc>
        <w:tc>
          <w:tcPr>
            <w:tcW w:w="709"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21</w:t>
            </w:r>
          </w:p>
        </w:tc>
        <w:tc>
          <w:tcPr>
            <w:tcW w:w="1094" w:type="dxa"/>
            <w:tcBorders>
              <w:top w:val="single" w:sz="4" w:space="0" w:color="008000"/>
            </w:tcBorders>
            <w:vAlign w:val="center"/>
          </w:tcPr>
          <w:p w:rsidR="00136345" w:rsidRPr="00136345" w:rsidRDefault="00136345" w:rsidP="00136345">
            <w:pPr>
              <w:jc w:val="right"/>
              <w:rPr>
                <w:rFonts w:cs="Arial"/>
                <w:sz w:val="16"/>
                <w:szCs w:val="16"/>
              </w:rPr>
            </w:pPr>
            <w:r w:rsidRPr="00136345">
              <w:rPr>
                <w:rFonts w:cs="Arial"/>
                <w:sz w:val="16"/>
                <w:szCs w:val="16"/>
              </w:rPr>
              <w:t xml:space="preserve"> 104</w:t>
            </w:r>
            <w:r w:rsidR="00A27856">
              <w:rPr>
                <w:rFonts w:cs="Arial"/>
                <w:sz w:val="16"/>
                <w:szCs w:val="16"/>
              </w:rPr>
              <w:t xml:space="preserve"> </w:t>
            </w:r>
            <w:r w:rsidRPr="00136345">
              <w:rPr>
                <w:rFonts w:cs="Arial"/>
                <w:sz w:val="16"/>
                <w:szCs w:val="16"/>
              </w:rPr>
              <w:t xml:space="preserve">370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Hitting objects with part of the body</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2 860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3 090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5 950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10</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11</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103</w:t>
            </w:r>
            <w:r w:rsidR="00A27856">
              <w:rPr>
                <w:rFonts w:cs="Arial"/>
                <w:sz w:val="16"/>
                <w:szCs w:val="16"/>
              </w:rPr>
              <w:t xml:space="preserve"> </w:t>
            </w:r>
            <w:r w:rsidRPr="00136345">
              <w:rPr>
                <w:rFonts w:cs="Arial"/>
                <w:sz w:val="16"/>
                <w:szCs w:val="16"/>
              </w:rPr>
              <w:t xml:space="preserve">850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Being hit by objects</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4 530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2 970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7 500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12</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15</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95</w:t>
            </w:r>
            <w:r w:rsidR="00A27856">
              <w:rPr>
                <w:rFonts w:cs="Arial"/>
                <w:sz w:val="16"/>
                <w:szCs w:val="16"/>
              </w:rPr>
              <w:t xml:space="preserve"> </w:t>
            </w:r>
            <w:r w:rsidRPr="00136345">
              <w:rPr>
                <w:rFonts w:cs="Arial"/>
                <w:sz w:val="16"/>
                <w:szCs w:val="16"/>
              </w:rPr>
              <w:t xml:space="preserve">550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Sound</w:t>
            </w:r>
            <w:r w:rsidR="00DF356B">
              <w:rPr>
                <w:rFonts w:cs="Arial"/>
                <w:sz w:val="16"/>
                <w:szCs w:val="16"/>
              </w:rPr>
              <w:t xml:space="preserve"> and</w:t>
            </w:r>
            <w:r w:rsidRPr="00136345">
              <w:rPr>
                <w:rFonts w:cs="Arial"/>
                <w:sz w:val="16"/>
                <w:szCs w:val="16"/>
              </w:rPr>
              <w:t xml:space="preserve"> pressure</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1 550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1 630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243</w:t>
            </w:r>
            <w:r w:rsidR="00A27856">
              <w:rPr>
                <w:rFonts w:cs="Arial"/>
                <w:sz w:val="16"/>
                <w:szCs w:val="16"/>
              </w:rPr>
              <w:t xml:space="preserve"> </w:t>
            </w:r>
            <w:r w:rsidRPr="00136345">
              <w:rPr>
                <w:rFonts w:cs="Arial"/>
                <w:sz w:val="16"/>
                <w:szCs w:val="16"/>
              </w:rPr>
              <w:t xml:space="preserve">460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Body stressing</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10 390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14 370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24 760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40</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40</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115</w:t>
            </w:r>
            <w:r w:rsidR="00A27856">
              <w:rPr>
                <w:rFonts w:cs="Arial"/>
                <w:sz w:val="16"/>
                <w:szCs w:val="16"/>
              </w:rPr>
              <w:t xml:space="preserve"> </w:t>
            </w:r>
            <w:r w:rsidRPr="00136345">
              <w:rPr>
                <w:rFonts w:cs="Arial"/>
                <w:sz w:val="16"/>
                <w:szCs w:val="16"/>
              </w:rPr>
              <w:t xml:space="preserve">780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Heat, radiation</w:t>
            </w:r>
            <w:r w:rsidR="00DF356B">
              <w:rPr>
                <w:rFonts w:cs="Arial"/>
                <w:sz w:val="16"/>
                <w:szCs w:val="16"/>
              </w:rPr>
              <w:t xml:space="preserve"> and</w:t>
            </w:r>
            <w:r w:rsidRPr="00136345">
              <w:rPr>
                <w:rFonts w:cs="Arial"/>
                <w:sz w:val="16"/>
                <w:szCs w:val="16"/>
              </w:rPr>
              <w:t xml:space="preserve"> electricity</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830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610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1 440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130</w:t>
            </w:r>
            <w:r w:rsidR="00A27856">
              <w:rPr>
                <w:rFonts w:cs="Arial"/>
                <w:sz w:val="16"/>
                <w:szCs w:val="16"/>
              </w:rPr>
              <w:t xml:space="preserve"> </w:t>
            </w:r>
            <w:r w:rsidRPr="00136345">
              <w:rPr>
                <w:rFonts w:cs="Arial"/>
                <w:sz w:val="16"/>
                <w:szCs w:val="16"/>
              </w:rPr>
              <w:t xml:space="preserve">320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Chemicals</w:t>
            </w:r>
            <w:r w:rsidR="00DF356B">
              <w:rPr>
                <w:rFonts w:cs="Arial"/>
                <w:sz w:val="16"/>
                <w:szCs w:val="16"/>
              </w:rPr>
              <w:t xml:space="preserve"> and</w:t>
            </w:r>
            <w:r w:rsidRPr="00136345">
              <w:rPr>
                <w:rFonts w:cs="Arial"/>
                <w:sz w:val="16"/>
                <w:szCs w:val="16"/>
              </w:rPr>
              <w:t xml:space="preserve"> other substances</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660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1 390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2 050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3</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148</w:t>
            </w:r>
            <w:r w:rsidR="00A27856">
              <w:rPr>
                <w:rFonts w:cs="Arial"/>
                <w:sz w:val="16"/>
                <w:szCs w:val="16"/>
              </w:rPr>
              <w:t xml:space="preserve"> </w:t>
            </w:r>
            <w:r w:rsidRPr="00136345">
              <w:rPr>
                <w:rFonts w:cs="Arial"/>
                <w:sz w:val="16"/>
                <w:szCs w:val="16"/>
              </w:rPr>
              <w:t xml:space="preserve">090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Biological factors</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110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460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570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1</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0</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348</w:t>
            </w:r>
            <w:r w:rsidR="00A27856">
              <w:rPr>
                <w:rFonts w:cs="Arial"/>
                <w:sz w:val="16"/>
                <w:szCs w:val="16"/>
              </w:rPr>
              <w:t xml:space="preserve"> </w:t>
            </w:r>
            <w:r w:rsidRPr="00136345">
              <w:rPr>
                <w:rFonts w:cs="Arial"/>
                <w:sz w:val="16"/>
                <w:szCs w:val="16"/>
              </w:rPr>
              <w:t xml:space="preserve">370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Mental stress</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3 080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3 100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5</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2</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292</w:t>
            </w:r>
            <w:r w:rsidR="00A27856">
              <w:rPr>
                <w:rFonts w:cs="Arial"/>
                <w:sz w:val="16"/>
                <w:szCs w:val="16"/>
              </w:rPr>
              <w:t xml:space="preserve"> </w:t>
            </w:r>
            <w:r w:rsidRPr="00136345">
              <w:rPr>
                <w:rFonts w:cs="Arial"/>
                <w:sz w:val="16"/>
                <w:szCs w:val="16"/>
              </w:rPr>
              <w:t xml:space="preserve">770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sz w:val="16"/>
                <w:szCs w:val="16"/>
              </w:rPr>
            </w:pPr>
            <w:r w:rsidRPr="00136345">
              <w:rPr>
                <w:rFonts w:cs="Arial"/>
                <w:sz w:val="16"/>
                <w:szCs w:val="16"/>
              </w:rPr>
              <w:t>Other</w:t>
            </w:r>
            <w:r w:rsidR="00DF356B">
              <w:rPr>
                <w:rFonts w:cs="Arial"/>
                <w:sz w:val="16"/>
                <w:szCs w:val="16"/>
              </w:rPr>
              <w:t xml:space="preserve"> and</w:t>
            </w:r>
            <w:r w:rsidRPr="00136345">
              <w:rPr>
                <w:rFonts w:cs="Arial"/>
                <w:sz w:val="16"/>
                <w:szCs w:val="16"/>
              </w:rPr>
              <w:t xml:space="preserve"> unspecified mechanisms</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2 120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1 100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sz w:val="16"/>
                <w:szCs w:val="16"/>
              </w:rPr>
            </w:pPr>
            <w:r w:rsidRPr="00136345">
              <w:rPr>
                <w:rFonts w:cs="Arial"/>
                <w:sz w:val="16"/>
                <w:szCs w:val="16"/>
              </w:rPr>
              <w:t xml:space="preserve"> 3 220 </w:t>
            </w:r>
          </w:p>
        </w:tc>
        <w:tc>
          <w:tcPr>
            <w:tcW w:w="851" w:type="dxa"/>
            <w:vAlign w:val="center"/>
          </w:tcPr>
          <w:p w:rsidR="00136345" w:rsidRPr="00136345" w:rsidRDefault="00136345" w:rsidP="00136345">
            <w:pPr>
              <w:jc w:val="right"/>
              <w:rPr>
                <w:rFonts w:cs="Arial"/>
                <w:sz w:val="16"/>
                <w:szCs w:val="16"/>
              </w:rPr>
            </w:pPr>
            <w:r w:rsidRPr="00136345">
              <w:rPr>
                <w:rFonts w:cs="Arial"/>
                <w:sz w:val="16"/>
                <w:szCs w:val="16"/>
              </w:rPr>
              <w:t>5</w:t>
            </w:r>
          </w:p>
        </w:tc>
        <w:tc>
          <w:tcPr>
            <w:tcW w:w="709" w:type="dxa"/>
            <w:vAlign w:val="center"/>
          </w:tcPr>
          <w:p w:rsidR="00136345" w:rsidRPr="00136345" w:rsidRDefault="00136345" w:rsidP="00136345">
            <w:pPr>
              <w:jc w:val="right"/>
              <w:rPr>
                <w:rFonts w:cs="Arial"/>
                <w:sz w:val="16"/>
                <w:szCs w:val="16"/>
              </w:rPr>
            </w:pPr>
            <w:r w:rsidRPr="00136345">
              <w:rPr>
                <w:rFonts w:cs="Arial"/>
                <w:sz w:val="16"/>
                <w:szCs w:val="16"/>
              </w:rPr>
              <w:t>5</w:t>
            </w:r>
          </w:p>
        </w:tc>
        <w:tc>
          <w:tcPr>
            <w:tcW w:w="1094" w:type="dxa"/>
            <w:vAlign w:val="center"/>
          </w:tcPr>
          <w:p w:rsidR="00136345" w:rsidRPr="00136345" w:rsidRDefault="00136345" w:rsidP="00136345">
            <w:pPr>
              <w:jc w:val="right"/>
              <w:rPr>
                <w:rFonts w:cs="Arial"/>
                <w:sz w:val="16"/>
                <w:szCs w:val="16"/>
              </w:rPr>
            </w:pPr>
            <w:r w:rsidRPr="00136345">
              <w:rPr>
                <w:rFonts w:cs="Arial"/>
                <w:sz w:val="16"/>
                <w:szCs w:val="16"/>
              </w:rPr>
              <w:t xml:space="preserve"> 125</w:t>
            </w:r>
            <w:r w:rsidR="00A27856">
              <w:rPr>
                <w:rFonts w:cs="Arial"/>
                <w:sz w:val="16"/>
                <w:szCs w:val="16"/>
              </w:rPr>
              <w:t xml:space="preserve"> </w:t>
            </w:r>
            <w:r w:rsidRPr="00136345">
              <w:rPr>
                <w:rFonts w:cs="Arial"/>
                <w:sz w:val="16"/>
                <w:szCs w:val="16"/>
              </w:rPr>
              <w:t xml:space="preserve">100 </w:t>
            </w:r>
          </w:p>
        </w:tc>
      </w:tr>
      <w:tr w:rsidR="00136345" w:rsidRPr="00136345" w:rsidTr="00720A37">
        <w:trPr>
          <w:trHeight w:val="225"/>
          <w:jc w:val="center"/>
        </w:trPr>
        <w:tc>
          <w:tcPr>
            <w:tcW w:w="2673" w:type="dxa"/>
            <w:noWrap/>
            <w:tcMar>
              <w:top w:w="15" w:type="dxa"/>
              <w:left w:w="15" w:type="dxa"/>
              <w:bottom w:w="0" w:type="dxa"/>
              <w:right w:w="15" w:type="dxa"/>
            </w:tcMar>
            <w:vAlign w:val="center"/>
          </w:tcPr>
          <w:p w:rsidR="00136345" w:rsidRPr="00136345" w:rsidRDefault="00136345" w:rsidP="00136345">
            <w:pPr>
              <w:rPr>
                <w:rFonts w:cs="Arial"/>
                <w:b/>
                <w:sz w:val="16"/>
                <w:szCs w:val="16"/>
              </w:rPr>
            </w:pPr>
            <w:r w:rsidRPr="00136345">
              <w:rPr>
                <w:rFonts w:cs="Arial"/>
                <w:b/>
                <w:sz w:val="16"/>
                <w:szCs w:val="16"/>
              </w:rPr>
              <w:t>Australia</w:t>
            </w:r>
          </w:p>
        </w:tc>
        <w:tc>
          <w:tcPr>
            <w:tcW w:w="851" w:type="dxa"/>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28 240 </w:t>
            </w:r>
          </w:p>
        </w:tc>
        <w:tc>
          <w:tcPr>
            <w:tcW w:w="934" w:type="dxa"/>
            <w:gridSpan w:val="2"/>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33 530 </w:t>
            </w:r>
          </w:p>
        </w:tc>
        <w:tc>
          <w:tcPr>
            <w:tcW w:w="908" w:type="dxa"/>
            <w:noWrap/>
            <w:tcMar>
              <w:top w:w="15" w:type="dxa"/>
              <w:left w:w="15" w:type="dxa"/>
              <w:bottom w:w="0" w:type="dxa"/>
              <w:right w:w="15" w:type="dxa"/>
            </w:tcMar>
            <w:vAlign w:val="center"/>
          </w:tcPr>
          <w:p w:rsidR="00136345" w:rsidRPr="00136345" w:rsidRDefault="00136345" w:rsidP="00136345">
            <w:pPr>
              <w:jc w:val="right"/>
              <w:rPr>
                <w:rFonts w:cs="Arial"/>
                <w:b/>
                <w:sz w:val="16"/>
                <w:szCs w:val="16"/>
              </w:rPr>
            </w:pPr>
            <w:r w:rsidRPr="00136345">
              <w:rPr>
                <w:rFonts w:cs="Arial"/>
                <w:b/>
                <w:sz w:val="16"/>
                <w:szCs w:val="16"/>
              </w:rPr>
              <w:t xml:space="preserve"> 61 770 </w:t>
            </w:r>
          </w:p>
        </w:tc>
        <w:tc>
          <w:tcPr>
            <w:tcW w:w="851" w:type="dxa"/>
            <w:vAlign w:val="center"/>
          </w:tcPr>
          <w:p w:rsidR="00136345" w:rsidRPr="00136345" w:rsidRDefault="00136345" w:rsidP="00136345">
            <w:pPr>
              <w:jc w:val="right"/>
              <w:rPr>
                <w:rFonts w:cs="Arial"/>
                <w:b/>
                <w:sz w:val="16"/>
                <w:szCs w:val="16"/>
              </w:rPr>
            </w:pPr>
            <w:r w:rsidRPr="00136345">
              <w:rPr>
                <w:rFonts w:cs="Arial"/>
                <w:b/>
                <w:sz w:val="16"/>
                <w:szCs w:val="16"/>
              </w:rPr>
              <w:t>100</w:t>
            </w:r>
          </w:p>
        </w:tc>
        <w:tc>
          <w:tcPr>
            <w:tcW w:w="709" w:type="dxa"/>
            <w:vAlign w:val="center"/>
          </w:tcPr>
          <w:p w:rsidR="00136345" w:rsidRPr="00136345" w:rsidRDefault="00136345" w:rsidP="00136345">
            <w:pPr>
              <w:jc w:val="right"/>
              <w:rPr>
                <w:rFonts w:cs="Arial"/>
                <w:b/>
                <w:sz w:val="16"/>
                <w:szCs w:val="16"/>
              </w:rPr>
            </w:pPr>
            <w:r w:rsidRPr="00136345">
              <w:rPr>
                <w:rFonts w:cs="Arial"/>
                <w:b/>
                <w:sz w:val="16"/>
                <w:szCs w:val="16"/>
              </w:rPr>
              <w:t>100</w:t>
            </w:r>
          </w:p>
        </w:tc>
        <w:tc>
          <w:tcPr>
            <w:tcW w:w="1094" w:type="dxa"/>
            <w:vAlign w:val="center"/>
          </w:tcPr>
          <w:p w:rsidR="00136345" w:rsidRPr="00136345" w:rsidRDefault="00136345" w:rsidP="00136345">
            <w:pPr>
              <w:jc w:val="right"/>
              <w:rPr>
                <w:rFonts w:cs="Arial"/>
                <w:b/>
                <w:sz w:val="16"/>
                <w:szCs w:val="16"/>
              </w:rPr>
            </w:pPr>
            <w:r w:rsidRPr="00136345">
              <w:rPr>
                <w:rFonts w:cs="Arial"/>
                <w:b/>
                <w:sz w:val="16"/>
                <w:szCs w:val="16"/>
              </w:rPr>
              <w:t xml:space="preserve"> 116</w:t>
            </w:r>
            <w:r w:rsidR="00A27856">
              <w:rPr>
                <w:rFonts w:cs="Arial"/>
                <w:b/>
                <w:sz w:val="16"/>
                <w:szCs w:val="16"/>
              </w:rPr>
              <w:t xml:space="preserve"> </w:t>
            </w:r>
            <w:r w:rsidRPr="00136345">
              <w:rPr>
                <w:rFonts w:cs="Arial"/>
                <w:b/>
                <w:sz w:val="16"/>
                <w:szCs w:val="16"/>
              </w:rPr>
              <w:t xml:space="preserve">580 </w:t>
            </w:r>
          </w:p>
        </w:tc>
      </w:tr>
      <w:tr w:rsidR="00CF3BEF" w:rsidRPr="00136345" w:rsidTr="00720A37">
        <w:trPr>
          <w:trHeight w:val="225"/>
          <w:jc w:val="center"/>
        </w:trPr>
        <w:tc>
          <w:tcPr>
            <w:tcW w:w="8020" w:type="dxa"/>
            <w:gridSpan w:val="8"/>
            <w:tcBorders>
              <w:top w:val="single" w:sz="4" w:space="0" w:color="008000"/>
              <w:bottom w:val="single" w:sz="12" w:space="0" w:color="008000"/>
            </w:tcBorders>
            <w:noWrap/>
            <w:tcMar>
              <w:top w:w="15" w:type="dxa"/>
              <w:left w:w="15" w:type="dxa"/>
              <w:bottom w:w="0" w:type="dxa"/>
              <w:right w:w="15" w:type="dxa"/>
            </w:tcMar>
            <w:vAlign w:val="bottom"/>
          </w:tcPr>
          <w:p w:rsidR="00CF3BEF" w:rsidRPr="00A27856" w:rsidRDefault="00CF3BEF" w:rsidP="00220F8B">
            <w:pPr>
              <w:rPr>
                <w:rFonts w:eastAsia="Arial Unicode MS" w:cs="Arial"/>
                <w:sz w:val="16"/>
                <w:szCs w:val="16"/>
              </w:rPr>
            </w:pPr>
            <w:r w:rsidRPr="00A27856">
              <w:rPr>
                <w:rFonts w:eastAsia="Arial Unicode MS" w:cs="Arial"/>
                <w:sz w:val="16"/>
                <w:szCs w:val="16"/>
              </w:rPr>
              <w:t>a Units are rounded to the nearest $100 million</w:t>
            </w:r>
          </w:p>
        </w:tc>
      </w:tr>
    </w:tbl>
    <w:p w:rsidR="00CF3BEF" w:rsidRDefault="00CF3BEF"/>
    <w:p w:rsidR="00B40FE0" w:rsidRDefault="00B40FE0" w:rsidP="00CF3BEF">
      <w:r>
        <w:fldChar w:fldCharType="begin"/>
      </w:r>
      <w:r>
        <w:instrText xml:space="preserve"> AUTONUM  </w:instrText>
      </w:r>
      <w:r>
        <w:fldChar w:fldCharType="end"/>
      </w:r>
      <w:r>
        <w:t xml:space="preserve"> Table 2.3f shows the distribution of economic costs by the type of injury of disease (nature).</w:t>
      </w:r>
      <w:r w:rsidR="00AC69F0">
        <w:t xml:space="preserve"> Musculoskeletal Disorders account for 1</w:t>
      </w:r>
      <w:r w:rsidR="004F4053">
        <w:t>7</w:t>
      </w:r>
      <w:r w:rsidR="00AC69F0">
        <w:t xml:space="preserve"> per cent of all cases and </w:t>
      </w:r>
      <w:r w:rsidR="004F4053">
        <w:t>11</w:t>
      </w:r>
      <w:r w:rsidR="00AC69F0">
        <w:t xml:space="preserve"> per cent of total costs. Wounds and Joint &amp; ligament injuries together account for 57 per cent of all cases, but only 2</w:t>
      </w:r>
      <w:r w:rsidR="004F4053">
        <w:t>8</w:t>
      </w:r>
      <w:r w:rsidR="00AC69F0">
        <w:t xml:space="preserve"> per cent of costs.</w:t>
      </w:r>
    </w:p>
    <w:p w:rsidR="00B40FE0" w:rsidRDefault="00B40FE0" w:rsidP="00B40FE0">
      <w:pPr>
        <w:pStyle w:val="TableofFigures"/>
      </w:pPr>
      <w:bookmarkStart w:id="45" w:name="_Toc429390792"/>
      <w:r>
        <w:t>Table 2.3f: Cost ($ million) of work-related injury and illness, by type of injury or illness, 2012–13</w:t>
      </w:r>
      <w:r>
        <w:rPr>
          <w:rFonts w:cs="Arial"/>
          <w:sz w:val="16"/>
          <w:szCs w:val="16"/>
          <w:vertAlign w:val="superscript"/>
        </w:rPr>
        <w:t>a</w:t>
      </w:r>
      <w:bookmarkEnd w:id="45"/>
    </w:p>
    <w:tbl>
      <w:tblPr>
        <w:tblW w:w="8020" w:type="dxa"/>
        <w:jc w:val="center"/>
        <w:tblBorders>
          <w:top w:val="single" w:sz="4" w:space="0" w:color="008000"/>
          <w:bottom w:val="single" w:sz="12" w:space="0" w:color="008000"/>
        </w:tblBorders>
        <w:tblCellMar>
          <w:left w:w="0" w:type="dxa"/>
          <w:right w:w="0" w:type="dxa"/>
        </w:tblCellMar>
        <w:tblLook w:val="00A0" w:firstRow="1" w:lastRow="0" w:firstColumn="1" w:lastColumn="0" w:noHBand="0" w:noVBand="0"/>
        <w:tblCaption w:val="Cost of work-related illness and injury, by type of injury/illness"/>
        <w:tblDescription w:val="Summary of economic costs by type of injury or disease (nature)."/>
      </w:tblPr>
      <w:tblGrid>
        <w:gridCol w:w="2877"/>
        <w:gridCol w:w="647"/>
        <w:gridCol w:w="355"/>
        <w:gridCol w:w="579"/>
        <w:gridCol w:w="908"/>
        <w:gridCol w:w="851"/>
        <w:gridCol w:w="709"/>
        <w:gridCol w:w="1094"/>
      </w:tblGrid>
      <w:tr w:rsidR="00B40FE0" w:rsidRPr="00136345" w:rsidTr="00DF356B">
        <w:trPr>
          <w:trHeight w:val="225"/>
          <w:jc w:val="center"/>
        </w:trPr>
        <w:tc>
          <w:tcPr>
            <w:tcW w:w="2877" w:type="dxa"/>
            <w:vMerge w:val="restart"/>
            <w:tcBorders>
              <w:top w:val="single" w:sz="12" w:space="0" w:color="008000"/>
              <w:bottom w:val="nil"/>
            </w:tcBorders>
            <w:noWrap/>
            <w:tcMar>
              <w:top w:w="15" w:type="dxa"/>
              <w:left w:w="15" w:type="dxa"/>
              <w:bottom w:w="0" w:type="dxa"/>
              <w:right w:w="15" w:type="dxa"/>
            </w:tcMar>
            <w:vAlign w:val="center"/>
          </w:tcPr>
          <w:p w:rsidR="00B40FE0" w:rsidRPr="00136345" w:rsidRDefault="00B40FE0" w:rsidP="0016019D">
            <w:pPr>
              <w:jc w:val="center"/>
              <w:rPr>
                <w:rFonts w:eastAsia="Arial Unicode MS" w:cs="Arial"/>
                <w:sz w:val="16"/>
                <w:szCs w:val="16"/>
              </w:rPr>
            </w:pPr>
            <w:r w:rsidRPr="00136345">
              <w:rPr>
                <w:rFonts w:cs="Arial"/>
                <w:sz w:val="16"/>
                <w:szCs w:val="16"/>
              </w:rPr>
              <w:t>Nature of injury or disease</w:t>
            </w:r>
          </w:p>
        </w:tc>
        <w:tc>
          <w:tcPr>
            <w:tcW w:w="2489" w:type="dxa"/>
            <w:gridSpan w:val="4"/>
            <w:tcBorders>
              <w:top w:val="single" w:sz="12" w:space="0" w:color="008000"/>
              <w:bottom w:val="single" w:sz="4" w:space="0" w:color="008000"/>
            </w:tcBorders>
            <w:noWrap/>
            <w:tcMar>
              <w:top w:w="15" w:type="dxa"/>
              <w:left w:w="15" w:type="dxa"/>
              <w:bottom w:w="0" w:type="dxa"/>
              <w:right w:w="15" w:type="dxa"/>
            </w:tcMar>
            <w:vAlign w:val="center"/>
          </w:tcPr>
          <w:p w:rsidR="00B40FE0" w:rsidRPr="00136345" w:rsidRDefault="00B40FE0" w:rsidP="0016019D">
            <w:pPr>
              <w:jc w:val="center"/>
              <w:rPr>
                <w:rFonts w:eastAsia="Arial Unicode MS" w:cs="Arial"/>
                <w:sz w:val="16"/>
                <w:szCs w:val="16"/>
              </w:rPr>
            </w:pPr>
            <w:r w:rsidRPr="00136345">
              <w:rPr>
                <w:rFonts w:eastAsia="Arial Unicode MS" w:cs="Arial"/>
                <w:sz w:val="16"/>
                <w:szCs w:val="16"/>
              </w:rPr>
              <w:t>Total Cost ($ million)</w:t>
            </w:r>
          </w:p>
        </w:tc>
        <w:tc>
          <w:tcPr>
            <w:tcW w:w="1560" w:type="dxa"/>
            <w:gridSpan w:val="2"/>
            <w:tcBorders>
              <w:top w:val="single" w:sz="12" w:space="0" w:color="008000"/>
              <w:bottom w:val="single" w:sz="4" w:space="0" w:color="008000"/>
            </w:tcBorders>
            <w:vAlign w:val="center"/>
          </w:tcPr>
          <w:p w:rsidR="00B40FE0" w:rsidRPr="00136345" w:rsidRDefault="00B40FE0" w:rsidP="0016019D">
            <w:pPr>
              <w:jc w:val="center"/>
              <w:rPr>
                <w:rFonts w:cs="Arial"/>
                <w:sz w:val="16"/>
                <w:szCs w:val="16"/>
              </w:rPr>
            </w:pPr>
            <w:r w:rsidRPr="00136345">
              <w:rPr>
                <w:rFonts w:cs="Arial"/>
                <w:sz w:val="16"/>
                <w:szCs w:val="16"/>
              </w:rPr>
              <w:t>Distribution ()</w:t>
            </w:r>
          </w:p>
        </w:tc>
        <w:tc>
          <w:tcPr>
            <w:tcW w:w="1094" w:type="dxa"/>
            <w:tcBorders>
              <w:top w:val="single" w:sz="12" w:space="0" w:color="008000"/>
              <w:bottom w:val="single" w:sz="4" w:space="0" w:color="008000"/>
            </w:tcBorders>
            <w:vAlign w:val="center"/>
          </w:tcPr>
          <w:p w:rsidR="00B40FE0" w:rsidRPr="00136345" w:rsidRDefault="00B40FE0" w:rsidP="0016019D">
            <w:pPr>
              <w:jc w:val="center"/>
              <w:rPr>
                <w:rFonts w:cs="Arial"/>
                <w:sz w:val="16"/>
                <w:szCs w:val="16"/>
              </w:rPr>
            </w:pPr>
            <w:r w:rsidRPr="00136345">
              <w:rPr>
                <w:rFonts w:cs="Arial"/>
                <w:sz w:val="16"/>
                <w:szCs w:val="16"/>
              </w:rPr>
              <w:t>Unit Cost</w:t>
            </w:r>
          </w:p>
        </w:tc>
      </w:tr>
      <w:tr w:rsidR="00B40FE0" w:rsidRPr="00136345" w:rsidTr="00DF356B">
        <w:trPr>
          <w:trHeight w:val="225"/>
          <w:jc w:val="center"/>
        </w:trPr>
        <w:tc>
          <w:tcPr>
            <w:tcW w:w="2877" w:type="dxa"/>
            <w:vMerge/>
            <w:tcBorders>
              <w:top w:val="nil"/>
              <w:bottom w:val="single" w:sz="4" w:space="0" w:color="008000"/>
            </w:tcBorders>
            <w:noWrap/>
            <w:tcMar>
              <w:top w:w="15" w:type="dxa"/>
              <w:left w:w="15" w:type="dxa"/>
              <w:bottom w:w="0" w:type="dxa"/>
              <w:right w:w="15" w:type="dxa"/>
            </w:tcMar>
            <w:vAlign w:val="center"/>
          </w:tcPr>
          <w:p w:rsidR="00B40FE0" w:rsidRPr="00136345" w:rsidRDefault="00B40FE0" w:rsidP="0016019D">
            <w:pPr>
              <w:jc w:val="center"/>
              <w:rPr>
                <w:rFonts w:eastAsia="Arial Unicode MS" w:cs="Arial"/>
                <w:sz w:val="16"/>
                <w:szCs w:val="16"/>
              </w:rPr>
            </w:pPr>
          </w:p>
        </w:tc>
        <w:tc>
          <w:tcPr>
            <w:tcW w:w="1002" w:type="dxa"/>
            <w:gridSpan w:val="2"/>
            <w:tcBorders>
              <w:top w:val="single" w:sz="4" w:space="0" w:color="008000"/>
              <w:bottom w:val="single" w:sz="4" w:space="0" w:color="008000"/>
            </w:tcBorders>
            <w:noWrap/>
            <w:tcMar>
              <w:top w:w="15" w:type="dxa"/>
              <w:left w:w="15" w:type="dxa"/>
              <w:bottom w:w="0" w:type="dxa"/>
              <w:right w:w="15" w:type="dxa"/>
            </w:tcMar>
            <w:vAlign w:val="center"/>
          </w:tcPr>
          <w:p w:rsidR="00B40FE0" w:rsidRPr="00136345" w:rsidRDefault="00B40FE0" w:rsidP="0016019D">
            <w:pPr>
              <w:jc w:val="center"/>
              <w:rPr>
                <w:rFonts w:eastAsia="Arial Unicode MS" w:cs="Arial"/>
                <w:sz w:val="16"/>
                <w:szCs w:val="16"/>
              </w:rPr>
            </w:pPr>
            <w:r w:rsidRPr="00136345">
              <w:rPr>
                <w:rFonts w:cs="Arial"/>
                <w:sz w:val="16"/>
                <w:szCs w:val="16"/>
              </w:rPr>
              <w:t>Injury</w:t>
            </w:r>
          </w:p>
        </w:tc>
        <w:tc>
          <w:tcPr>
            <w:tcW w:w="579" w:type="dxa"/>
            <w:tcBorders>
              <w:top w:val="single" w:sz="4" w:space="0" w:color="008000"/>
              <w:bottom w:val="single" w:sz="4" w:space="0" w:color="008000"/>
            </w:tcBorders>
            <w:vAlign w:val="center"/>
          </w:tcPr>
          <w:p w:rsidR="00B40FE0" w:rsidRPr="00136345" w:rsidRDefault="00B40FE0" w:rsidP="0016019D">
            <w:pPr>
              <w:jc w:val="center"/>
              <w:rPr>
                <w:rFonts w:eastAsia="Arial Unicode MS" w:cs="Arial"/>
                <w:sz w:val="16"/>
                <w:szCs w:val="16"/>
              </w:rPr>
            </w:pPr>
            <w:r w:rsidRPr="00136345">
              <w:rPr>
                <w:rFonts w:cs="Arial"/>
                <w:sz w:val="16"/>
                <w:szCs w:val="16"/>
              </w:rPr>
              <w:t>Disease</w:t>
            </w:r>
          </w:p>
        </w:tc>
        <w:tc>
          <w:tcPr>
            <w:tcW w:w="908" w:type="dxa"/>
            <w:tcBorders>
              <w:top w:val="single" w:sz="4" w:space="0" w:color="008000"/>
              <w:bottom w:val="single" w:sz="4" w:space="0" w:color="008000"/>
            </w:tcBorders>
            <w:vAlign w:val="center"/>
          </w:tcPr>
          <w:p w:rsidR="00B40FE0" w:rsidRPr="00136345" w:rsidRDefault="00B40FE0" w:rsidP="0016019D">
            <w:pPr>
              <w:jc w:val="center"/>
              <w:rPr>
                <w:rFonts w:eastAsia="Arial Unicode MS" w:cs="Arial"/>
                <w:sz w:val="16"/>
                <w:szCs w:val="16"/>
              </w:rPr>
            </w:pPr>
            <w:r w:rsidRPr="00136345">
              <w:rPr>
                <w:rFonts w:cs="Arial"/>
                <w:sz w:val="16"/>
                <w:szCs w:val="16"/>
              </w:rPr>
              <w:t>Total</w:t>
            </w:r>
          </w:p>
        </w:tc>
        <w:tc>
          <w:tcPr>
            <w:tcW w:w="851" w:type="dxa"/>
            <w:tcBorders>
              <w:top w:val="single" w:sz="4" w:space="0" w:color="008000"/>
              <w:bottom w:val="single" w:sz="4" w:space="0" w:color="008000"/>
            </w:tcBorders>
            <w:vAlign w:val="center"/>
          </w:tcPr>
          <w:p w:rsidR="00B40FE0" w:rsidRPr="00136345" w:rsidRDefault="00B40FE0" w:rsidP="0016019D">
            <w:pPr>
              <w:jc w:val="center"/>
              <w:rPr>
                <w:rFonts w:eastAsia="Arial Unicode MS" w:cs="Arial"/>
                <w:sz w:val="16"/>
                <w:szCs w:val="16"/>
              </w:rPr>
            </w:pPr>
            <w:r w:rsidRPr="00136345">
              <w:rPr>
                <w:rFonts w:eastAsia="Arial Unicode MS" w:cs="Arial"/>
                <w:sz w:val="16"/>
                <w:szCs w:val="16"/>
              </w:rPr>
              <w:t>Costs</w:t>
            </w:r>
          </w:p>
        </w:tc>
        <w:tc>
          <w:tcPr>
            <w:tcW w:w="709" w:type="dxa"/>
            <w:tcBorders>
              <w:top w:val="single" w:sz="4" w:space="0" w:color="008000"/>
              <w:bottom w:val="single" w:sz="4" w:space="0" w:color="008000"/>
            </w:tcBorders>
            <w:vAlign w:val="center"/>
          </w:tcPr>
          <w:p w:rsidR="00B40FE0" w:rsidRPr="00136345" w:rsidRDefault="00B40FE0" w:rsidP="0016019D">
            <w:pPr>
              <w:jc w:val="center"/>
              <w:rPr>
                <w:rFonts w:eastAsia="Arial Unicode MS" w:cs="Arial"/>
                <w:sz w:val="16"/>
                <w:szCs w:val="16"/>
              </w:rPr>
            </w:pPr>
            <w:r w:rsidRPr="00136345">
              <w:rPr>
                <w:rFonts w:eastAsia="Arial Unicode MS" w:cs="Arial"/>
                <w:sz w:val="16"/>
                <w:szCs w:val="16"/>
              </w:rPr>
              <w:t>Cases</w:t>
            </w:r>
          </w:p>
        </w:tc>
        <w:tc>
          <w:tcPr>
            <w:tcW w:w="1094" w:type="dxa"/>
            <w:tcBorders>
              <w:top w:val="single" w:sz="4" w:space="0" w:color="008000"/>
              <w:bottom w:val="single" w:sz="4" w:space="0" w:color="008000"/>
            </w:tcBorders>
            <w:vAlign w:val="center"/>
          </w:tcPr>
          <w:p w:rsidR="00B40FE0" w:rsidRPr="00136345" w:rsidRDefault="00B40FE0" w:rsidP="0016019D">
            <w:pPr>
              <w:jc w:val="center"/>
              <w:rPr>
                <w:rFonts w:eastAsia="Arial Unicode MS" w:cs="Arial"/>
                <w:sz w:val="16"/>
                <w:szCs w:val="16"/>
              </w:rPr>
            </w:pPr>
            <w:r w:rsidRPr="00136345">
              <w:rPr>
                <w:rFonts w:eastAsia="Arial Unicode MS" w:cs="Arial"/>
                <w:sz w:val="16"/>
                <w:szCs w:val="16"/>
              </w:rPr>
              <w:t>$/case</w:t>
            </w:r>
          </w:p>
        </w:tc>
      </w:tr>
      <w:tr w:rsidR="004F4053" w:rsidRPr="00136345" w:rsidTr="00DF356B">
        <w:trPr>
          <w:trHeight w:val="225"/>
          <w:jc w:val="center"/>
        </w:trPr>
        <w:tc>
          <w:tcPr>
            <w:tcW w:w="2877" w:type="dxa"/>
            <w:tcBorders>
              <w:top w:val="single" w:sz="4" w:space="0" w:color="008000"/>
            </w:tcBorders>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Intracranial Injuries</w:t>
            </w:r>
          </w:p>
        </w:tc>
        <w:tc>
          <w:tcPr>
            <w:tcW w:w="647" w:type="dxa"/>
            <w:tcBorders>
              <w:top w:val="single" w:sz="4" w:space="0" w:color="008000"/>
            </w:tcBorders>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620 </w:t>
            </w:r>
          </w:p>
        </w:tc>
        <w:tc>
          <w:tcPr>
            <w:tcW w:w="934" w:type="dxa"/>
            <w:gridSpan w:val="2"/>
            <w:tcBorders>
              <w:top w:val="single" w:sz="4" w:space="0" w:color="008000"/>
            </w:tcBorders>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tcBorders>
              <w:top w:val="single" w:sz="4" w:space="0" w:color="008000"/>
            </w:tcBorders>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620 </w:t>
            </w:r>
          </w:p>
        </w:tc>
        <w:tc>
          <w:tcPr>
            <w:tcW w:w="851" w:type="dxa"/>
            <w:tcBorders>
              <w:top w:val="single" w:sz="4" w:space="0" w:color="008000"/>
            </w:tcBorders>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tcBorders>
              <w:top w:val="single" w:sz="4" w:space="0" w:color="008000"/>
            </w:tcBorders>
            <w:vAlign w:val="center"/>
          </w:tcPr>
          <w:p w:rsidR="004F4053" w:rsidRDefault="004F4053" w:rsidP="005205B9">
            <w:pPr>
              <w:jc w:val="right"/>
              <w:rPr>
                <w:rFonts w:cs="Arial"/>
                <w:color w:val="000000"/>
                <w:sz w:val="16"/>
                <w:szCs w:val="16"/>
              </w:rPr>
            </w:pPr>
            <w:r>
              <w:rPr>
                <w:rFonts w:cs="Arial"/>
                <w:color w:val="000000"/>
                <w:sz w:val="16"/>
                <w:szCs w:val="16"/>
              </w:rPr>
              <w:t>1%</w:t>
            </w:r>
          </w:p>
        </w:tc>
        <w:tc>
          <w:tcPr>
            <w:tcW w:w="1094" w:type="dxa"/>
            <w:tcBorders>
              <w:top w:val="single" w:sz="4" w:space="0" w:color="008000"/>
            </w:tcBorders>
            <w:vAlign w:val="center"/>
          </w:tcPr>
          <w:p w:rsidR="004F4053" w:rsidRDefault="004F4053" w:rsidP="005205B9">
            <w:pPr>
              <w:jc w:val="right"/>
              <w:rPr>
                <w:rFonts w:cs="Arial"/>
                <w:sz w:val="16"/>
                <w:szCs w:val="16"/>
              </w:rPr>
            </w:pPr>
            <w:r>
              <w:rPr>
                <w:rFonts w:cs="Arial"/>
                <w:sz w:val="16"/>
                <w:szCs w:val="16"/>
              </w:rPr>
              <w:t>231 120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Fractures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3 110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3 110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4%</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7%</w:t>
            </w:r>
          </w:p>
        </w:tc>
        <w:tc>
          <w:tcPr>
            <w:tcW w:w="1094" w:type="dxa"/>
            <w:vAlign w:val="center"/>
          </w:tcPr>
          <w:p w:rsidR="004F4053" w:rsidRDefault="004F4053" w:rsidP="005205B9">
            <w:pPr>
              <w:jc w:val="right"/>
              <w:rPr>
                <w:rFonts w:cs="Arial"/>
                <w:sz w:val="16"/>
                <w:szCs w:val="16"/>
              </w:rPr>
            </w:pPr>
            <w:r>
              <w:rPr>
                <w:rFonts w:cs="Arial"/>
                <w:sz w:val="16"/>
                <w:szCs w:val="16"/>
              </w:rPr>
              <w:t>90 150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DF356B">
            <w:pPr>
              <w:rPr>
                <w:rFonts w:cs="Arial"/>
                <w:sz w:val="16"/>
                <w:szCs w:val="16"/>
              </w:rPr>
            </w:pPr>
            <w:r w:rsidRPr="00136345">
              <w:rPr>
                <w:rFonts w:cs="Arial"/>
                <w:sz w:val="16"/>
                <w:szCs w:val="16"/>
              </w:rPr>
              <w:t xml:space="preserve">Wounds, </w:t>
            </w:r>
            <w:r>
              <w:rPr>
                <w:rFonts w:cs="Arial"/>
                <w:sz w:val="16"/>
                <w:szCs w:val="16"/>
              </w:rPr>
              <w:t>l</w:t>
            </w:r>
            <w:r w:rsidRPr="00136345">
              <w:rPr>
                <w:rFonts w:cs="Arial"/>
                <w:sz w:val="16"/>
                <w:szCs w:val="16"/>
              </w:rPr>
              <w:t xml:space="preserve">acerations </w:t>
            </w:r>
            <w:r>
              <w:rPr>
                <w:rFonts w:cs="Arial"/>
                <w:sz w:val="16"/>
                <w:szCs w:val="16"/>
              </w:rPr>
              <w:t xml:space="preserve">and </w:t>
            </w:r>
            <w:r w:rsidRPr="00136345">
              <w:rPr>
                <w:rFonts w:cs="Arial"/>
                <w:sz w:val="16"/>
                <w:szCs w:val="16"/>
              </w:rPr>
              <w:t xml:space="preserve"> </w:t>
            </w:r>
            <w:r>
              <w:rPr>
                <w:rFonts w:cs="Arial"/>
                <w:sz w:val="16"/>
                <w:szCs w:val="16"/>
              </w:rPr>
              <w:t>a</w:t>
            </w:r>
            <w:r w:rsidRPr="00136345">
              <w:rPr>
                <w:rFonts w:cs="Arial"/>
                <w:sz w:val="16"/>
                <w:szCs w:val="16"/>
              </w:rPr>
              <w:t>mputations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5 940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5 940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8%</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17%</w:t>
            </w:r>
          </w:p>
        </w:tc>
        <w:tc>
          <w:tcPr>
            <w:tcW w:w="1094" w:type="dxa"/>
            <w:vAlign w:val="center"/>
          </w:tcPr>
          <w:p w:rsidR="004F4053" w:rsidRDefault="004F4053" w:rsidP="005205B9">
            <w:pPr>
              <w:jc w:val="right"/>
              <w:rPr>
                <w:rFonts w:cs="Arial"/>
                <w:sz w:val="16"/>
                <w:szCs w:val="16"/>
              </w:rPr>
            </w:pPr>
            <w:r>
              <w:rPr>
                <w:rFonts w:cs="Arial"/>
                <w:sz w:val="16"/>
                <w:szCs w:val="16"/>
              </w:rPr>
              <w:t>65 400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Burn</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990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990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2%</w:t>
            </w:r>
          </w:p>
        </w:tc>
        <w:tc>
          <w:tcPr>
            <w:tcW w:w="1094" w:type="dxa"/>
            <w:vAlign w:val="center"/>
          </w:tcPr>
          <w:p w:rsidR="004F4053" w:rsidRDefault="004F4053" w:rsidP="005205B9">
            <w:pPr>
              <w:jc w:val="right"/>
              <w:rPr>
                <w:rFonts w:cs="Arial"/>
                <w:sz w:val="16"/>
                <w:szCs w:val="16"/>
              </w:rPr>
            </w:pPr>
            <w:r>
              <w:rPr>
                <w:rFonts w:cs="Arial"/>
                <w:sz w:val="16"/>
                <w:szCs w:val="16"/>
              </w:rPr>
              <w:t>108 320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Injury To Nerves And Spinal Cord</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480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480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0%</w:t>
            </w:r>
          </w:p>
        </w:tc>
        <w:tc>
          <w:tcPr>
            <w:tcW w:w="1094" w:type="dxa"/>
            <w:vAlign w:val="center"/>
          </w:tcPr>
          <w:p w:rsidR="004F4053" w:rsidRDefault="004F4053" w:rsidP="005205B9">
            <w:pPr>
              <w:jc w:val="right"/>
              <w:rPr>
                <w:rFonts w:cs="Arial"/>
                <w:sz w:val="16"/>
                <w:szCs w:val="16"/>
              </w:rPr>
            </w:pPr>
            <w:r>
              <w:rPr>
                <w:rFonts w:cs="Arial"/>
                <w:sz w:val="16"/>
                <w:szCs w:val="16"/>
              </w:rPr>
              <w:t>663 530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DF356B">
            <w:pPr>
              <w:rPr>
                <w:rFonts w:cs="Arial"/>
                <w:sz w:val="16"/>
                <w:szCs w:val="16"/>
              </w:rPr>
            </w:pPr>
            <w:r w:rsidRPr="00136345">
              <w:rPr>
                <w:rFonts w:cs="Arial"/>
                <w:sz w:val="16"/>
                <w:szCs w:val="16"/>
              </w:rPr>
              <w:t xml:space="preserve">Joint, ligament </w:t>
            </w:r>
            <w:r>
              <w:rPr>
                <w:rFonts w:cs="Arial"/>
                <w:sz w:val="16"/>
                <w:szCs w:val="16"/>
              </w:rPr>
              <w:t>and</w:t>
            </w:r>
            <w:r w:rsidRPr="00136345">
              <w:rPr>
                <w:rFonts w:cs="Arial"/>
                <w:sz w:val="16"/>
                <w:szCs w:val="16"/>
              </w:rPr>
              <w:t xml:space="preserve"> muscle  Injury</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14 580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14 580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21%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40%</w:t>
            </w:r>
          </w:p>
        </w:tc>
        <w:tc>
          <w:tcPr>
            <w:tcW w:w="1094" w:type="dxa"/>
            <w:vAlign w:val="center"/>
          </w:tcPr>
          <w:p w:rsidR="004F4053" w:rsidRDefault="004F4053" w:rsidP="005205B9">
            <w:pPr>
              <w:jc w:val="right"/>
              <w:rPr>
                <w:rFonts w:cs="Arial"/>
                <w:sz w:val="16"/>
                <w:szCs w:val="16"/>
              </w:rPr>
            </w:pPr>
            <w:r>
              <w:rPr>
                <w:rFonts w:cs="Arial"/>
                <w:sz w:val="16"/>
                <w:szCs w:val="16"/>
              </w:rPr>
              <w:t>68 600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Other Injuries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1 940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1 940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3%</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4%</w:t>
            </w:r>
          </w:p>
        </w:tc>
        <w:tc>
          <w:tcPr>
            <w:tcW w:w="1094" w:type="dxa"/>
            <w:vAlign w:val="center"/>
          </w:tcPr>
          <w:p w:rsidR="004F4053" w:rsidRDefault="004F4053" w:rsidP="005205B9">
            <w:pPr>
              <w:jc w:val="right"/>
              <w:rPr>
                <w:rFonts w:cs="Arial"/>
                <w:sz w:val="16"/>
                <w:szCs w:val="16"/>
              </w:rPr>
            </w:pPr>
            <w:r>
              <w:rPr>
                <w:rFonts w:cs="Arial"/>
                <w:sz w:val="16"/>
                <w:szCs w:val="16"/>
              </w:rPr>
              <w:t>87 360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AC69F0">
            <w:pPr>
              <w:rPr>
                <w:rFonts w:cs="Arial"/>
                <w:sz w:val="16"/>
                <w:szCs w:val="16"/>
              </w:rPr>
            </w:pPr>
            <w:r w:rsidRPr="00136345">
              <w:rPr>
                <w:rFonts w:cs="Arial"/>
                <w:sz w:val="16"/>
                <w:szCs w:val="16"/>
              </w:rPr>
              <w:t>Musculoskeletal Disorders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9 530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9 530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17%</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11%</w:t>
            </w:r>
          </w:p>
        </w:tc>
        <w:tc>
          <w:tcPr>
            <w:tcW w:w="1094" w:type="dxa"/>
            <w:vAlign w:val="center"/>
          </w:tcPr>
          <w:p w:rsidR="004F4053" w:rsidRDefault="004F4053" w:rsidP="005205B9">
            <w:pPr>
              <w:jc w:val="right"/>
              <w:rPr>
                <w:rFonts w:cs="Arial"/>
                <w:sz w:val="16"/>
                <w:szCs w:val="16"/>
              </w:rPr>
            </w:pPr>
            <w:r>
              <w:rPr>
                <w:rFonts w:cs="Arial"/>
                <w:sz w:val="16"/>
                <w:szCs w:val="16"/>
              </w:rPr>
              <w:t>165 920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Mental Disorders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3 870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3 870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7%</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4%</w:t>
            </w:r>
          </w:p>
        </w:tc>
        <w:tc>
          <w:tcPr>
            <w:tcW w:w="1094" w:type="dxa"/>
            <w:vAlign w:val="center"/>
          </w:tcPr>
          <w:p w:rsidR="004F4053" w:rsidRDefault="004F4053" w:rsidP="005205B9">
            <w:pPr>
              <w:jc w:val="right"/>
              <w:rPr>
                <w:rFonts w:cs="Arial"/>
                <w:sz w:val="16"/>
                <w:szCs w:val="16"/>
              </w:rPr>
            </w:pPr>
            <w:r>
              <w:rPr>
                <w:rFonts w:cs="Arial"/>
                <w:sz w:val="16"/>
                <w:szCs w:val="16"/>
              </w:rPr>
              <w:t>201 690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Digestive System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1 640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1 640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3%</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1094" w:type="dxa"/>
            <w:vAlign w:val="center"/>
          </w:tcPr>
          <w:p w:rsidR="004F4053" w:rsidRDefault="004F4053" w:rsidP="005205B9">
            <w:pPr>
              <w:jc w:val="right"/>
              <w:rPr>
                <w:rFonts w:cs="Arial"/>
                <w:sz w:val="16"/>
                <w:szCs w:val="16"/>
              </w:rPr>
            </w:pPr>
            <w:r>
              <w:rPr>
                <w:rFonts w:cs="Arial"/>
                <w:sz w:val="16"/>
                <w:szCs w:val="16"/>
              </w:rPr>
              <w:t>225 390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B40FE0">
            <w:pPr>
              <w:rPr>
                <w:rFonts w:cs="Arial"/>
                <w:sz w:val="16"/>
                <w:szCs w:val="16"/>
              </w:rPr>
            </w:pPr>
            <w:r w:rsidRPr="00136345">
              <w:rPr>
                <w:rFonts w:cs="Arial"/>
                <w:sz w:val="16"/>
                <w:szCs w:val="16"/>
              </w:rPr>
              <w:t>Skin And Tissue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620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620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0%</w:t>
            </w:r>
          </w:p>
        </w:tc>
        <w:tc>
          <w:tcPr>
            <w:tcW w:w="1094" w:type="dxa"/>
            <w:vAlign w:val="center"/>
          </w:tcPr>
          <w:p w:rsidR="004F4053" w:rsidRDefault="004F4053" w:rsidP="005205B9">
            <w:pPr>
              <w:jc w:val="right"/>
              <w:rPr>
                <w:rFonts w:cs="Arial"/>
                <w:sz w:val="16"/>
                <w:szCs w:val="16"/>
              </w:rPr>
            </w:pPr>
            <w:r>
              <w:rPr>
                <w:rFonts w:cs="Arial"/>
                <w:sz w:val="16"/>
                <w:szCs w:val="16"/>
              </w:rPr>
              <w:t>303 560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B40FE0">
            <w:pPr>
              <w:rPr>
                <w:rFonts w:cs="Arial"/>
                <w:sz w:val="16"/>
                <w:szCs w:val="16"/>
              </w:rPr>
            </w:pPr>
            <w:r w:rsidRPr="00136345">
              <w:rPr>
                <w:rFonts w:cs="Arial"/>
                <w:sz w:val="16"/>
                <w:szCs w:val="16"/>
              </w:rPr>
              <w:t>Nervous System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2 500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2 500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4%</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2%</w:t>
            </w:r>
          </w:p>
        </w:tc>
        <w:tc>
          <w:tcPr>
            <w:tcW w:w="1094" w:type="dxa"/>
            <w:vAlign w:val="center"/>
          </w:tcPr>
          <w:p w:rsidR="004F4053" w:rsidRDefault="004F4053" w:rsidP="005205B9">
            <w:pPr>
              <w:jc w:val="right"/>
              <w:rPr>
                <w:rFonts w:cs="Arial"/>
                <w:sz w:val="16"/>
                <w:szCs w:val="16"/>
              </w:rPr>
            </w:pPr>
            <w:r>
              <w:rPr>
                <w:rFonts w:cs="Arial"/>
                <w:sz w:val="16"/>
                <w:szCs w:val="16"/>
              </w:rPr>
              <w:t>200 980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Respiratory System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6 350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6 350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5%</w:t>
            </w:r>
          </w:p>
        </w:tc>
        <w:tc>
          <w:tcPr>
            <w:tcW w:w="1094" w:type="dxa"/>
            <w:vAlign w:val="center"/>
          </w:tcPr>
          <w:p w:rsidR="004F4053" w:rsidRDefault="004F4053" w:rsidP="005205B9">
            <w:pPr>
              <w:jc w:val="right"/>
              <w:rPr>
                <w:rFonts w:cs="Arial"/>
                <w:sz w:val="16"/>
                <w:szCs w:val="16"/>
              </w:rPr>
            </w:pPr>
            <w:r>
              <w:rPr>
                <w:rFonts w:cs="Arial"/>
                <w:sz w:val="16"/>
                <w:szCs w:val="16"/>
              </w:rPr>
              <w:t>254 600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Circulatory System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6 520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6 520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12%</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5%</w:t>
            </w:r>
          </w:p>
        </w:tc>
        <w:tc>
          <w:tcPr>
            <w:tcW w:w="1094" w:type="dxa"/>
            <w:vAlign w:val="center"/>
          </w:tcPr>
          <w:p w:rsidR="004F4053" w:rsidRDefault="004F4053" w:rsidP="005205B9">
            <w:pPr>
              <w:jc w:val="right"/>
              <w:rPr>
                <w:rFonts w:cs="Arial"/>
                <w:sz w:val="16"/>
                <w:szCs w:val="16"/>
              </w:rPr>
            </w:pPr>
            <w:r>
              <w:rPr>
                <w:rFonts w:cs="Arial"/>
                <w:sz w:val="16"/>
                <w:szCs w:val="16"/>
              </w:rPr>
              <w:t>256 710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Infectious And Parasitic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460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460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0%</w:t>
            </w:r>
          </w:p>
        </w:tc>
        <w:tc>
          <w:tcPr>
            <w:tcW w:w="1094" w:type="dxa"/>
            <w:vAlign w:val="center"/>
          </w:tcPr>
          <w:p w:rsidR="004F4053" w:rsidRDefault="004F4053" w:rsidP="005205B9">
            <w:pPr>
              <w:jc w:val="right"/>
              <w:rPr>
                <w:rFonts w:cs="Arial"/>
                <w:sz w:val="16"/>
                <w:szCs w:val="16"/>
              </w:rPr>
            </w:pPr>
            <w:r>
              <w:rPr>
                <w:rFonts w:cs="Arial"/>
                <w:sz w:val="16"/>
                <w:szCs w:val="16"/>
              </w:rPr>
              <w:t>582 280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Neoplasms (Cancer)</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1 680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1 680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3%</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1094" w:type="dxa"/>
            <w:vAlign w:val="center"/>
          </w:tcPr>
          <w:p w:rsidR="004F4053" w:rsidRDefault="004F4053" w:rsidP="005205B9">
            <w:pPr>
              <w:jc w:val="right"/>
              <w:rPr>
                <w:rFonts w:cs="Arial"/>
                <w:sz w:val="16"/>
                <w:szCs w:val="16"/>
              </w:rPr>
            </w:pPr>
            <w:r>
              <w:rPr>
                <w:rFonts w:cs="Arial"/>
                <w:sz w:val="16"/>
                <w:szCs w:val="16"/>
              </w:rPr>
              <w:t>311 810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Other Diseases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380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380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0%</w:t>
            </w:r>
          </w:p>
        </w:tc>
        <w:tc>
          <w:tcPr>
            <w:tcW w:w="1094" w:type="dxa"/>
            <w:vAlign w:val="center"/>
          </w:tcPr>
          <w:p w:rsidR="004F4053" w:rsidRDefault="004F4053" w:rsidP="005205B9">
            <w:pPr>
              <w:jc w:val="right"/>
              <w:rPr>
                <w:rFonts w:cs="Arial"/>
                <w:sz w:val="16"/>
                <w:szCs w:val="16"/>
              </w:rPr>
            </w:pPr>
            <w:r>
              <w:rPr>
                <w:rFonts w:cs="Arial"/>
                <w:sz w:val="16"/>
                <w:szCs w:val="16"/>
              </w:rPr>
              <w:t>1189 730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pPr>
              <w:rPr>
                <w:rFonts w:cs="Arial"/>
                <w:sz w:val="16"/>
                <w:szCs w:val="16"/>
              </w:rPr>
            </w:pPr>
            <w:r w:rsidRPr="00136345">
              <w:rPr>
                <w:rFonts w:cs="Arial"/>
                <w:sz w:val="16"/>
                <w:szCs w:val="16"/>
              </w:rPr>
              <w:t>Other Claims</w:t>
            </w:r>
          </w:p>
        </w:tc>
        <w:tc>
          <w:tcPr>
            <w:tcW w:w="647"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570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 - </w:t>
            </w:r>
          </w:p>
        </w:tc>
        <w:tc>
          <w:tcPr>
            <w:tcW w:w="908" w:type="dxa"/>
            <w:noWrap/>
            <w:tcMar>
              <w:top w:w="15" w:type="dxa"/>
              <w:left w:w="15" w:type="dxa"/>
              <w:bottom w:w="0" w:type="dxa"/>
              <w:right w:w="15" w:type="dxa"/>
            </w:tcMar>
            <w:vAlign w:val="center"/>
          </w:tcPr>
          <w:p w:rsidR="004F4053" w:rsidRDefault="004F4053" w:rsidP="005205B9">
            <w:pPr>
              <w:jc w:val="right"/>
              <w:rPr>
                <w:rFonts w:cs="Arial"/>
                <w:sz w:val="16"/>
                <w:szCs w:val="16"/>
              </w:rPr>
            </w:pPr>
            <w:r>
              <w:rPr>
                <w:rFonts w:cs="Arial"/>
                <w:sz w:val="16"/>
                <w:szCs w:val="16"/>
              </w:rPr>
              <w:t xml:space="preserve">570 </w:t>
            </w:r>
          </w:p>
        </w:tc>
        <w:tc>
          <w:tcPr>
            <w:tcW w:w="851" w:type="dxa"/>
            <w:vAlign w:val="center"/>
          </w:tcPr>
          <w:p w:rsidR="004F4053" w:rsidRDefault="004F4053" w:rsidP="005205B9">
            <w:pPr>
              <w:jc w:val="right"/>
              <w:rPr>
                <w:rFonts w:cs="Arial"/>
                <w:color w:val="000000"/>
                <w:sz w:val="16"/>
                <w:szCs w:val="16"/>
              </w:rPr>
            </w:pPr>
            <w:r>
              <w:rPr>
                <w:rFonts w:cs="Arial"/>
                <w:color w:val="000000"/>
                <w:sz w:val="16"/>
                <w:szCs w:val="16"/>
              </w:rPr>
              <w:t>1%</w:t>
            </w:r>
          </w:p>
        </w:tc>
        <w:tc>
          <w:tcPr>
            <w:tcW w:w="709" w:type="dxa"/>
            <w:vAlign w:val="center"/>
          </w:tcPr>
          <w:p w:rsidR="004F4053" w:rsidRDefault="004F4053" w:rsidP="005205B9">
            <w:pPr>
              <w:jc w:val="right"/>
              <w:rPr>
                <w:rFonts w:cs="Arial"/>
                <w:color w:val="000000"/>
                <w:sz w:val="16"/>
                <w:szCs w:val="16"/>
              </w:rPr>
            </w:pPr>
            <w:r>
              <w:rPr>
                <w:rFonts w:cs="Arial"/>
                <w:color w:val="000000"/>
                <w:sz w:val="16"/>
                <w:szCs w:val="16"/>
              </w:rPr>
              <w:t>0%</w:t>
            </w:r>
          </w:p>
        </w:tc>
        <w:tc>
          <w:tcPr>
            <w:tcW w:w="1094" w:type="dxa"/>
            <w:vAlign w:val="center"/>
          </w:tcPr>
          <w:p w:rsidR="004F4053" w:rsidRDefault="004F4053" w:rsidP="005205B9">
            <w:pPr>
              <w:jc w:val="right"/>
              <w:rPr>
                <w:rFonts w:cs="Arial"/>
                <w:sz w:val="16"/>
                <w:szCs w:val="16"/>
              </w:rPr>
            </w:pPr>
            <w:r>
              <w:rPr>
                <w:rFonts w:cs="Arial"/>
                <w:sz w:val="16"/>
                <w:szCs w:val="16"/>
              </w:rPr>
              <w:t>295 580</w:t>
            </w:r>
          </w:p>
        </w:tc>
      </w:tr>
      <w:tr w:rsidR="004F4053" w:rsidRPr="00136345" w:rsidTr="00DF356B">
        <w:trPr>
          <w:trHeight w:val="225"/>
          <w:jc w:val="center"/>
        </w:trPr>
        <w:tc>
          <w:tcPr>
            <w:tcW w:w="2877" w:type="dxa"/>
            <w:noWrap/>
            <w:tcMar>
              <w:top w:w="15" w:type="dxa"/>
              <w:left w:w="15" w:type="dxa"/>
              <w:bottom w:w="0" w:type="dxa"/>
              <w:right w:w="15" w:type="dxa"/>
            </w:tcMar>
            <w:vAlign w:val="center"/>
          </w:tcPr>
          <w:p w:rsidR="004F4053" w:rsidRPr="00136345" w:rsidRDefault="004F4053" w:rsidP="00B40FE0">
            <w:pPr>
              <w:rPr>
                <w:rFonts w:cs="Arial"/>
                <w:b/>
                <w:sz w:val="16"/>
                <w:szCs w:val="16"/>
              </w:rPr>
            </w:pPr>
            <w:r w:rsidRPr="00136345">
              <w:rPr>
                <w:rFonts w:cs="Arial"/>
                <w:b/>
                <w:sz w:val="16"/>
                <w:szCs w:val="16"/>
              </w:rPr>
              <w:t>Australia</w:t>
            </w:r>
          </w:p>
        </w:tc>
        <w:tc>
          <w:tcPr>
            <w:tcW w:w="647" w:type="dxa"/>
            <w:noWrap/>
            <w:tcMar>
              <w:top w:w="15" w:type="dxa"/>
              <w:left w:w="15" w:type="dxa"/>
              <w:bottom w:w="0" w:type="dxa"/>
              <w:right w:w="15" w:type="dxa"/>
            </w:tcMar>
            <w:vAlign w:val="center"/>
          </w:tcPr>
          <w:p w:rsidR="004F4053" w:rsidRDefault="004F4053" w:rsidP="005205B9">
            <w:pPr>
              <w:jc w:val="right"/>
              <w:rPr>
                <w:rFonts w:cs="Arial"/>
                <w:b/>
                <w:bCs/>
                <w:sz w:val="16"/>
                <w:szCs w:val="16"/>
              </w:rPr>
            </w:pPr>
            <w:r>
              <w:rPr>
                <w:rFonts w:cs="Arial"/>
                <w:b/>
                <w:bCs/>
                <w:sz w:val="16"/>
                <w:szCs w:val="16"/>
              </w:rPr>
              <w:t xml:space="preserve">28 230 </w:t>
            </w:r>
          </w:p>
        </w:tc>
        <w:tc>
          <w:tcPr>
            <w:tcW w:w="934" w:type="dxa"/>
            <w:gridSpan w:val="2"/>
            <w:noWrap/>
            <w:tcMar>
              <w:top w:w="15" w:type="dxa"/>
              <w:left w:w="15" w:type="dxa"/>
              <w:bottom w:w="0" w:type="dxa"/>
              <w:right w:w="15" w:type="dxa"/>
            </w:tcMar>
            <w:vAlign w:val="center"/>
          </w:tcPr>
          <w:p w:rsidR="004F4053" w:rsidRDefault="004F4053" w:rsidP="005205B9">
            <w:pPr>
              <w:jc w:val="right"/>
              <w:rPr>
                <w:rFonts w:cs="Arial"/>
                <w:b/>
                <w:bCs/>
                <w:sz w:val="16"/>
                <w:szCs w:val="16"/>
              </w:rPr>
            </w:pPr>
            <w:r>
              <w:rPr>
                <w:rFonts w:cs="Arial"/>
                <w:b/>
                <w:bCs/>
                <w:sz w:val="16"/>
                <w:szCs w:val="16"/>
              </w:rPr>
              <w:t xml:space="preserve"> 33 550 </w:t>
            </w:r>
          </w:p>
        </w:tc>
        <w:tc>
          <w:tcPr>
            <w:tcW w:w="908" w:type="dxa"/>
            <w:noWrap/>
            <w:tcMar>
              <w:top w:w="15" w:type="dxa"/>
              <w:left w:w="15" w:type="dxa"/>
              <w:bottom w:w="0" w:type="dxa"/>
              <w:right w:w="15" w:type="dxa"/>
            </w:tcMar>
            <w:vAlign w:val="center"/>
          </w:tcPr>
          <w:p w:rsidR="004F4053" w:rsidRDefault="004F4053" w:rsidP="005205B9">
            <w:pPr>
              <w:jc w:val="right"/>
              <w:rPr>
                <w:rFonts w:cs="Arial"/>
                <w:b/>
                <w:bCs/>
                <w:sz w:val="16"/>
                <w:szCs w:val="16"/>
              </w:rPr>
            </w:pPr>
            <w:r>
              <w:rPr>
                <w:rFonts w:cs="Arial"/>
                <w:b/>
                <w:bCs/>
                <w:sz w:val="16"/>
                <w:szCs w:val="16"/>
              </w:rPr>
              <w:t xml:space="preserve"> 61 780 </w:t>
            </w:r>
          </w:p>
        </w:tc>
        <w:tc>
          <w:tcPr>
            <w:tcW w:w="851" w:type="dxa"/>
            <w:vAlign w:val="center"/>
          </w:tcPr>
          <w:p w:rsidR="004F4053" w:rsidRDefault="004F4053" w:rsidP="005205B9">
            <w:pPr>
              <w:jc w:val="right"/>
              <w:rPr>
                <w:rFonts w:cs="Arial"/>
                <w:b/>
                <w:bCs/>
                <w:sz w:val="16"/>
                <w:szCs w:val="16"/>
              </w:rPr>
            </w:pPr>
            <w:r>
              <w:rPr>
                <w:rFonts w:cs="Arial"/>
                <w:b/>
                <w:bCs/>
                <w:sz w:val="16"/>
                <w:szCs w:val="16"/>
              </w:rPr>
              <w:t>100.0%</w:t>
            </w:r>
          </w:p>
        </w:tc>
        <w:tc>
          <w:tcPr>
            <w:tcW w:w="709" w:type="dxa"/>
            <w:vAlign w:val="center"/>
          </w:tcPr>
          <w:p w:rsidR="004F4053" w:rsidRDefault="004F4053" w:rsidP="005205B9">
            <w:pPr>
              <w:jc w:val="right"/>
              <w:rPr>
                <w:rFonts w:cs="Arial"/>
                <w:b/>
                <w:bCs/>
                <w:sz w:val="16"/>
                <w:szCs w:val="16"/>
              </w:rPr>
            </w:pPr>
            <w:r>
              <w:rPr>
                <w:rFonts w:cs="Arial"/>
                <w:b/>
                <w:bCs/>
                <w:sz w:val="16"/>
                <w:szCs w:val="16"/>
              </w:rPr>
              <w:t>100.0%</w:t>
            </w:r>
          </w:p>
        </w:tc>
        <w:tc>
          <w:tcPr>
            <w:tcW w:w="1094" w:type="dxa"/>
            <w:vAlign w:val="center"/>
          </w:tcPr>
          <w:p w:rsidR="004F4053" w:rsidRDefault="004F4053" w:rsidP="005205B9">
            <w:pPr>
              <w:jc w:val="right"/>
              <w:rPr>
                <w:rFonts w:cs="Arial"/>
                <w:b/>
                <w:bCs/>
                <w:sz w:val="16"/>
                <w:szCs w:val="16"/>
              </w:rPr>
            </w:pPr>
            <w:r>
              <w:rPr>
                <w:rFonts w:cs="Arial"/>
                <w:b/>
                <w:bCs/>
                <w:sz w:val="16"/>
                <w:szCs w:val="16"/>
              </w:rPr>
              <w:t>116 620</w:t>
            </w:r>
          </w:p>
        </w:tc>
      </w:tr>
      <w:tr w:rsidR="00B40FE0" w:rsidRPr="00136345" w:rsidTr="00136345">
        <w:trPr>
          <w:trHeight w:val="225"/>
          <w:jc w:val="center"/>
        </w:trPr>
        <w:tc>
          <w:tcPr>
            <w:tcW w:w="8020" w:type="dxa"/>
            <w:gridSpan w:val="8"/>
            <w:tcBorders>
              <w:top w:val="single" w:sz="4" w:space="0" w:color="008000"/>
              <w:bottom w:val="single" w:sz="12" w:space="0" w:color="008000"/>
            </w:tcBorders>
            <w:noWrap/>
            <w:tcMar>
              <w:top w:w="15" w:type="dxa"/>
              <w:left w:w="15" w:type="dxa"/>
              <w:bottom w:w="0" w:type="dxa"/>
              <w:right w:w="15" w:type="dxa"/>
            </w:tcMar>
            <w:vAlign w:val="center"/>
          </w:tcPr>
          <w:p w:rsidR="00B40FE0" w:rsidRPr="00A27856" w:rsidRDefault="00B40FE0" w:rsidP="0016019D">
            <w:pPr>
              <w:rPr>
                <w:rFonts w:eastAsia="Arial Unicode MS" w:cs="Arial"/>
                <w:sz w:val="16"/>
                <w:szCs w:val="16"/>
              </w:rPr>
            </w:pPr>
            <w:r w:rsidRPr="00A27856">
              <w:rPr>
                <w:rFonts w:eastAsia="Arial Unicode MS" w:cs="Arial"/>
                <w:sz w:val="16"/>
                <w:szCs w:val="16"/>
              </w:rPr>
              <w:t>a Units are rounded to the nearest $100 million</w:t>
            </w:r>
          </w:p>
        </w:tc>
      </w:tr>
    </w:tbl>
    <w:p w:rsidR="00B40FE0" w:rsidRDefault="00B40FE0" w:rsidP="00CF3BEF"/>
    <w:p w:rsidR="00B40FE0" w:rsidRDefault="00A24671" w:rsidP="00B40FE0">
      <w:pPr>
        <w:rPr>
          <w:sz w:val="20"/>
        </w:rPr>
      </w:pPr>
      <w:r>
        <w:fldChar w:fldCharType="begin"/>
      </w:r>
      <w:r w:rsidR="00972A15">
        <w:instrText xml:space="preserve"> AUTONUM  </w:instrText>
      </w:r>
      <w:r>
        <w:fldChar w:fldCharType="end"/>
      </w:r>
      <w:r w:rsidR="00972A15">
        <w:t xml:space="preserve"> Table 2.4 shows the distribution of total and unit costs by severity category, differentiating between injuries and diseases.</w:t>
      </w:r>
      <w:r w:rsidR="00F26EE2">
        <w:t xml:space="preserve"> </w:t>
      </w:r>
      <w:r w:rsidR="00972A15">
        <w:t>The table illustrates the significant differences in total and unit costs across severity categories.</w:t>
      </w:r>
    </w:p>
    <w:p w:rsidR="004C1CFC" w:rsidRDefault="004C1CFC">
      <w:pPr>
        <w:spacing w:after="0" w:afterAutospacing="0"/>
        <w:rPr>
          <w:sz w:val="20"/>
        </w:rPr>
      </w:pPr>
      <w:r>
        <w:br w:type="page"/>
      </w:r>
    </w:p>
    <w:p w:rsidR="00972A15" w:rsidRDefault="00972A15" w:rsidP="00E03ED1">
      <w:pPr>
        <w:pStyle w:val="TableofFigures"/>
      </w:pPr>
      <w:bookmarkStart w:id="46" w:name="_Toc429390793"/>
      <w:r>
        <w:lastRenderedPageBreak/>
        <w:t>Table 2.4: Unit costs ($ per incident) and total costs ($ million) of work-related injury and illness by severity and nature, 20</w:t>
      </w:r>
      <w:r w:rsidR="004C1CFC">
        <w:t>12</w:t>
      </w:r>
      <w:r w:rsidR="00F26EE2">
        <w:t>–</w:t>
      </w:r>
      <w:r w:rsidR="004C1CFC">
        <w:t>13</w:t>
      </w:r>
      <w:bookmarkEnd w:id="46"/>
    </w:p>
    <w:tbl>
      <w:tblPr>
        <w:tblW w:w="0" w:type="auto"/>
        <w:tblInd w:w="-43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Unit costs and total costs by severity and nature"/>
        <w:tblDescription w:val="Summary of unit costs and total cost by severity category and nature of injury or disease."/>
      </w:tblPr>
      <w:tblGrid>
        <w:gridCol w:w="824"/>
        <w:gridCol w:w="1276"/>
        <w:gridCol w:w="1134"/>
        <w:gridCol w:w="1134"/>
        <w:gridCol w:w="1134"/>
        <w:gridCol w:w="1134"/>
        <w:gridCol w:w="1134"/>
        <w:gridCol w:w="1184"/>
      </w:tblGrid>
      <w:tr w:rsidR="00496C05" w:rsidRPr="00136345" w:rsidTr="00FC4D7B">
        <w:trPr>
          <w:cantSplit/>
        </w:trPr>
        <w:tc>
          <w:tcPr>
            <w:tcW w:w="2100" w:type="dxa"/>
            <w:gridSpan w:val="2"/>
            <w:tcBorders>
              <w:bottom w:val="single" w:sz="6" w:space="0" w:color="008000"/>
            </w:tcBorders>
          </w:tcPr>
          <w:p w:rsidR="00496C05" w:rsidRPr="00136345" w:rsidRDefault="00496C05">
            <w:pPr>
              <w:rPr>
                <w:rFonts w:cs="Arial"/>
                <w:sz w:val="16"/>
                <w:szCs w:val="16"/>
              </w:rPr>
            </w:pPr>
          </w:p>
        </w:tc>
        <w:tc>
          <w:tcPr>
            <w:tcW w:w="1134" w:type="dxa"/>
            <w:tcBorders>
              <w:bottom w:val="single" w:sz="6" w:space="0" w:color="008000"/>
            </w:tcBorders>
            <w:vAlign w:val="center"/>
          </w:tcPr>
          <w:p w:rsidR="00496C05" w:rsidRPr="00136345" w:rsidRDefault="00496C05" w:rsidP="00496C05">
            <w:pPr>
              <w:jc w:val="center"/>
              <w:rPr>
                <w:rFonts w:cs="Arial"/>
                <w:sz w:val="16"/>
                <w:szCs w:val="16"/>
              </w:rPr>
            </w:pPr>
            <w:r w:rsidRPr="00136345">
              <w:rPr>
                <w:rFonts w:cs="Arial"/>
                <w:sz w:val="16"/>
                <w:szCs w:val="16"/>
              </w:rPr>
              <w:t>Short absence</w:t>
            </w:r>
          </w:p>
        </w:tc>
        <w:tc>
          <w:tcPr>
            <w:tcW w:w="1134" w:type="dxa"/>
            <w:tcBorders>
              <w:bottom w:val="single" w:sz="6" w:space="0" w:color="008000"/>
            </w:tcBorders>
            <w:vAlign w:val="center"/>
          </w:tcPr>
          <w:p w:rsidR="00496C05" w:rsidRPr="00136345" w:rsidRDefault="00496C05" w:rsidP="00496C05">
            <w:pPr>
              <w:jc w:val="center"/>
              <w:rPr>
                <w:rFonts w:cs="Arial"/>
                <w:sz w:val="16"/>
                <w:szCs w:val="16"/>
              </w:rPr>
            </w:pPr>
            <w:r w:rsidRPr="00136345">
              <w:rPr>
                <w:rFonts w:cs="Arial"/>
                <w:sz w:val="16"/>
                <w:szCs w:val="16"/>
              </w:rPr>
              <w:t>Long absence</w:t>
            </w:r>
          </w:p>
        </w:tc>
        <w:tc>
          <w:tcPr>
            <w:tcW w:w="1134" w:type="dxa"/>
            <w:tcBorders>
              <w:bottom w:val="single" w:sz="6" w:space="0" w:color="008000"/>
            </w:tcBorders>
            <w:vAlign w:val="center"/>
          </w:tcPr>
          <w:p w:rsidR="00496C05" w:rsidRPr="00136345" w:rsidRDefault="00496C05" w:rsidP="00496C05">
            <w:pPr>
              <w:jc w:val="center"/>
              <w:rPr>
                <w:rFonts w:cs="Arial"/>
                <w:sz w:val="16"/>
                <w:szCs w:val="16"/>
              </w:rPr>
            </w:pPr>
            <w:r w:rsidRPr="00136345">
              <w:rPr>
                <w:rFonts w:cs="Arial"/>
                <w:sz w:val="16"/>
                <w:szCs w:val="16"/>
              </w:rPr>
              <w:t>Partial incapacity</w:t>
            </w:r>
          </w:p>
        </w:tc>
        <w:tc>
          <w:tcPr>
            <w:tcW w:w="1134" w:type="dxa"/>
            <w:tcBorders>
              <w:bottom w:val="single" w:sz="6" w:space="0" w:color="008000"/>
            </w:tcBorders>
            <w:vAlign w:val="center"/>
          </w:tcPr>
          <w:p w:rsidR="00496C05" w:rsidRPr="00136345" w:rsidRDefault="00496C05" w:rsidP="00496C05">
            <w:pPr>
              <w:jc w:val="center"/>
              <w:rPr>
                <w:rFonts w:cs="Arial"/>
                <w:sz w:val="16"/>
                <w:szCs w:val="16"/>
              </w:rPr>
            </w:pPr>
            <w:r w:rsidRPr="00136345">
              <w:rPr>
                <w:rFonts w:cs="Arial"/>
                <w:sz w:val="16"/>
                <w:szCs w:val="16"/>
              </w:rPr>
              <w:t>Full incapacity</w:t>
            </w:r>
          </w:p>
        </w:tc>
        <w:tc>
          <w:tcPr>
            <w:tcW w:w="1134" w:type="dxa"/>
            <w:tcBorders>
              <w:bottom w:val="single" w:sz="6" w:space="0" w:color="008000"/>
            </w:tcBorders>
            <w:vAlign w:val="center"/>
          </w:tcPr>
          <w:p w:rsidR="00496C05" w:rsidRPr="00136345" w:rsidRDefault="00496C05" w:rsidP="00496C05">
            <w:pPr>
              <w:jc w:val="center"/>
              <w:rPr>
                <w:rFonts w:cs="Arial"/>
                <w:sz w:val="16"/>
                <w:szCs w:val="16"/>
              </w:rPr>
            </w:pPr>
            <w:r w:rsidRPr="00136345">
              <w:rPr>
                <w:rFonts w:cs="Arial"/>
                <w:sz w:val="16"/>
                <w:szCs w:val="16"/>
              </w:rPr>
              <w:t>Fatality</w:t>
            </w:r>
          </w:p>
        </w:tc>
        <w:tc>
          <w:tcPr>
            <w:tcW w:w="1184" w:type="dxa"/>
            <w:tcBorders>
              <w:bottom w:val="single" w:sz="6" w:space="0" w:color="008000"/>
            </w:tcBorders>
            <w:vAlign w:val="center"/>
          </w:tcPr>
          <w:p w:rsidR="00496C05" w:rsidRPr="00136345" w:rsidRDefault="00496C05">
            <w:pPr>
              <w:jc w:val="center"/>
              <w:rPr>
                <w:rFonts w:cs="Arial"/>
                <w:sz w:val="16"/>
                <w:szCs w:val="16"/>
              </w:rPr>
            </w:pPr>
            <w:r w:rsidRPr="00136345">
              <w:rPr>
                <w:rFonts w:cs="Arial"/>
                <w:sz w:val="16"/>
                <w:szCs w:val="16"/>
              </w:rPr>
              <w:t>Total</w:t>
            </w:r>
          </w:p>
        </w:tc>
      </w:tr>
      <w:tr w:rsidR="00136345" w:rsidRPr="00136345" w:rsidTr="00136345">
        <w:trPr>
          <w:cantSplit/>
          <w:trHeight w:val="284"/>
        </w:trPr>
        <w:tc>
          <w:tcPr>
            <w:tcW w:w="824" w:type="dxa"/>
            <w:vMerge w:val="restart"/>
            <w:tcBorders>
              <w:top w:val="single" w:sz="6" w:space="0" w:color="008000"/>
              <w:bottom w:val="single" w:sz="6" w:space="0" w:color="008000"/>
            </w:tcBorders>
            <w:vAlign w:val="center"/>
          </w:tcPr>
          <w:p w:rsidR="00136345" w:rsidRPr="00136345" w:rsidRDefault="00136345">
            <w:pPr>
              <w:jc w:val="center"/>
              <w:rPr>
                <w:rFonts w:cs="Arial"/>
                <w:sz w:val="16"/>
                <w:szCs w:val="16"/>
              </w:rPr>
            </w:pPr>
            <w:r w:rsidRPr="00136345">
              <w:rPr>
                <w:rFonts w:cs="Arial"/>
                <w:sz w:val="16"/>
                <w:szCs w:val="16"/>
              </w:rPr>
              <w:t>Injury</w:t>
            </w:r>
          </w:p>
        </w:tc>
        <w:tc>
          <w:tcPr>
            <w:tcW w:w="1276" w:type="dxa"/>
            <w:tcBorders>
              <w:top w:val="single" w:sz="6" w:space="0" w:color="008000"/>
              <w:bottom w:val="nil"/>
            </w:tcBorders>
          </w:tcPr>
          <w:p w:rsidR="00136345" w:rsidRPr="00136345" w:rsidRDefault="00136345">
            <w:pPr>
              <w:rPr>
                <w:rFonts w:cs="Arial"/>
                <w:sz w:val="16"/>
                <w:szCs w:val="16"/>
              </w:rPr>
            </w:pPr>
            <w:r w:rsidRPr="00136345">
              <w:rPr>
                <w:rFonts w:cs="Arial"/>
                <w:sz w:val="16"/>
                <w:szCs w:val="16"/>
              </w:rPr>
              <w:t>Unit cost ($)</w:t>
            </w:r>
          </w:p>
        </w:tc>
        <w:tc>
          <w:tcPr>
            <w:tcW w:w="1134" w:type="dxa"/>
            <w:tcBorders>
              <w:top w:val="single" w:sz="6"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4 180 </w:t>
            </w:r>
          </w:p>
        </w:tc>
        <w:tc>
          <w:tcPr>
            <w:tcW w:w="1134" w:type="dxa"/>
            <w:tcBorders>
              <w:top w:val="single" w:sz="6"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36 200 </w:t>
            </w:r>
          </w:p>
        </w:tc>
        <w:tc>
          <w:tcPr>
            <w:tcW w:w="1134" w:type="dxa"/>
            <w:tcBorders>
              <w:top w:val="single" w:sz="6"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808 820 </w:t>
            </w:r>
          </w:p>
        </w:tc>
        <w:tc>
          <w:tcPr>
            <w:tcW w:w="1134" w:type="dxa"/>
            <w:tcBorders>
              <w:top w:val="single" w:sz="6"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4000 000 </w:t>
            </w:r>
          </w:p>
        </w:tc>
        <w:tc>
          <w:tcPr>
            <w:tcW w:w="1134" w:type="dxa"/>
            <w:tcBorders>
              <w:top w:val="single" w:sz="6"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2200 000 </w:t>
            </w:r>
          </w:p>
        </w:tc>
        <w:tc>
          <w:tcPr>
            <w:tcW w:w="1184" w:type="dxa"/>
            <w:tcBorders>
              <w:top w:val="single" w:sz="6" w:space="0" w:color="008000"/>
              <w:bottom w:val="nil"/>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75 380 </w:t>
            </w:r>
          </w:p>
        </w:tc>
      </w:tr>
      <w:tr w:rsidR="00136345" w:rsidRPr="00136345" w:rsidTr="00136345">
        <w:trPr>
          <w:cantSplit/>
          <w:trHeight w:val="284"/>
        </w:trPr>
        <w:tc>
          <w:tcPr>
            <w:tcW w:w="824" w:type="dxa"/>
            <w:vMerge/>
            <w:tcBorders>
              <w:bottom w:val="single" w:sz="6" w:space="0" w:color="008000"/>
              <w:right w:val="nil"/>
            </w:tcBorders>
            <w:vAlign w:val="center"/>
          </w:tcPr>
          <w:p w:rsidR="00136345" w:rsidRPr="00136345" w:rsidRDefault="00136345">
            <w:pPr>
              <w:jc w:val="center"/>
              <w:rPr>
                <w:rFonts w:cs="Arial"/>
                <w:sz w:val="16"/>
                <w:szCs w:val="16"/>
              </w:rPr>
            </w:pPr>
          </w:p>
        </w:tc>
        <w:tc>
          <w:tcPr>
            <w:tcW w:w="1276" w:type="dxa"/>
            <w:tcBorders>
              <w:top w:val="nil"/>
              <w:left w:val="nil"/>
              <w:bottom w:val="single" w:sz="4" w:space="0" w:color="008000"/>
              <w:right w:val="nil"/>
            </w:tcBorders>
          </w:tcPr>
          <w:p w:rsidR="00136345" w:rsidRPr="00136345" w:rsidRDefault="00136345">
            <w:pPr>
              <w:rPr>
                <w:rFonts w:cs="Arial"/>
                <w:sz w:val="16"/>
                <w:szCs w:val="16"/>
              </w:rPr>
            </w:pPr>
            <w:r w:rsidRPr="00136345">
              <w:rPr>
                <w:rFonts w:cs="Arial"/>
                <w:sz w:val="16"/>
                <w:szCs w:val="16"/>
              </w:rPr>
              <w:t>Total cost ($m)</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960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4 340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19 250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2 800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880 </w:t>
            </w:r>
          </w:p>
        </w:tc>
        <w:tc>
          <w:tcPr>
            <w:tcW w:w="1184" w:type="dxa"/>
            <w:tcBorders>
              <w:top w:val="nil"/>
              <w:left w:val="nil"/>
              <w:bottom w:val="single" w:sz="4" w:space="0" w:color="008000"/>
              <w:right w:val="nil"/>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28 230 </w:t>
            </w:r>
          </w:p>
        </w:tc>
      </w:tr>
      <w:tr w:rsidR="00136345" w:rsidRPr="00136345" w:rsidTr="00136345">
        <w:trPr>
          <w:cantSplit/>
          <w:trHeight w:val="284"/>
        </w:trPr>
        <w:tc>
          <w:tcPr>
            <w:tcW w:w="824" w:type="dxa"/>
            <w:vMerge w:val="restart"/>
            <w:tcBorders>
              <w:top w:val="single" w:sz="6" w:space="0" w:color="008000"/>
            </w:tcBorders>
            <w:vAlign w:val="center"/>
          </w:tcPr>
          <w:p w:rsidR="00136345" w:rsidRPr="00136345" w:rsidRDefault="00136345">
            <w:pPr>
              <w:jc w:val="center"/>
              <w:rPr>
                <w:rFonts w:cs="Arial"/>
                <w:sz w:val="16"/>
                <w:szCs w:val="16"/>
              </w:rPr>
            </w:pPr>
            <w:r w:rsidRPr="00136345">
              <w:rPr>
                <w:rFonts w:cs="Arial"/>
                <w:sz w:val="16"/>
                <w:szCs w:val="16"/>
              </w:rPr>
              <w:t>Disease</w:t>
            </w:r>
          </w:p>
        </w:tc>
        <w:tc>
          <w:tcPr>
            <w:tcW w:w="1276" w:type="dxa"/>
            <w:tcBorders>
              <w:top w:val="single" w:sz="4" w:space="0" w:color="008000"/>
              <w:bottom w:val="nil"/>
            </w:tcBorders>
          </w:tcPr>
          <w:p w:rsidR="00136345" w:rsidRPr="00136345" w:rsidRDefault="00136345">
            <w:pPr>
              <w:rPr>
                <w:rFonts w:cs="Arial"/>
                <w:sz w:val="16"/>
                <w:szCs w:val="16"/>
              </w:rPr>
            </w:pPr>
            <w:r w:rsidRPr="00136345">
              <w:rPr>
                <w:rFonts w:cs="Arial"/>
                <w:sz w:val="16"/>
                <w:szCs w:val="16"/>
              </w:rPr>
              <w:t>Unit cost ($)</w:t>
            </w:r>
          </w:p>
        </w:tc>
        <w:tc>
          <w:tcPr>
            <w:tcW w:w="1134" w:type="dxa"/>
            <w:tcBorders>
              <w:top w:val="single" w:sz="4"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6 280 </w:t>
            </w:r>
          </w:p>
        </w:tc>
        <w:tc>
          <w:tcPr>
            <w:tcW w:w="1134" w:type="dxa"/>
            <w:tcBorders>
              <w:top w:val="single" w:sz="4"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30 540 </w:t>
            </w:r>
          </w:p>
        </w:tc>
        <w:tc>
          <w:tcPr>
            <w:tcW w:w="1134" w:type="dxa"/>
            <w:tcBorders>
              <w:top w:val="single" w:sz="4"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739 290 </w:t>
            </w:r>
          </w:p>
        </w:tc>
        <w:tc>
          <w:tcPr>
            <w:tcW w:w="1134" w:type="dxa"/>
            <w:tcBorders>
              <w:top w:val="single" w:sz="4"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3033 330 </w:t>
            </w:r>
          </w:p>
        </w:tc>
        <w:tc>
          <w:tcPr>
            <w:tcW w:w="1134" w:type="dxa"/>
            <w:tcBorders>
              <w:top w:val="single" w:sz="4" w:space="0" w:color="008000"/>
              <w:bottom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1497 700 </w:t>
            </w:r>
          </w:p>
        </w:tc>
        <w:tc>
          <w:tcPr>
            <w:tcW w:w="1184" w:type="dxa"/>
            <w:tcBorders>
              <w:top w:val="single" w:sz="4" w:space="0" w:color="008000"/>
              <w:bottom w:val="nil"/>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216 150 </w:t>
            </w:r>
          </w:p>
        </w:tc>
      </w:tr>
      <w:tr w:rsidR="00136345" w:rsidRPr="00136345" w:rsidTr="00136345">
        <w:trPr>
          <w:cantSplit/>
          <w:trHeight w:val="284"/>
        </w:trPr>
        <w:tc>
          <w:tcPr>
            <w:tcW w:w="824" w:type="dxa"/>
            <w:vMerge/>
            <w:tcBorders>
              <w:bottom w:val="single" w:sz="6" w:space="0" w:color="008000"/>
              <w:right w:val="nil"/>
            </w:tcBorders>
            <w:vAlign w:val="center"/>
          </w:tcPr>
          <w:p w:rsidR="00136345" w:rsidRPr="00136345" w:rsidRDefault="00136345">
            <w:pPr>
              <w:jc w:val="center"/>
              <w:rPr>
                <w:rFonts w:cs="Arial"/>
                <w:sz w:val="16"/>
                <w:szCs w:val="16"/>
              </w:rPr>
            </w:pPr>
          </w:p>
        </w:tc>
        <w:tc>
          <w:tcPr>
            <w:tcW w:w="1276" w:type="dxa"/>
            <w:tcBorders>
              <w:top w:val="nil"/>
              <w:left w:val="nil"/>
              <w:bottom w:val="single" w:sz="4" w:space="0" w:color="008000"/>
              <w:right w:val="nil"/>
            </w:tcBorders>
          </w:tcPr>
          <w:p w:rsidR="00136345" w:rsidRPr="00136345" w:rsidRDefault="00136345">
            <w:pPr>
              <w:rPr>
                <w:rFonts w:cs="Arial"/>
                <w:sz w:val="16"/>
                <w:szCs w:val="16"/>
              </w:rPr>
            </w:pPr>
            <w:r w:rsidRPr="00136345">
              <w:rPr>
                <w:rFonts w:cs="Arial"/>
                <w:sz w:val="16"/>
                <w:szCs w:val="16"/>
              </w:rPr>
              <w:t>Total cost ($m)</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280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2 190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26 910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910 </w:t>
            </w:r>
          </w:p>
        </w:tc>
        <w:tc>
          <w:tcPr>
            <w:tcW w:w="1134" w:type="dxa"/>
            <w:tcBorders>
              <w:top w:val="nil"/>
              <w:left w:val="nil"/>
              <w:bottom w:val="single" w:sz="4" w:space="0" w:color="008000"/>
              <w:right w:val="nil"/>
            </w:tcBorders>
            <w:vAlign w:val="center"/>
          </w:tcPr>
          <w:p w:rsidR="00136345" w:rsidRPr="00136345" w:rsidRDefault="00136345" w:rsidP="00136345">
            <w:pPr>
              <w:jc w:val="right"/>
              <w:rPr>
                <w:rFonts w:cs="Arial"/>
                <w:sz w:val="16"/>
                <w:szCs w:val="16"/>
              </w:rPr>
            </w:pPr>
            <w:r w:rsidRPr="00136345">
              <w:rPr>
                <w:rFonts w:cs="Arial"/>
                <w:sz w:val="16"/>
                <w:szCs w:val="16"/>
              </w:rPr>
              <w:t xml:space="preserve"> 3 250 </w:t>
            </w:r>
          </w:p>
        </w:tc>
        <w:tc>
          <w:tcPr>
            <w:tcW w:w="1184" w:type="dxa"/>
            <w:tcBorders>
              <w:top w:val="nil"/>
              <w:left w:val="nil"/>
              <w:bottom w:val="single" w:sz="4" w:space="0" w:color="008000"/>
              <w:right w:val="nil"/>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33 540 </w:t>
            </w:r>
          </w:p>
        </w:tc>
      </w:tr>
      <w:tr w:rsidR="00136345" w:rsidRPr="00136345" w:rsidTr="00136345">
        <w:trPr>
          <w:cantSplit/>
          <w:trHeight w:val="284"/>
        </w:trPr>
        <w:tc>
          <w:tcPr>
            <w:tcW w:w="824" w:type="dxa"/>
            <w:vMerge w:val="restart"/>
            <w:tcBorders>
              <w:top w:val="single" w:sz="6" w:space="0" w:color="008000"/>
            </w:tcBorders>
            <w:vAlign w:val="center"/>
          </w:tcPr>
          <w:p w:rsidR="00136345" w:rsidRPr="00136345" w:rsidRDefault="00136345">
            <w:pPr>
              <w:jc w:val="center"/>
              <w:rPr>
                <w:rFonts w:cs="Arial"/>
                <w:sz w:val="16"/>
                <w:szCs w:val="16"/>
              </w:rPr>
            </w:pPr>
            <w:r w:rsidRPr="00136345">
              <w:rPr>
                <w:rFonts w:cs="Arial"/>
                <w:sz w:val="16"/>
                <w:szCs w:val="16"/>
              </w:rPr>
              <w:t>All claims</w:t>
            </w:r>
          </w:p>
        </w:tc>
        <w:tc>
          <w:tcPr>
            <w:tcW w:w="1276" w:type="dxa"/>
            <w:tcBorders>
              <w:top w:val="single" w:sz="4" w:space="0" w:color="008000"/>
            </w:tcBorders>
          </w:tcPr>
          <w:p w:rsidR="00136345" w:rsidRPr="00136345" w:rsidRDefault="00136345">
            <w:pPr>
              <w:rPr>
                <w:rFonts w:cs="Arial"/>
                <w:sz w:val="16"/>
                <w:szCs w:val="16"/>
              </w:rPr>
            </w:pPr>
            <w:r w:rsidRPr="00136345">
              <w:rPr>
                <w:rFonts w:cs="Arial"/>
                <w:sz w:val="16"/>
                <w:szCs w:val="16"/>
              </w:rPr>
              <w:t>Unit cost ($)</w:t>
            </w:r>
          </w:p>
        </w:tc>
        <w:tc>
          <w:tcPr>
            <w:tcW w:w="113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4 520 </w:t>
            </w:r>
          </w:p>
        </w:tc>
        <w:tc>
          <w:tcPr>
            <w:tcW w:w="113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34 080 </w:t>
            </w:r>
          </w:p>
        </w:tc>
        <w:tc>
          <w:tcPr>
            <w:tcW w:w="113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766 780 </w:t>
            </w:r>
          </w:p>
        </w:tc>
        <w:tc>
          <w:tcPr>
            <w:tcW w:w="113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3710 000 </w:t>
            </w:r>
          </w:p>
        </w:tc>
        <w:tc>
          <w:tcPr>
            <w:tcW w:w="113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1607 000 </w:t>
            </w:r>
          </w:p>
        </w:tc>
        <w:tc>
          <w:tcPr>
            <w:tcW w:w="1184" w:type="dxa"/>
            <w:tcBorders>
              <w:top w:val="single" w:sz="4" w:space="0" w:color="008000"/>
            </w:tcBorders>
            <w:vAlign w:val="center"/>
          </w:tcPr>
          <w:p w:rsidR="00136345" w:rsidRPr="00CB7AF6" w:rsidRDefault="00136345" w:rsidP="00136345">
            <w:pPr>
              <w:jc w:val="right"/>
              <w:rPr>
                <w:rFonts w:cs="Arial"/>
                <w:b/>
                <w:sz w:val="16"/>
                <w:szCs w:val="16"/>
              </w:rPr>
            </w:pPr>
            <w:r w:rsidRPr="00CB7AF6">
              <w:rPr>
                <w:rFonts w:cs="Arial"/>
                <w:b/>
                <w:sz w:val="16"/>
                <w:szCs w:val="16"/>
              </w:rPr>
              <w:t xml:space="preserve"> 116 620 </w:t>
            </w:r>
          </w:p>
        </w:tc>
      </w:tr>
      <w:tr w:rsidR="00136345" w:rsidRPr="00136345" w:rsidTr="00136345">
        <w:trPr>
          <w:cantSplit/>
          <w:trHeight w:val="284"/>
        </w:trPr>
        <w:tc>
          <w:tcPr>
            <w:tcW w:w="824" w:type="dxa"/>
            <w:vMerge/>
          </w:tcPr>
          <w:p w:rsidR="00136345" w:rsidRPr="00136345" w:rsidRDefault="00136345">
            <w:pPr>
              <w:rPr>
                <w:rFonts w:cs="Arial"/>
                <w:sz w:val="16"/>
                <w:szCs w:val="16"/>
              </w:rPr>
            </w:pPr>
          </w:p>
        </w:tc>
        <w:tc>
          <w:tcPr>
            <w:tcW w:w="1276" w:type="dxa"/>
          </w:tcPr>
          <w:p w:rsidR="00136345" w:rsidRPr="00136345" w:rsidRDefault="00136345">
            <w:pPr>
              <w:rPr>
                <w:rFonts w:cs="Arial"/>
                <w:sz w:val="16"/>
                <w:szCs w:val="16"/>
              </w:rPr>
            </w:pPr>
            <w:r w:rsidRPr="00136345">
              <w:rPr>
                <w:rFonts w:cs="Arial"/>
                <w:sz w:val="16"/>
                <w:szCs w:val="16"/>
              </w:rPr>
              <w:t>Total cost ($m)</w:t>
            </w:r>
          </w:p>
        </w:tc>
        <w:tc>
          <w:tcPr>
            <w:tcW w:w="113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1 240 </w:t>
            </w:r>
          </w:p>
        </w:tc>
        <w:tc>
          <w:tcPr>
            <w:tcW w:w="113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6 530 </w:t>
            </w:r>
          </w:p>
        </w:tc>
        <w:tc>
          <w:tcPr>
            <w:tcW w:w="113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46 160 </w:t>
            </w:r>
          </w:p>
        </w:tc>
        <w:tc>
          <w:tcPr>
            <w:tcW w:w="113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3 710 </w:t>
            </w:r>
          </w:p>
        </w:tc>
        <w:tc>
          <w:tcPr>
            <w:tcW w:w="113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4 130 </w:t>
            </w:r>
          </w:p>
        </w:tc>
        <w:tc>
          <w:tcPr>
            <w:tcW w:w="1184" w:type="dxa"/>
            <w:vAlign w:val="center"/>
          </w:tcPr>
          <w:p w:rsidR="00136345" w:rsidRPr="00CB7AF6" w:rsidRDefault="00136345" w:rsidP="00136345">
            <w:pPr>
              <w:jc w:val="right"/>
              <w:rPr>
                <w:rFonts w:cs="Arial"/>
                <w:b/>
                <w:sz w:val="16"/>
                <w:szCs w:val="16"/>
              </w:rPr>
            </w:pPr>
            <w:r w:rsidRPr="00CB7AF6">
              <w:rPr>
                <w:rFonts w:cs="Arial"/>
                <w:b/>
                <w:sz w:val="16"/>
                <w:szCs w:val="16"/>
              </w:rPr>
              <w:t xml:space="preserve"> 61 770 </w:t>
            </w:r>
          </w:p>
        </w:tc>
      </w:tr>
    </w:tbl>
    <w:p w:rsidR="00972A15" w:rsidRDefault="00972A15">
      <w:pPr>
        <w:rPr>
          <w:rFonts w:ascii="Garamond" w:hAnsi="Garamond"/>
        </w:rPr>
      </w:pPr>
    </w:p>
    <w:p w:rsidR="00240A33" w:rsidRDefault="00A24671" w:rsidP="004C1CFC">
      <w:pPr>
        <w:rPr>
          <w:sz w:val="20"/>
        </w:rPr>
      </w:pPr>
      <w:r>
        <w:fldChar w:fldCharType="begin"/>
      </w:r>
      <w:r w:rsidR="00972A15">
        <w:instrText xml:space="preserve"> AUTONUM  </w:instrText>
      </w:r>
      <w:r>
        <w:fldChar w:fldCharType="end"/>
      </w:r>
      <w:r w:rsidR="00972A15">
        <w:t xml:space="preserve"> The share of costs borne by the individual and community rises sharply with severity</w:t>
      </w:r>
      <w:r w:rsidR="00EA1FCB">
        <w:t>.</w:t>
      </w:r>
      <w:r w:rsidR="00F26EE2">
        <w:t xml:space="preserve"> </w:t>
      </w:r>
      <w:r w:rsidR="00EA1FCB">
        <w:t>W</w:t>
      </w:r>
      <w:r w:rsidR="00972A15">
        <w:t>hile employer</w:t>
      </w:r>
      <w:r w:rsidR="00EA1FCB">
        <w:t>s and the community</w:t>
      </w:r>
      <w:r w:rsidR="00972A15">
        <w:t xml:space="preserve"> bear most of the cost of short-term injuries and diseases</w:t>
      </w:r>
      <w:r w:rsidR="00EA1FCB">
        <w:t>,</w:t>
      </w:r>
      <w:r w:rsidR="00972A15">
        <w:t xml:space="preserve"> the burden </w:t>
      </w:r>
      <w:r w:rsidR="00EA1FCB">
        <w:t xml:space="preserve">shifts to workers as the level of severity </w:t>
      </w:r>
      <w:r w:rsidR="00972A15">
        <w:t>increases (Table 2.5).</w:t>
      </w:r>
      <w:r w:rsidR="00F26EE2">
        <w:t xml:space="preserve"> </w:t>
      </w:r>
      <w:r w:rsidR="00972A15">
        <w:t>The majority of economic cost</w:t>
      </w:r>
      <w:r w:rsidR="00EA1FCB">
        <w:t>s</w:t>
      </w:r>
      <w:r w:rsidR="00972A15">
        <w:t xml:space="preserve"> associated with </w:t>
      </w:r>
      <w:r w:rsidR="00444778">
        <w:t>full incap</w:t>
      </w:r>
      <w:r w:rsidR="00972A15">
        <w:t xml:space="preserve">acity </w:t>
      </w:r>
      <w:r w:rsidR="00EA1FCB">
        <w:t xml:space="preserve">are </w:t>
      </w:r>
      <w:r w:rsidR="00972A15">
        <w:t>borne by the community, through social welfare and other support schemes, and loss of potential (human capital).</w:t>
      </w:r>
    </w:p>
    <w:p w:rsidR="00972A15" w:rsidRDefault="00972A15" w:rsidP="00E03ED1">
      <w:pPr>
        <w:pStyle w:val="TableofFigures"/>
      </w:pPr>
      <w:bookmarkStart w:id="47" w:name="_Toc429390794"/>
      <w:r>
        <w:t>Table 2.5: Distribution (%) of total cost of work-related injury and illness by severity category, 20</w:t>
      </w:r>
      <w:r w:rsidR="004C1CFC">
        <w:t>12</w:t>
      </w:r>
      <w:r w:rsidR="00F26EE2">
        <w:t>–</w:t>
      </w:r>
      <w:r w:rsidR="004C1CFC">
        <w:t>13</w:t>
      </w:r>
      <w:bookmarkEnd w:id="47"/>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Distribution of total cost"/>
        <w:tblDescription w:val="Summary of proportions of economic cost by economic agent and severity"/>
      </w:tblPr>
      <w:tblGrid>
        <w:gridCol w:w="1368"/>
        <w:gridCol w:w="1440"/>
        <w:gridCol w:w="1440"/>
        <w:gridCol w:w="1440"/>
        <w:gridCol w:w="1080"/>
        <w:gridCol w:w="761"/>
        <w:gridCol w:w="993"/>
      </w:tblGrid>
      <w:tr w:rsidR="00496C05" w:rsidTr="00C86EF9">
        <w:trPr>
          <w:trHeight w:val="284"/>
        </w:trPr>
        <w:tc>
          <w:tcPr>
            <w:tcW w:w="1368" w:type="dxa"/>
            <w:tcBorders>
              <w:bottom w:val="single" w:sz="6" w:space="0" w:color="008000"/>
            </w:tcBorders>
          </w:tcPr>
          <w:p w:rsidR="00496C05" w:rsidRDefault="00496C05">
            <w:pPr>
              <w:rPr>
                <w:rFonts w:cs="Arial"/>
                <w:sz w:val="16"/>
              </w:rPr>
            </w:pPr>
          </w:p>
        </w:tc>
        <w:tc>
          <w:tcPr>
            <w:tcW w:w="1440" w:type="dxa"/>
            <w:tcBorders>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440" w:type="dxa"/>
            <w:tcBorders>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440" w:type="dxa"/>
            <w:tcBorders>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080" w:type="dxa"/>
            <w:tcBorders>
              <w:bottom w:val="single" w:sz="6" w:space="0" w:color="008000"/>
            </w:tcBorders>
            <w:vAlign w:val="center"/>
          </w:tcPr>
          <w:p w:rsidR="00496C05" w:rsidRDefault="00496C05" w:rsidP="00496C05">
            <w:pPr>
              <w:jc w:val="center"/>
              <w:rPr>
                <w:rFonts w:cs="Arial"/>
                <w:sz w:val="16"/>
              </w:rPr>
            </w:pPr>
            <w:r>
              <w:rPr>
                <w:rFonts w:cs="Arial"/>
                <w:sz w:val="16"/>
              </w:rPr>
              <w:t>Full incapacity</w:t>
            </w:r>
          </w:p>
        </w:tc>
        <w:tc>
          <w:tcPr>
            <w:tcW w:w="761" w:type="dxa"/>
            <w:tcBorders>
              <w:bottom w:val="single" w:sz="6" w:space="0" w:color="008000"/>
            </w:tcBorders>
            <w:vAlign w:val="center"/>
          </w:tcPr>
          <w:p w:rsidR="00496C05" w:rsidRDefault="00496C05" w:rsidP="00496C05">
            <w:pPr>
              <w:jc w:val="center"/>
              <w:rPr>
                <w:rFonts w:cs="Arial"/>
                <w:sz w:val="16"/>
              </w:rPr>
            </w:pPr>
            <w:r>
              <w:rPr>
                <w:rFonts w:cs="Arial"/>
                <w:sz w:val="16"/>
              </w:rPr>
              <w:t>Fatality</w:t>
            </w:r>
          </w:p>
        </w:tc>
        <w:tc>
          <w:tcPr>
            <w:tcW w:w="993" w:type="dxa"/>
            <w:tcBorders>
              <w:bottom w:val="single" w:sz="6" w:space="0" w:color="008000"/>
            </w:tcBorders>
            <w:vAlign w:val="center"/>
          </w:tcPr>
          <w:p w:rsidR="00496C05" w:rsidRDefault="00496C05">
            <w:pPr>
              <w:jc w:val="center"/>
              <w:rPr>
                <w:rFonts w:cs="Arial"/>
                <w:sz w:val="16"/>
              </w:rPr>
            </w:pPr>
            <w:r>
              <w:rPr>
                <w:rFonts w:cs="Arial"/>
                <w:sz w:val="16"/>
              </w:rPr>
              <w:t>Overall</w:t>
            </w:r>
          </w:p>
        </w:tc>
      </w:tr>
      <w:tr w:rsidR="004C1CFC" w:rsidTr="003078F7">
        <w:trPr>
          <w:trHeight w:val="284"/>
        </w:trPr>
        <w:tc>
          <w:tcPr>
            <w:tcW w:w="1368" w:type="dxa"/>
            <w:tcBorders>
              <w:top w:val="single" w:sz="6" w:space="0" w:color="008000"/>
            </w:tcBorders>
            <w:vAlign w:val="center"/>
          </w:tcPr>
          <w:p w:rsidR="004C1CFC" w:rsidRDefault="004C1CFC">
            <w:pPr>
              <w:rPr>
                <w:rFonts w:cs="Arial"/>
                <w:sz w:val="16"/>
              </w:rPr>
            </w:pPr>
            <w:r>
              <w:rPr>
                <w:rFonts w:cs="Arial"/>
                <w:sz w:val="16"/>
              </w:rPr>
              <w:t>Employers (%)</w:t>
            </w:r>
          </w:p>
        </w:tc>
        <w:tc>
          <w:tcPr>
            <w:tcW w:w="1440" w:type="dxa"/>
            <w:tcBorders>
              <w:top w:val="single" w:sz="6" w:space="0" w:color="008000"/>
            </w:tcBorders>
            <w:vAlign w:val="center"/>
          </w:tcPr>
          <w:p w:rsidR="004C1CFC" w:rsidRDefault="004C1CFC">
            <w:pPr>
              <w:jc w:val="right"/>
              <w:rPr>
                <w:rFonts w:cs="Arial"/>
                <w:sz w:val="16"/>
                <w:szCs w:val="16"/>
              </w:rPr>
            </w:pPr>
            <w:r>
              <w:rPr>
                <w:rFonts w:cs="Arial"/>
                <w:sz w:val="16"/>
                <w:szCs w:val="16"/>
              </w:rPr>
              <w:t>15</w:t>
            </w:r>
          </w:p>
        </w:tc>
        <w:tc>
          <w:tcPr>
            <w:tcW w:w="1440" w:type="dxa"/>
            <w:tcBorders>
              <w:top w:val="single" w:sz="6" w:space="0" w:color="008000"/>
            </w:tcBorders>
            <w:vAlign w:val="center"/>
          </w:tcPr>
          <w:p w:rsidR="004C1CFC" w:rsidRDefault="004C1CFC">
            <w:pPr>
              <w:jc w:val="right"/>
              <w:rPr>
                <w:rFonts w:cs="Arial"/>
                <w:sz w:val="16"/>
                <w:szCs w:val="16"/>
              </w:rPr>
            </w:pPr>
            <w:r>
              <w:rPr>
                <w:rFonts w:cs="Arial"/>
                <w:sz w:val="16"/>
                <w:szCs w:val="16"/>
              </w:rPr>
              <w:t>28</w:t>
            </w:r>
          </w:p>
        </w:tc>
        <w:tc>
          <w:tcPr>
            <w:tcW w:w="1440" w:type="dxa"/>
            <w:tcBorders>
              <w:top w:val="single" w:sz="6" w:space="0" w:color="008000"/>
            </w:tcBorders>
            <w:vAlign w:val="center"/>
          </w:tcPr>
          <w:p w:rsidR="004C1CFC" w:rsidRDefault="004C1CFC">
            <w:pPr>
              <w:jc w:val="right"/>
              <w:rPr>
                <w:rFonts w:cs="Arial"/>
                <w:sz w:val="16"/>
                <w:szCs w:val="16"/>
              </w:rPr>
            </w:pPr>
            <w:r>
              <w:rPr>
                <w:rFonts w:cs="Arial"/>
                <w:sz w:val="16"/>
                <w:szCs w:val="16"/>
              </w:rPr>
              <w:t>2</w:t>
            </w:r>
          </w:p>
        </w:tc>
        <w:tc>
          <w:tcPr>
            <w:tcW w:w="1080" w:type="dxa"/>
            <w:tcBorders>
              <w:top w:val="single" w:sz="6" w:space="0" w:color="008000"/>
            </w:tcBorders>
            <w:vAlign w:val="center"/>
          </w:tcPr>
          <w:p w:rsidR="004C1CFC" w:rsidRDefault="004C1CFC">
            <w:pPr>
              <w:jc w:val="right"/>
              <w:rPr>
                <w:rFonts w:cs="Arial"/>
                <w:sz w:val="16"/>
                <w:szCs w:val="16"/>
              </w:rPr>
            </w:pPr>
            <w:r>
              <w:rPr>
                <w:rFonts w:cs="Arial"/>
                <w:sz w:val="16"/>
                <w:szCs w:val="16"/>
              </w:rPr>
              <w:t>1</w:t>
            </w:r>
          </w:p>
        </w:tc>
        <w:tc>
          <w:tcPr>
            <w:tcW w:w="761" w:type="dxa"/>
            <w:tcBorders>
              <w:top w:val="single" w:sz="6" w:space="0" w:color="008000"/>
            </w:tcBorders>
            <w:vAlign w:val="center"/>
          </w:tcPr>
          <w:p w:rsidR="004C1CFC" w:rsidRDefault="004C1CFC">
            <w:pPr>
              <w:jc w:val="right"/>
              <w:rPr>
                <w:rFonts w:cs="Arial"/>
                <w:sz w:val="16"/>
                <w:szCs w:val="16"/>
              </w:rPr>
            </w:pPr>
            <w:r>
              <w:rPr>
                <w:rFonts w:cs="Arial"/>
                <w:sz w:val="16"/>
                <w:szCs w:val="16"/>
              </w:rPr>
              <w:t>4</w:t>
            </w:r>
          </w:p>
        </w:tc>
        <w:tc>
          <w:tcPr>
            <w:tcW w:w="993" w:type="dxa"/>
            <w:tcBorders>
              <w:top w:val="single" w:sz="6" w:space="0" w:color="008000"/>
            </w:tcBorders>
            <w:vAlign w:val="center"/>
          </w:tcPr>
          <w:p w:rsidR="004C1CFC" w:rsidRDefault="004C1CFC">
            <w:pPr>
              <w:jc w:val="right"/>
              <w:rPr>
                <w:rFonts w:cs="Arial"/>
                <w:b/>
                <w:bCs/>
                <w:sz w:val="16"/>
                <w:szCs w:val="16"/>
              </w:rPr>
            </w:pPr>
            <w:r>
              <w:rPr>
                <w:rFonts w:cs="Arial"/>
                <w:b/>
                <w:bCs/>
                <w:sz w:val="16"/>
                <w:szCs w:val="16"/>
              </w:rPr>
              <w:t>5</w:t>
            </w:r>
          </w:p>
        </w:tc>
      </w:tr>
      <w:tr w:rsidR="004C1CFC" w:rsidTr="003078F7">
        <w:trPr>
          <w:trHeight w:val="284"/>
        </w:trPr>
        <w:tc>
          <w:tcPr>
            <w:tcW w:w="1368" w:type="dxa"/>
            <w:vAlign w:val="center"/>
          </w:tcPr>
          <w:p w:rsidR="004C1CFC" w:rsidRDefault="004C1CFC">
            <w:pPr>
              <w:rPr>
                <w:rFonts w:cs="Arial"/>
                <w:sz w:val="16"/>
              </w:rPr>
            </w:pPr>
            <w:r>
              <w:rPr>
                <w:rFonts w:cs="Arial"/>
                <w:sz w:val="16"/>
              </w:rPr>
              <w:t>Workers (%)</w:t>
            </w:r>
          </w:p>
        </w:tc>
        <w:tc>
          <w:tcPr>
            <w:tcW w:w="1440" w:type="dxa"/>
            <w:vAlign w:val="center"/>
          </w:tcPr>
          <w:p w:rsidR="004C1CFC" w:rsidRDefault="004C1CFC">
            <w:pPr>
              <w:jc w:val="right"/>
              <w:rPr>
                <w:rFonts w:cs="Arial"/>
                <w:sz w:val="16"/>
                <w:szCs w:val="16"/>
              </w:rPr>
            </w:pPr>
            <w:r>
              <w:rPr>
                <w:rFonts w:cs="Arial"/>
                <w:sz w:val="16"/>
                <w:szCs w:val="16"/>
              </w:rPr>
              <w:t>7</w:t>
            </w:r>
          </w:p>
        </w:tc>
        <w:tc>
          <w:tcPr>
            <w:tcW w:w="1440" w:type="dxa"/>
            <w:vAlign w:val="center"/>
          </w:tcPr>
          <w:p w:rsidR="004C1CFC" w:rsidRDefault="004C1CFC">
            <w:pPr>
              <w:jc w:val="right"/>
              <w:rPr>
                <w:rFonts w:cs="Arial"/>
                <w:sz w:val="16"/>
                <w:szCs w:val="16"/>
              </w:rPr>
            </w:pPr>
            <w:r>
              <w:rPr>
                <w:rFonts w:cs="Arial"/>
                <w:sz w:val="16"/>
                <w:szCs w:val="16"/>
              </w:rPr>
              <w:t>13</w:t>
            </w:r>
          </w:p>
        </w:tc>
        <w:tc>
          <w:tcPr>
            <w:tcW w:w="1440" w:type="dxa"/>
            <w:vAlign w:val="center"/>
          </w:tcPr>
          <w:p w:rsidR="004C1CFC" w:rsidRDefault="004C1CFC">
            <w:pPr>
              <w:jc w:val="right"/>
              <w:rPr>
                <w:rFonts w:cs="Arial"/>
                <w:sz w:val="16"/>
                <w:szCs w:val="16"/>
              </w:rPr>
            </w:pPr>
            <w:r>
              <w:rPr>
                <w:rFonts w:cs="Arial"/>
                <w:sz w:val="16"/>
                <w:szCs w:val="16"/>
              </w:rPr>
              <w:t>90</w:t>
            </w:r>
          </w:p>
        </w:tc>
        <w:tc>
          <w:tcPr>
            <w:tcW w:w="1080" w:type="dxa"/>
            <w:vAlign w:val="center"/>
          </w:tcPr>
          <w:p w:rsidR="004C1CFC" w:rsidRDefault="004C1CFC">
            <w:pPr>
              <w:jc w:val="right"/>
              <w:rPr>
                <w:rFonts w:cs="Arial"/>
                <w:sz w:val="16"/>
                <w:szCs w:val="16"/>
              </w:rPr>
            </w:pPr>
            <w:r>
              <w:rPr>
                <w:rFonts w:cs="Arial"/>
                <w:sz w:val="16"/>
                <w:szCs w:val="16"/>
              </w:rPr>
              <w:t>60</w:t>
            </w:r>
          </w:p>
        </w:tc>
        <w:tc>
          <w:tcPr>
            <w:tcW w:w="761" w:type="dxa"/>
            <w:vAlign w:val="center"/>
          </w:tcPr>
          <w:p w:rsidR="004C1CFC" w:rsidRDefault="004C1CFC">
            <w:pPr>
              <w:jc w:val="right"/>
              <w:rPr>
                <w:rFonts w:cs="Arial"/>
                <w:sz w:val="16"/>
                <w:szCs w:val="16"/>
              </w:rPr>
            </w:pPr>
            <w:r>
              <w:rPr>
                <w:rFonts w:cs="Arial"/>
                <w:sz w:val="16"/>
                <w:szCs w:val="16"/>
              </w:rPr>
              <w:t>79</w:t>
            </w:r>
          </w:p>
        </w:tc>
        <w:tc>
          <w:tcPr>
            <w:tcW w:w="993" w:type="dxa"/>
            <w:vAlign w:val="center"/>
          </w:tcPr>
          <w:p w:rsidR="004C1CFC" w:rsidRDefault="004C1CFC">
            <w:pPr>
              <w:jc w:val="right"/>
              <w:rPr>
                <w:rFonts w:cs="Arial"/>
                <w:b/>
                <w:bCs/>
                <w:sz w:val="16"/>
                <w:szCs w:val="16"/>
              </w:rPr>
            </w:pPr>
            <w:r>
              <w:rPr>
                <w:rFonts w:cs="Arial"/>
                <w:b/>
                <w:bCs/>
                <w:sz w:val="16"/>
                <w:szCs w:val="16"/>
              </w:rPr>
              <w:t>77</w:t>
            </w:r>
          </w:p>
        </w:tc>
      </w:tr>
      <w:tr w:rsidR="004C1CFC" w:rsidTr="003078F7">
        <w:trPr>
          <w:trHeight w:val="284"/>
        </w:trPr>
        <w:tc>
          <w:tcPr>
            <w:tcW w:w="1368" w:type="dxa"/>
            <w:vAlign w:val="center"/>
          </w:tcPr>
          <w:p w:rsidR="004C1CFC" w:rsidRDefault="004C1CFC">
            <w:pPr>
              <w:rPr>
                <w:rFonts w:cs="Arial"/>
                <w:sz w:val="16"/>
              </w:rPr>
            </w:pPr>
            <w:r>
              <w:rPr>
                <w:rFonts w:cs="Arial"/>
                <w:sz w:val="16"/>
              </w:rPr>
              <w:t>Community (%)</w:t>
            </w:r>
          </w:p>
        </w:tc>
        <w:tc>
          <w:tcPr>
            <w:tcW w:w="1440" w:type="dxa"/>
            <w:vAlign w:val="center"/>
          </w:tcPr>
          <w:p w:rsidR="004C1CFC" w:rsidRDefault="004C1CFC">
            <w:pPr>
              <w:jc w:val="right"/>
              <w:rPr>
                <w:rFonts w:cs="Arial"/>
                <w:sz w:val="16"/>
                <w:szCs w:val="16"/>
              </w:rPr>
            </w:pPr>
            <w:r>
              <w:rPr>
                <w:rFonts w:cs="Arial"/>
                <w:sz w:val="16"/>
                <w:szCs w:val="16"/>
              </w:rPr>
              <w:t>77</w:t>
            </w:r>
          </w:p>
        </w:tc>
        <w:tc>
          <w:tcPr>
            <w:tcW w:w="1440" w:type="dxa"/>
            <w:vAlign w:val="center"/>
          </w:tcPr>
          <w:p w:rsidR="004C1CFC" w:rsidRDefault="004C1CFC">
            <w:pPr>
              <w:jc w:val="right"/>
              <w:rPr>
                <w:rFonts w:cs="Arial"/>
                <w:sz w:val="16"/>
                <w:szCs w:val="16"/>
              </w:rPr>
            </w:pPr>
            <w:r>
              <w:rPr>
                <w:rFonts w:cs="Arial"/>
                <w:sz w:val="16"/>
                <w:szCs w:val="16"/>
              </w:rPr>
              <w:t>59</w:t>
            </w:r>
          </w:p>
        </w:tc>
        <w:tc>
          <w:tcPr>
            <w:tcW w:w="1440" w:type="dxa"/>
            <w:vAlign w:val="center"/>
          </w:tcPr>
          <w:p w:rsidR="004C1CFC" w:rsidRDefault="004C1CFC">
            <w:pPr>
              <w:jc w:val="right"/>
              <w:rPr>
                <w:rFonts w:cs="Arial"/>
                <w:sz w:val="16"/>
                <w:szCs w:val="16"/>
              </w:rPr>
            </w:pPr>
            <w:r>
              <w:rPr>
                <w:rFonts w:cs="Arial"/>
                <w:sz w:val="16"/>
                <w:szCs w:val="16"/>
              </w:rPr>
              <w:t>8</w:t>
            </w:r>
          </w:p>
        </w:tc>
        <w:tc>
          <w:tcPr>
            <w:tcW w:w="1080" w:type="dxa"/>
            <w:vAlign w:val="center"/>
          </w:tcPr>
          <w:p w:rsidR="004C1CFC" w:rsidRDefault="004C1CFC">
            <w:pPr>
              <w:jc w:val="right"/>
              <w:rPr>
                <w:rFonts w:cs="Arial"/>
                <w:sz w:val="16"/>
                <w:szCs w:val="16"/>
              </w:rPr>
            </w:pPr>
            <w:r>
              <w:rPr>
                <w:rFonts w:cs="Arial"/>
                <w:sz w:val="16"/>
                <w:szCs w:val="16"/>
              </w:rPr>
              <w:t>40</w:t>
            </w:r>
          </w:p>
        </w:tc>
        <w:tc>
          <w:tcPr>
            <w:tcW w:w="761" w:type="dxa"/>
            <w:vAlign w:val="center"/>
          </w:tcPr>
          <w:p w:rsidR="004C1CFC" w:rsidRDefault="004C1CFC">
            <w:pPr>
              <w:jc w:val="right"/>
              <w:rPr>
                <w:rFonts w:cs="Arial"/>
                <w:sz w:val="16"/>
                <w:szCs w:val="16"/>
              </w:rPr>
            </w:pPr>
            <w:r>
              <w:rPr>
                <w:rFonts w:cs="Arial"/>
                <w:sz w:val="16"/>
                <w:szCs w:val="16"/>
              </w:rPr>
              <w:t>17</w:t>
            </w:r>
          </w:p>
        </w:tc>
        <w:tc>
          <w:tcPr>
            <w:tcW w:w="993" w:type="dxa"/>
            <w:vAlign w:val="center"/>
          </w:tcPr>
          <w:p w:rsidR="004C1CFC" w:rsidRDefault="004C1CFC">
            <w:pPr>
              <w:jc w:val="right"/>
              <w:rPr>
                <w:rFonts w:cs="Arial"/>
                <w:b/>
                <w:bCs/>
                <w:sz w:val="16"/>
                <w:szCs w:val="16"/>
              </w:rPr>
            </w:pPr>
            <w:r>
              <w:rPr>
                <w:rFonts w:cs="Arial"/>
                <w:b/>
                <w:bCs/>
                <w:sz w:val="16"/>
                <w:szCs w:val="16"/>
              </w:rPr>
              <w:t>18</w:t>
            </w:r>
          </w:p>
        </w:tc>
      </w:tr>
      <w:tr w:rsidR="004C1CFC" w:rsidTr="003078F7">
        <w:trPr>
          <w:trHeight w:val="284"/>
        </w:trPr>
        <w:tc>
          <w:tcPr>
            <w:tcW w:w="1368" w:type="dxa"/>
            <w:vAlign w:val="center"/>
          </w:tcPr>
          <w:p w:rsidR="004C1CFC" w:rsidRPr="00267CB4" w:rsidRDefault="004C1CFC">
            <w:pPr>
              <w:rPr>
                <w:rFonts w:cs="Arial"/>
                <w:b/>
                <w:sz w:val="16"/>
              </w:rPr>
            </w:pPr>
            <w:r w:rsidRPr="00267CB4">
              <w:rPr>
                <w:rFonts w:cs="Arial"/>
                <w:b/>
                <w:sz w:val="16"/>
              </w:rPr>
              <w:t>Total (%)</w:t>
            </w:r>
          </w:p>
        </w:tc>
        <w:tc>
          <w:tcPr>
            <w:tcW w:w="1440" w:type="dxa"/>
            <w:vAlign w:val="center"/>
          </w:tcPr>
          <w:p w:rsidR="004C1CFC" w:rsidRDefault="004C1CFC">
            <w:pPr>
              <w:jc w:val="right"/>
              <w:rPr>
                <w:rFonts w:cs="Arial"/>
                <w:b/>
                <w:bCs/>
                <w:sz w:val="16"/>
                <w:szCs w:val="16"/>
              </w:rPr>
            </w:pPr>
            <w:r>
              <w:rPr>
                <w:rFonts w:cs="Arial"/>
                <w:b/>
                <w:bCs/>
                <w:sz w:val="16"/>
                <w:szCs w:val="16"/>
              </w:rPr>
              <w:t>100</w:t>
            </w:r>
          </w:p>
        </w:tc>
        <w:tc>
          <w:tcPr>
            <w:tcW w:w="1440" w:type="dxa"/>
            <w:vAlign w:val="center"/>
          </w:tcPr>
          <w:p w:rsidR="004C1CFC" w:rsidRDefault="004C1CFC">
            <w:pPr>
              <w:jc w:val="right"/>
              <w:rPr>
                <w:rFonts w:cs="Arial"/>
                <w:b/>
                <w:bCs/>
                <w:sz w:val="16"/>
                <w:szCs w:val="16"/>
              </w:rPr>
            </w:pPr>
            <w:r>
              <w:rPr>
                <w:rFonts w:cs="Arial"/>
                <w:b/>
                <w:bCs/>
                <w:sz w:val="16"/>
                <w:szCs w:val="16"/>
              </w:rPr>
              <w:t>100</w:t>
            </w:r>
          </w:p>
        </w:tc>
        <w:tc>
          <w:tcPr>
            <w:tcW w:w="1440" w:type="dxa"/>
            <w:vAlign w:val="center"/>
          </w:tcPr>
          <w:p w:rsidR="004C1CFC" w:rsidRDefault="004C1CFC">
            <w:pPr>
              <w:jc w:val="right"/>
              <w:rPr>
                <w:rFonts w:cs="Arial"/>
                <w:b/>
                <w:bCs/>
                <w:sz w:val="16"/>
                <w:szCs w:val="16"/>
              </w:rPr>
            </w:pPr>
            <w:r>
              <w:rPr>
                <w:rFonts w:cs="Arial"/>
                <w:b/>
                <w:bCs/>
                <w:sz w:val="16"/>
                <w:szCs w:val="16"/>
              </w:rPr>
              <w:t>100</w:t>
            </w:r>
          </w:p>
        </w:tc>
        <w:tc>
          <w:tcPr>
            <w:tcW w:w="1080" w:type="dxa"/>
            <w:vAlign w:val="center"/>
          </w:tcPr>
          <w:p w:rsidR="004C1CFC" w:rsidRDefault="004C1CFC">
            <w:pPr>
              <w:jc w:val="right"/>
              <w:rPr>
                <w:rFonts w:cs="Arial"/>
                <w:b/>
                <w:bCs/>
                <w:sz w:val="16"/>
                <w:szCs w:val="16"/>
              </w:rPr>
            </w:pPr>
            <w:r>
              <w:rPr>
                <w:rFonts w:cs="Arial"/>
                <w:b/>
                <w:bCs/>
                <w:sz w:val="16"/>
                <w:szCs w:val="16"/>
              </w:rPr>
              <w:t>100</w:t>
            </w:r>
          </w:p>
        </w:tc>
        <w:tc>
          <w:tcPr>
            <w:tcW w:w="761" w:type="dxa"/>
            <w:vAlign w:val="center"/>
          </w:tcPr>
          <w:p w:rsidR="004C1CFC" w:rsidRDefault="004C1CFC">
            <w:pPr>
              <w:jc w:val="right"/>
              <w:rPr>
                <w:rFonts w:cs="Arial"/>
                <w:b/>
                <w:bCs/>
                <w:sz w:val="16"/>
                <w:szCs w:val="16"/>
              </w:rPr>
            </w:pPr>
            <w:r>
              <w:rPr>
                <w:rFonts w:cs="Arial"/>
                <w:b/>
                <w:bCs/>
                <w:sz w:val="16"/>
                <w:szCs w:val="16"/>
              </w:rPr>
              <w:t>100</w:t>
            </w:r>
          </w:p>
        </w:tc>
        <w:tc>
          <w:tcPr>
            <w:tcW w:w="993" w:type="dxa"/>
            <w:vAlign w:val="center"/>
          </w:tcPr>
          <w:p w:rsidR="004C1CFC" w:rsidRDefault="004C1CFC">
            <w:pPr>
              <w:jc w:val="right"/>
              <w:rPr>
                <w:rFonts w:cs="Arial"/>
                <w:b/>
                <w:bCs/>
                <w:sz w:val="16"/>
                <w:szCs w:val="16"/>
              </w:rPr>
            </w:pPr>
            <w:r>
              <w:rPr>
                <w:rFonts w:cs="Arial"/>
                <w:b/>
                <w:bCs/>
                <w:sz w:val="16"/>
                <w:szCs w:val="16"/>
              </w:rPr>
              <w:t>100</w:t>
            </w:r>
          </w:p>
        </w:tc>
      </w:tr>
    </w:tbl>
    <w:p w:rsidR="00BA25E5" w:rsidRDefault="00BA25E5"/>
    <w:p w:rsidR="00972A15" w:rsidRDefault="00A24671">
      <w:r>
        <w:fldChar w:fldCharType="begin"/>
      </w:r>
      <w:r w:rsidR="00972A15">
        <w:instrText xml:space="preserve"> AUTONUM  </w:instrText>
      </w:r>
      <w:r>
        <w:fldChar w:fldCharType="end"/>
      </w:r>
      <w:r w:rsidR="00972A15">
        <w:t xml:space="preserve"> The total cost of work-related injury and disease are spread across employers, workers and the community.</w:t>
      </w:r>
      <w:r w:rsidR="00F26EE2">
        <w:t xml:space="preserve"> </w:t>
      </w:r>
      <w:r w:rsidR="00972A15">
        <w:t>It is estimated that:</w:t>
      </w:r>
    </w:p>
    <w:p w:rsidR="00972A15" w:rsidRDefault="00A97FCF">
      <w:pPr>
        <w:numPr>
          <w:ilvl w:val="0"/>
          <w:numId w:val="23"/>
        </w:numPr>
      </w:pPr>
      <w:r>
        <w:t>e</w:t>
      </w:r>
      <w:r w:rsidR="00972A15">
        <w:t xml:space="preserve">mployers bear </w:t>
      </w:r>
      <w:r w:rsidR="003078F7">
        <w:t>5</w:t>
      </w:r>
      <w:r w:rsidR="00B410CE">
        <w:t xml:space="preserve"> per cent</w:t>
      </w:r>
      <w:r w:rsidR="00972A15">
        <w:t xml:space="preserve"> of the total cost – this includes loss of productivity from absent workers, recruitment and retraining costs and fines and penalties</w:t>
      </w:r>
      <w:r w:rsidR="003F528E">
        <w:t xml:space="preserve"> fr</w:t>
      </w:r>
      <w:r>
        <w:t>o</w:t>
      </w:r>
      <w:r w:rsidR="003F528E">
        <w:t>m breaches of work health and safe</w:t>
      </w:r>
      <w:r w:rsidR="00A27856">
        <w:t>ty regulations</w:t>
      </w:r>
    </w:p>
    <w:p w:rsidR="00972A15" w:rsidRDefault="00A97FCF">
      <w:pPr>
        <w:numPr>
          <w:ilvl w:val="0"/>
          <w:numId w:val="23"/>
        </w:numPr>
      </w:pPr>
      <w:r>
        <w:t>i</w:t>
      </w:r>
      <w:r w:rsidR="00972A15">
        <w:t xml:space="preserve">njured workers bear </w:t>
      </w:r>
      <w:r w:rsidR="003078F7">
        <w:t>7</w:t>
      </w:r>
      <w:r w:rsidR="004C1CFC">
        <w:t>7</w:t>
      </w:r>
      <w:r w:rsidR="00B410CE">
        <w:t xml:space="preserve"> per cent</w:t>
      </w:r>
      <w:r w:rsidR="00972A15">
        <w:t xml:space="preserve"> of the costs – costs include loss of current and future income and non-compensated medical expenses</w:t>
      </w:r>
      <w:r w:rsidR="00266289">
        <w:t>,</w:t>
      </w:r>
      <w:r w:rsidR="00972A15">
        <w:t xml:space="preserve"> and</w:t>
      </w:r>
    </w:p>
    <w:p w:rsidR="00972A15" w:rsidRDefault="00A97FCF">
      <w:pPr>
        <w:numPr>
          <w:ilvl w:val="0"/>
          <w:numId w:val="23"/>
        </w:numPr>
      </w:pPr>
      <w:proofErr w:type="gramStart"/>
      <w:r>
        <w:t>t</w:t>
      </w:r>
      <w:r w:rsidR="00972A15">
        <w:t>he</w:t>
      </w:r>
      <w:proofErr w:type="gramEnd"/>
      <w:r w:rsidR="00972A15">
        <w:t xml:space="preserve"> community bears </w:t>
      </w:r>
      <w:r w:rsidR="004C1CFC">
        <w:t>18</w:t>
      </w:r>
      <w:r w:rsidR="00B410CE">
        <w:t xml:space="preserve"> per cent</w:t>
      </w:r>
      <w:r w:rsidR="00972A15">
        <w:t xml:space="preserve"> of the total cost – this includes social welfare payments, medical and health scheme costs and loss of potential output and revenue.</w:t>
      </w:r>
    </w:p>
    <w:p w:rsidR="00DD0D8A" w:rsidRDefault="00A24671" w:rsidP="00AA10D4">
      <w:r>
        <w:fldChar w:fldCharType="begin"/>
      </w:r>
      <w:r w:rsidR="00AA10D4">
        <w:instrText xml:space="preserve"> AUTONUM  </w:instrText>
      </w:r>
      <w:r>
        <w:fldChar w:fldCharType="end"/>
      </w:r>
      <w:r w:rsidR="00F26EE2">
        <w:t xml:space="preserve"> </w:t>
      </w:r>
      <w:r w:rsidR="00AA10D4">
        <w:t xml:space="preserve">The </w:t>
      </w:r>
      <w:r w:rsidR="003D3340">
        <w:t xml:space="preserve">burden </w:t>
      </w:r>
      <w:r w:rsidR="00AA10D4">
        <w:t xml:space="preserve">of total cost </w:t>
      </w:r>
      <w:r w:rsidR="003D3340">
        <w:t xml:space="preserve">borne by </w:t>
      </w:r>
      <w:r w:rsidR="00AA10D4">
        <w:t>the economic agents has changed considerably from the 2000</w:t>
      </w:r>
      <w:r w:rsidR="00F26EE2">
        <w:t>–</w:t>
      </w:r>
      <w:r w:rsidR="00AA10D4">
        <w:t>01 estimate.</w:t>
      </w:r>
      <w:r w:rsidR="00F26EE2">
        <w:t xml:space="preserve"> </w:t>
      </w:r>
      <w:r w:rsidR="007833E7">
        <w:t xml:space="preserve">The trend over the </w:t>
      </w:r>
      <w:r w:rsidR="004C1CFC">
        <w:t xml:space="preserve">four </w:t>
      </w:r>
      <w:r w:rsidR="007833E7">
        <w:t>iterations of this report have been for an increasing proportion of costs to be borne by workers and a decreasing proportion of costs borne by the community.</w:t>
      </w:r>
      <w:r w:rsidR="00F26EE2">
        <w:t xml:space="preserve"> </w:t>
      </w:r>
      <w:r w:rsidR="007833E7">
        <w:t>In part, this is due to the growth in average weekly earnings.</w:t>
      </w:r>
      <w:r w:rsidR="00F26EE2">
        <w:t xml:space="preserve"> </w:t>
      </w:r>
      <w:r w:rsidR="007833E7">
        <w:t>Between 2000</w:t>
      </w:r>
      <w:r w:rsidR="00F26EE2">
        <w:t>–</w:t>
      </w:r>
      <w:r w:rsidR="007833E7">
        <w:t>01 and 20</w:t>
      </w:r>
      <w:r w:rsidR="004C1CFC">
        <w:t>12</w:t>
      </w:r>
      <w:r w:rsidR="00F26EE2">
        <w:t>–</w:t>
      </w:r>
      <w:r w:rsidR="004C1CFC">
        <w:t>13</w:t>
      </w:r>
      <w:r w:rsidR="007833E7">
        <w:t xml:space="preserve">, average weekly earnings grew by </w:t>
      </w:r>
      <w:r w:rsidR="004C1CFC">
        <w:t>75</w:t>
      </w:r>
      <w:r w:rsidR="007833E7">
        <w:t>%.</w:t>
      </w:r>
    </w:p>
    <w:p w:rsidR="00AA10D4" w:rsidRDefault="00A24671" w:rsidP="00AA10D4">
      <w:r>
        <w:lastRenderedPageBreak/>
        <w:fldChar w:fldCharType="begin"/>
      </w:r>
      <w:r w:rsidR="00F4062A">
        <w:instrText xml:space="preserve"> AUTONUM  </w:instrText>
      </w:r>
      <w:r>
        <w:fldChar w:fldCharType="end"/>
      </w:r>
      <w:r w:rsidR="00F4062A">
        <w:t xml:space="preserve"> Human capital costs for workers are calculated as a residual between total human capital loss and deadweight loss to society from taxation and welfare redistributions.</w:t>
      </w:r>
      <w:r w:rsidR="00F26EE2">
        <w:t xml:space="preserve"> </w:t>
      </w:r>
      <w:r w:rsidR="00F4062A">
        <w:t>Since the former is a measure of lost future productivity, it is largely drive</w:t>
      </w:r>
      <w:r w:rsidR="002C5591">
        <w:t>n</w:t>
      </w:r>
      <w:r w:rsidR="00F4062A">
        <w:t xml:space="preserve"> by the prevailing wage rate.</w:t>
      </w:r>
      <w:r w:rsidR="00F26EE2">
        <w:t xml:space="preserve"> </w:t>
      </w:r>
      <w:r w:rsidR="00F4062A">
        <w:t>However, transfer costs are related to unit health and welfare costs which are not directly related to wages.</w:t>
      </w:r>
      <w:r w:rsidR="00F26EE2">
        <w:t xml:space="preserve"> </w:t>
      </w:r>
      <w:r w:rsidR="00F4062A">
        <w:t>For this reason, the residual identity (human capital costs for workers) has shown significant increases (from 38</w:t>
      </w:r>
      <w:r w:rsidR="00DB125A">
        <w:t xml:space="preserve"> per cent</w:t>
      </w:r>
      <w:r w:rsidR="00F4062A">
        <w:t xml:space="preserve"> of the total cost in the 2000</w:t>
      </w:r>
      <w:r w:rsidR="00F26EE2">
        <w:t>–</w:t>
      </w:r>
      <w:r w:rsidR="00F4062A">
        <w:t xml:space="preserve">01 </w:t>
      </w:r>
      <w:proofErr w:type="gramStart"/>
      <w:r w:rsidR="00F4062A">
        <w:t>estimate</w:t>
      </w:r>
      <w:proofErr w:type="gramEnd"/>
      <w:r w:rsidR="00F4062A">
        <w:t xml:space="preserve"> to </w:t>
      </w:r>
      <w:r w:rsidR="00577B13">
        <w:t>74</w:t>
      </w:r>
      <w:r w:rsidR="00DB125A">
        <w:t xml:space="preserve"> per cent</w:t>
      </w:r>
      <w:r w:rsidR="00F4062A">
        <w:t xml:space="preserve"> for the current estimate).</w:t>
      </w:r>
      <w:r w:rsidR="00F26EE2">
        <w:t xml:space="preserve"> </w:t>
      </w:r>
      <w:r w:rsidR="00F4062A">
        <w:t xml:space="preserve">This change has markedly shifted the distribution of costs between workers </w:t>
      </w:r>
      <w:r w:rsidR="00267CB4">
        <w:t xml:space="preserve">and the community </w:t>
      </w:r>
      <w:r w:rsidR="00F4062A">
        <w:t xml:space="preserve">since the </w:t>
      </w:r>
      <w:r w:rsidR="00DD0D8A">
        <w:t xml:space="preserve">original </w:t>
      </w:r>
      <w:r w:rsidR="00F4062A">
        <w:t>estimate was produced.</w:t>
      </w:r>
    </w:p>
    <w:p w:rsidR="00972A15" w:rsidRDefault="00A24671">
      <w:r>
        <w:fldChar w:fldCharType="begin"/>
      </w:r>
      <w:r w:rsidR="00972A15">
        <w:instrText xml:space="preserve"> AUTONUM  </w:instrText>
      </w:r>
      <w:r>
        <w:fldChar w:fldCharType="end"/>
      </w:r>
      <w:r w:rsidR="00972A15">
        <w:t xml:space="preserve"> These figures are based on an </w:t>
      </w:r>
      <w:r w:rsidR="00F26EE2">
        <w:t>‘</w:t>
      </w:r>
      <w:r w:rsidR="00972A15">
        <w:t>ex-post</w:t>
      </w:r>
      <w:r w:rsidR="00F26EE2">
        <w:t>’</w:t>
      </w:r>
      <w:r w:rsidR="00972A15">
        <w:t xml:space="preserve"> treatment of workers’ compensation premiums paid by employers (estimated to be $</w:t>
      </w:r>
      <w:r w:rsidR="00577B13">
        <w:t>8</w:t>
      </w:r>
      <w:r w:rsidR="00DA23D8">
        <w:t>.</w:t>
      </w:r>
      <w:r w:rsidR="00577B13">
        <w:t>4</w:t>
      </w:r>
      <w:r w:rsidR="00B410CE">
        <w:t xml:space="preserve"> </w:t>
      </w:r>
      <w:r w:rsidR="00972A15">
        <w:t>billion in the 20</w:t>
      </w:r>
      <w:r w:rsidR="00577B13">
        <w:t>12</w:t>
      </w:r>
      <w:r w:rsidR="00F26EE2">
        <w:t>–</w:t>
      </w:r>
      <w:r w:rsidR="00577B13">
        <w:t>13</w:t>
      </w:r>
      <w:r w:rsidR="00972A15">
        <w:t xml:space="preserve"> financial </w:t>
      </w:r>
      <w:proofErr w:type="gramStart"/>
      <w:r w:rsidR="00972A15">
        <w:t>year</w:t>
      </w:r>
      <w:proofErr w:type="gramEnd"/>
      <w:r w:rsidR="00972A15">
        <w:t>), where the redistribution of premiums paid to injured workers is treated as a transfer cost to society.</w:t>
      </w:r>
      <w:r w:rsidR="00F26EE2">
        <w:t xml:space="preserve"> </w:t>
      </w:r>
      <w:r w:rsidR="00972A15">
        <w:t xml:space="preserve">Under an </w:t>
      </w:r>
      <w:r w:rsidR="00F26EE2">
        <w:t>‘</w:t>
      </w:r>
      <w:r w:rsidR="00972A15">
        <w:t>ex-ante</w:t>
      </w:r>
      <w:r w:rsidR="00F26EE2">
        <w:t>’</w:t>
      </w:r>
      <w:r w:rsidR="00972A15">
        <w:t xml:space="preserve"> treatment of costs, the $</w:t>
      </w:r>
      <w:r w:rsidR="00577B13">
        <w:t>8</w:t>
      </w:r>
      <w:r w:rsidR="00DA23D8">
        <w:t>.</w:t>
      </w:r>
      <w:r w:rsidR="00577B13">
        <w:t>4</w:t>
      </w:r>
      <w:r w:rsidR="00AA10D4">
        <w:t xml:space="preserve"> </w:t>
      </w:r>
      <w:r w:rsidR="00972A15">
        <w:t xml:space="preserve">billion cost is transferred to employers, increasing the burden borne by employers to </w:t>
      </w:r>
      <w:r w:rsidR="003078F7">
        <w:t>1</w:t>
      </w:r>
      <w:r w:rsidR="00577B13">
        <w:t>9</w:t>
      </w:r>
      <w:r w:rsidR="00972A15">
        <w:t xml:space="preserve"> per cent reducing the burden on </w:t>
      </w:r>
      <w:r w:rsidR="00AA10D4">
        <w:t xml:space="preserve">the community </w:t>
      </w:r>
      <w:r w:rsidR="00972A15">
        <w:t xml:space="preserve">to </w:t>
      </w:r>
      <w:r w:rsidR="00577B13">
        <w:t>4</w:t>
      </w:r>
      <w:r w:rsidR="00972A15">
        <w:t xml:space="preserve"> per cent.</w:t>
      </w:r>
    </w:p>
    <w:p w:rsidR="00972A15" w:rsidRDefault="00A24671">
      <w:r>
        <w:fldChar w:fldCharType="begin"/>
      </w:r>
      <w:r w:rsidR="00972A15">
        <w:instrText xml:space="preserve"> AUTONUM  </w:instrText>
      </w:r>
      <w:r>
        <w:fldChar w:fldCharType="end"/>
      </w:r>
      <w:r w:rsidR="00972A15">
        <w:t xml:space="preserve"> The actual cost borne by workers rises significantly with severity, with workers who are permanently incapacitated estimated to </w:t>
      </w:r>
      <w:r w:rsidR="00DA23D8">
        <w:t>contribute</w:t>
      </w:r>
      <w:r w:rsidR="00972A15">
        <w:t xml:space="preserve">, on average, </w:t>
      </w:r>
      <w:r w:rsidR="00A45ED0">
        <w:t xml:space="preserve">over one million dollars </w:t>
      </w:r>
      <w:r w:rsidR="00972A15">
        <w:t>in economic costs (including estimates for future income lost</w:t>
      </w:r>
      <w:r w:rsidR="00A45ED0">
        <w:t xml:space="preserve"> - </w:t>
      </w:r>
      <w:r w:rsidR="00972A15">
        <w:t>see Table 1.</w:t>
      </w:r>
      <w:r w:rsidR="00A45ED0">
        <w:t>9</w:t>
      </w:r>
      <w:r w:rsidR="00972A15">
        <w:t>).</w:t>
      </w:r>
      <w:r w:rsidR="00F26EE2">
        <w:t xml:space="preserve"> </w:t>
      </w:r>
      <w:r w:rsidR="00972A15">
        <w:t>The most severe incidents account for the bulk of total costs.</w:t>
      </w:r>
      <w:r w:rsidR="00F26EE2">
        <w:t xml:space="preserve"> </w:t>
      </w:r>
      <w:r w:rsidR="003C7ADD">
        <w:t>Work-related</w:t>
      </w:r>
      <w:r w:rsidR="00972A15">
        <w:t xml:space="preserve"> </w:t>
      </w:r>
      <w:r w:rsidR="003C7ADD">
        <w:t xml:space="preserve">injury and disease cases resulting in </w:t>
      </w:r>
      <w:r w:rsidR="003078F7">
        <w:t xml:space="preserve">partial or </w:t>
      </w:r>
      <w:r w:rsidR="00B05F25">
        <w:t>full</w:t>
      </w:r>
      <w:r w:rsidR="00972A15">
        <w:t xml:space="preserve"> incapacity or fatality account for </w:t>
      </w:r>
      <w:r w:rsidR="00577B13">
        <w:t>87</w:t>
      </w:r>
      <w:r w:rsidR="003078F7">
        <w:t xml:space="preserve"> </w:t>
      </w:r>
      <w:r w:rsidR="00972A15">
        <w:t xml:space="preserve">per cent of total costs from only </w:t>
      </w:r>
      <w:r w:rsidR="003078F7">
        <w:t>1</w:t>
      </w:r>
      <w:r w:rsidR="00577B13">
        <w:t>2</w:t>
      </w:r>
      <w:r w:rsidR="00972A15">
        <w:t xml:space="preserve"> per cent total cases.</w:t>
      </w:r>
      <w:r w:rsidR="00F26EE2">
        <w:t xml:space="preserve"> </w:t>
      </w:r>
      <w:r w:rsidR="00972A15">
        <w:t>Table 2.6 shows the distribution of claims and total costs by severity category and nature of incident.</w:t>
      </w:r>
    </w:p>
    <w:p w:rsidR="00972A15" w:rsidRDefault="00972A15" w:rsidP="00E03ED1">
      <w:pPr>
        <w:pStyle w:val="TableofFigures"/>
      </w:pPr>
      <w:bookmarkStart w:id="48" w:name="_Toc429390795"/>
      <w:r>
        <w:t>Table 2.6: Distribution of costs and incidents (% of total costs and total incidents) of work-related injury and disease by severity, 20</w:t>
      </w:r>
      <w:r w:rsidR="00577B13">
        <w:t>12</w:t>
      </w:r>
      <w:r w:rsidR="00F26EE2">
        <w:t>–</w:t>
      </w:r>
      <w:r w:rsidR="00577B13">
        <w:t>13</w:t>
      </w:r>
      <w:bookmarkEnd w:id="48"/>
    </w:p>
    <w:tbl>
      <w:tblPr>
        <w:tblW w:w="0" w:type="auto"/>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Distribution of costs and cases"/>
        <w:tblDescription w:val="Distrubtion of total cost and total cases by injury or disease and severity."/>
      </w:tblPr>
      <w:tblGrid>
        <w:gridCol w:w="1055"/>
        <w:gridCol w:w="1306"/>
        <w:gridCol w:w="1056"/>
        <w:gridCol w:w="1056"/>
        <w:gridCol w:w="1056"/>
        <w:gridCol w:w="1231"/>
        <w:gridCol w:w="881"/>
        <w:gridCol w:w="989"/>
      </w:tblGrid>
      <w:tr w:rsidR="00496C05" w:rsidTr="00DA23D8">
        <w:trPr>
          <w:cantSplit/>
          <w:jc w:val="center"/>
        </w:trPr>
        <w:tc>
          <w:tcPr>
            <w:tcW w:w="2361" w:type="dxa"/>
            <w:gridSpan w:val="2"/>
            <w:tcBorders>
              <w:top w:val="single" w:sz="12" w:space="0" w:color="008000"/>
              <w:bottom w:val="single" w:sz="6" w:space="0" w:color="008000"/>
            </w:tcBorders>
          </w:tcPr>
          <w:p w:rsidR="00496C05" w:rsidRDefault="00496C05">
            <w:pPr>
              <w:rPr>
                <w:rFonts w:cs="Arial"/>
                <w:sz w:val="16"/>
              </w:rPr>
            </w:pPr>
          </w:p>
        </w:tc>
        <w:tc>
          <w:tcPr>
            <w:tcW w:w="1056" w:type="dxa"/>
            <w:tcBorders>
              <w:top w:val="single" w:sz="12" w:space="0" w:color="008000"/>
              <w:bottom w:val="single" w:sz="6" w:space="0" w:color="008000"/>
            </w:tcBorders>
            <w:vAlign w:val="center"/>
          </w:tcPr>
          <w:p w:rsidR="00496C05" w:rsidRDefault="00496C05" w:rsidP="00496C05">
            <w:pPr>
              <w:jc w:val="center"/>
              <w:rPr>
                <w:rFonts w:cs="Arial"/>
                <w:sz w:val="16"/>
              </w:rPr>
            </w:pPr>
            <w:r>
              <w:rPr>
                <w:rFonts w:cs="Arial"/>
                <w:sz w:val="16"/>
              </w:rPr>
              <w:t>Short absence</w:t>
            </w:r>
          </w:p>
        </w:tc>
        <w:tc>
          <w:tcPr>
            <w:tcW w:w="1056" w:type="dxa"/>
            <w:tcBorders>
              <w:top w:val="single" w:sz="12" w:space="0" w:color="008000"/>
              <w:bottom w:val="single" w:sz="6" w:space="0" w:color="008000"/>
            </w:tcBorders>
            <w:vAlign w:val="center"/>
          </w:tcPr>
          <w:p w:rsidR="00496C05" w:rsidRDefault="00496C05" w:rsidP="00496C05">
            <w:pPr>
              <w:jc w:val="center"/>
              <w:rPr>
                <w:rFonts w:cs="Arial"/>
                <w:sz w:val="16"/>
              </w:rPr>
            </w:pPr>
            <w:r>
              <w:rPr>
                <w:rFonts w:cs="Arial"/>
                <w:sz w:val="16"/>
              </w:rPr>
              <w:t>Long absence</w:t>
            </w:r>
          </w:p>
        </w:tc>
        <w:tc>
          <w:tcPr>
            <w:tcW w:w="1056" w:type="dxa"/>
            <w:tcBorders>
              <w:top w:val="single" w:sz="12" w:space="0" w:color="008000"/>
              <w:bottom w:val="single" w:sz="6" w:space="0" w:color="008000"/>
            </w:tcBorders>
            <w:vAlign w:val="center"/>
          </w:tcPr>
          <w:p w:rsidR="00496C05" w:rsidRDefault="00496C05" w:rsidP="00496C05">
            <w:pPr>
              <w:jc w:val="center"/>
              <w:rPr>
                <w:rFonts w:cs="Arial"/>
                <w:sz w:val="16"/>
              </w:rPr>
            </w:pPr>
            <w:r>
              <w:rPr>
                <w:rFonts w:cs="Arial"/>
                <w:sz w:val="16"/>
              </w:rPr>
              <w:t>Partial incapacity</w:t>
            </w:r>
          </w:p>
        </w:tc>
        <w:tc>
          <w:tcPr>
            <w:tcW w:w="1231" w:type="dxa"/>
            <w:tcBorders>
              <w:top w:val="single" w:sz="12" w:space="0" w:color="008000"/>
              <w:bottom w:val="single" w:sz="6" w:space="0" w:color="008000"/>
            </w:tcBorders>
            <w:vAlign w:val="center"/>
          </w:tcPr>
          <w:p w:rsidR="00496C05" w:rsidRDefault="00496C05" w:rsidP="00496C05">
            <w:pPr>
              <w:jc w:val="center"/>
              <w:rPr>
                <w:rFonts w:cs="Arial"/>
                <w:sz w:val="16"/>
              </w:rPr>
            </w:pPr>
            <w:r>
              <w:rPr>
                <w:rFonts w:cs="Arial"/>
                <w:sz w:val="16"/>
              </w:rPr>
              <w:t>Full incapacity</w:t>
            </w:r>
          </w:p>
        </w:tc>
        <w:tc>
          <w:tcPr>
            <w:tcW w:w="881" w:type="dxa"/>
            <w:tcBorders>
              <w:top w:val="single" w:sz="12" w:space="0" w:color="008000"/>
              <w:bottom w:val="single" w:sz="6" w:space="0" w:color="008000"/>
            </w:tcBorders>
            <w:vAlign w:val="center"/>
          </w:tcPr>
          <w:p w:rsidR="00496C05" w:rsidRDefault="00496C05" w:rsidP="00496C05">
            <w:pPr>
              <w:jc w:val="center"/>
              <w:rPr>
                <w:rFonts w:cs="Arial"/>
                <w:sz w:val="16"/>
              </w:rPr>
            </w:pPr>
            <w:r>
              <w:rPr>
                <w:rFonts w:cs="Arial"/>
                <w:sz w:val="16"/>
              </w:rPr>
              <w:t>Fatality</w:t>
            </w:r>
          </w:p>
        </w:tc>
        <w:tc>
          <w:tcPr>
            <w:tcW w:w="989" w:type="dxa"/>
            <w:tcBorders>
              <w:top w:val="single" w:sz="12" w:space="0" w:color="008000"/>
              <w:bottom w:val="single" w:sz="6" w:space="0" w:color="008000"/>
            </w:tcBorders>
            <w:vAlign w:val="center"/>
          </w:tcPr>
          <w:p w:rsidR="00496C05" w:rsidRDefault="00496C05">
            <w:pPr>
              <w:jc w:val="right"/>
              <w:rPr>
                <w:rFonts w:cs="Arial"/>
                <w:sz w:val="16"/>
              </w:rPr>
            </w:pPr>
            <w:r>
              <w:rPr>
                <w:rFonts w:cs="Arial"/>
                <w:sz w:val="16"/>
              </w:rPr>
              <w:t>All Incidents</w:t>
            </w:r>
          </w:p>
        </w:tc>
      </w:tr>
      <w:tr w:rsidR="00577B13" w:rsidRPr="007400BF" w:rsidTr="003078F7">
        <w:trPr>
          <w:cantSplit/>
          <w:trHeight w:val="454"/>
          <w:jc w:val="center"/>
        </w:trPr>
        <w:tc>
          <w:tcPr>
            <w:tcW w:w="1055" w:type="dxa"/>
            <w:vMerge w:val="restart"/>
            <w:tcBorders>
              <w:top w:val="single" w:sz="6" w:space="0" w:color="008000"/>
              <w:bottom w:val="single" w:sz="6" w:space="0" w:color="008000"/>
            </w:tcBorders>
            <w:vAlign w:val="center"/>
          </w:tcPr>
          <w:p w:rsidR="00577B13" w:rsidRDefault="00577B13">
            <w:pPr>
              <w:jc w:val="center"/>
              <w:rPr>
                <w:rFonts w:cs="Arial"/>
                <w:sz w:val="16"/>
              </w:rPr>
            </w:pPr>
            <w:r>
              <w:rPr>
                <w:rFonts w:cs="Arial"/>
                <w:sz w:val="16"/>
              </w:rPr>
              <w:t>Injury</w:t>
            </w:r>
          </w:p>
        </w:tc>
        <w:tc>
          <w:tcPr>
            <w:tcW w:w="1306" w:type="dxa"/>
            <w:tcBorders>
              <w:top w:val="single" w:sz="6" w:space="0" w:color="008000"/>
              <w:bottom w:val="nil"/>
            </w:tcBorders>
            <w:vAlign w:val="center"/>
          </w:tcPr>
          <w:p w:rsidR="00577B13" w:rsidRDefault="00577B13">
            <w:pPr>
              <w:jc w:val="center"/>
              <w:rPr>
                <w:rFonts w:cs="Arial"/>
                <w:sz w:val="16"/>
              </w:rPr>
            </w:pPr>
            <w:r>
              <w:rPr>
                <w:rFonts w:cs="Arial"/>
                <w:sz w:val="16"/>
              </w:rPr>
              <w:t>Distribution of incidents (%)</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61</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32</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6</w:t>
            </w:r>
          </w:p>
        </w:tc>
        <w:tc>
          <w:tcPr>
            <w:tcW w:w="1231"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0*</w:t>
            </w:r>
          </w:p>
        </w:tc>
        <w:tc>
          <w:tcPr>
            <w:tcW w:w="881"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0*</w:t>
            </w:r>
          </w:p>
        </w:tc>
        <w:tc>
          <w:tcPr>
            <w:tcW w:w="989"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100</w:t>
            </w:r>
          </w:p>
        </w:tc>
      </w:tr>
      <w:tr w:rsidR="00577B13" w:rsidRPr="007400BF" w:rsidTr="003078F7">
        <w:trPr>
          <w:cantSplit/>
          <w:trHeight w:val="454"/>
          <w:jc w:val="center"/>
        </w:trPr>
        <w:tc>
          <w:tcPr>
            <w:tcW w:w="1055" w:type="dxa"/>
            <w:vMerge/>
            <w:tcBorders>
              <w:bottom w:val="single" w:sz="6" w:space="0" w:color="008000"/>
              <w:right w:val="nil"/>
            </w:tcBorders>
            <w:vAlign w:val="center"/>
          </w:tcPr>
          <w:p w:rsidR="00577B13" w:rsidRDefault="00577B13">
            <w:pPr>
              <w:jc w:val="center"/>
              <w:rPr>
                <w:rFonts w:cs="Arial"/>
                <w:sz w:val="16"/>
              </w:rPr>
            </w:pPr>
          </w:p>
        </w:tc>
        <w:tc>
          <w:tcPr>
            <w:tcW w:w="1306" w:type="dxa"/>
            <w:tcBorders>
              <w:top w:val="nil"/>
              <w:left w:val="nil"/>
              <w:bottom w:val="single" w:sz="6" w:space="0" w:color="008000"/>
              <w:right w:val="nil"/>
            </w:tcBorders>
            <w:vAlign w:val="center"/>
          </w:tcPr>
          <w:p w:rsidR="00577B13" w:rsidRDefault="00577B13">
            <w:pPr>
              <w:jc w:val="center"/>
              <w:rPr>
                <w:rFonts w:cs="Arial"/>
                <w:sz w:val="16"/>
              </w:rPr>
            </w:pPr>
            <w:r>
              <w:rPr>
                <w:rFonts w:cs="Arial"/>
                <w:sz w:val="16"/>
              </w:rPr>
              <w:t>Distribution of total costs (%)</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3</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15</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68</w:t>
            </w:r>
          </w:p>
        </w:tc>
        <w:tc>
          <w:tcPr>
            <w:tcW w:w="1231"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10</w:t>
            </w:r>
          </w:p>
        </w:tc>
        <w:tc>
          <w:tcPr>
            <w:tcW w:w="881"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3</w:t>
            </w:r>
          </w:p>
        </w:tc>
        <w:tc>
          <w:tcPr>
            <w:tcW w:w="989"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100</w:t>
            </w:r>
          </w:p>
        </w:tc>
      </w:tr>
      <w:tr w:rsidR="00577B13" w:rsidRPr="007400BF" w:rsidTr="003078F7">
        <w:trPr>
          <w:cantSplit/>
          <w:trHeight w:val="454"/>
          <w:jc w:val="center"/>
        </w:trPr>
        <w:tc>
          <w:tcPr>
            <w:tcW w:w="1055" w:type="dxa"/>
            <w:vMerge w:val="restart"/>
            <w:tcBorders>
              <w:top w:val="single" w:sz="6" w:space="0" w:color="008000"/>
              <w:left w:val="nil"/>
              <w:bottom w:val="single" w:sz="4" w:space="0" w:color="008000"/>
              <w:right w:val="nil"/>
            </w:tcBorders>
            <w:vAlign w:val="center"/>
          </w:tcPr>
          <w:p w:rsidR="00577B13" w:rsidRDefault="00577B13">
            <w:pPr>
              <w:jc w:val="center"/>
              <w:rPr>
                <w:rFonts w:cs="Arial"/>
                <w:sz w:val="16"/>
              </w:rPr>
            </w:pPr>
            <w:r>
              <w:rPr>
                <w:rFonts w:cs="Arial"/>
                <w:sz w:val="16"/>
              </w:rPr>
              <w:t>Disease</w:t>
            </w:r>
          </w:p>
        </w:tc>
        <w:tc>
          <w:tcPr>
            <w:tcW w:w="1306" w:type="dxa"/>
            <w:tcBorders>
              <w:top w:val="single" w:sz="6" w:space="0" w:color="008000"/>
              <w:left w:val="nil"/>
              <w:bottom w:val="nil"/>
            </w:tcBorders>
            <w:vAlign w:val="center"/>
          </w:tcPr>
          <w:p w:rsidR="00577B13" w:rsidRDefault="00577B13">
            <w:pPr>
              <w:jc w:val="center"/>
              <w:rPr>
                <w:rFonts w:cs="Arial"/>
                <w:sz w:val="16"/>
              </w:rPr>
            </w:pPr>
            <w:r>
              <w:rPr>
                <w:rFonts w:cs="Arial"/>
                <w:sz w:val="16"/>
              </w:rPr>
              <w:t>Distribution of incidents (%)</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29</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46</w:t>
            </w:r>
          </w:p>
        </w:tc>
        <w:tc>
          <w:tcPr>
            <w:tcW w:w="1056"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23</w:t>
            </w:r>
          </w:p>
        </w:tc>
        <w:tc>
          <w:tcPr>
            <w:tcW w:w="1231"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0*</w:t>
            </w:r>
          </w:p>
        </w:tc>
        <w:tc>
          <w:tcPr>
            <w:tcW w:w="881" w:type="dxa"/>
            <w:tcBorders>
              <w:top w:val="single" w:sz="6" w:space="0" w:color="008000"/>
              <w:bottom w:val="nil"/>
            </w:tcBorders>
            <w:vAlign w:val="center"/>
          </w:tcPr>
          <w:p w:rsidR="00577B13" w:rsidRDefault="00577B13">
            <w:pPr>
              <w:jc w:val="right"/>
              <w:rPr>
                <w:rFonts w:cs="Arial"/>
                <w:sz w:val="16"/>
                <w:szCs w:val="16"/>
              </w:rPr>
            </w:pPr>
            <w:r>
              <w:rPr>
                <w:rFonts w:cs="Arial"/>
                <w:sz w:val="16"/>
                <w:szCs w:val="16"/>
              </w:rPr>
              <w:t>1</w:t>
            </w:r>
          </w:p>
        </w:tc>
        <w:tc>
          <w:tcPr>
            <w:tcW w:w="989"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100</w:t>
            </w:r>
          </w:p>
        </w:tc>
      </w:tr>
      <w:tr w:rsidR="00577B13" w:rsidRPr="007400BF" w:rsidTr="003078F7">
        <w:trPr>
          <w:cantSplit/>
          <w:trHeight w:val="454"/>
          <w:jc w:val="center"/>
        </w:trPr>
        <w:tc>
          <w:tcPr>
            <w:tcW w:w="1055" w:type="dxa"/>
            <w:vMerge/>
            <w:tcBorders>
              <w:top w:val="single" w:sz="12" w:space="0" w:color="008000"/>
              <w:left w:val="nil"/>
              <w:bottom w:val="single" w:sz="4" w:space="0" w:color="008000"/>
              <w:right w:val="nil"/>
            </w:tcBorders>
            <w:vAlign w:val="center"/>
          </w:tcPr>
          <w:p w:rsidR="00577B13" w:rsidRDefault="00577B13">
            <w:pPr>
              <w:jc w:val="center"/>
              <w:rPr>
                <w:rFonts w:cs="Arial"/>
                <w:sz w:val="16"/>
              </w:rPr>
            </w:pPr>
          </w:p>
        </w:tc>
        <w:tc>
          <w:tcPr>
            <w:tcW w:w="1306" w:type="dxa"/>
            <w:tcBorders>
              <w:top w:val="nil"/>
              <w:left w:val="nil"/>
              <w:bottom w:val="single" w:sz="6" w:space="0" w:color="008000"/>
              <w:right w:val="nil"/>
            </w:tcBorders>
            <w:vAlign w:val="center"/>
          </w:tcPr>
          <w:p w:rsidR="00577B13" w:rsidRDefault="00577B13">
            <w:pPr>
              <w:jc w:val="center"/>
              <w:rPr>
                <w:rFonts w:cs="Arial"/>
                <w:sz w:val="16"/>
              </w:rPr>
            </w:pPr>
            <w:r>
              <w:rPr>
                <w:rFonts w:cs="Arial"/>
                <w:sz w:val="16"/>
              </w:rPr>
              <w:t>Distribution of total costs (%)</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7</w:t>
            </w:r>
          </w:p>
        </w:tc>
        <w:tc>
          <w:tcPr>
            <w:tcW w:w="1056"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80</w:t>
            </w:r>
          </w:p>
        </w:tc>
        <w:tc>
          <w:tcPr>
            <w:tcW w:w="1231"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3</w:t>
            </w:r>
          </w:p>
        </w:tc>
        <w:tc>
          <w:tcPr>
            <w:tcW w:w="881"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10</w:t>
            </w:r>
          </w:p>
        </w:tc>
        <w:tc>
          <w:tcPr>
            <w:tcW w:w="989" w:type="dxa"/>
            <w:tcBorders>
              <w:top w:val="nil"/>
              <w:left w:val="nil"/>
              <w:bottom w:val="single" w:sz="6" w:space="0" w:color="008000"/>
              <w:right w:val="nil"/>
            </w:tcBorders>
            <w:vAlign w:val="center"/>
          </w:tcPr>
          <w:p w:rsidR="00577B13" w:rsidRDefault="00577B13">
            <w:pPr>
              <w:jc w:val="right"/>
              <w:rPr>
                <w:rFonts w:cs="Arial"/>
                <w:sz w:val="16"/>
                <w:szCs w:val="16"/>
              </w:rPr>
            </w:pPr>
            <w:r>
              <w:rPr>
                <w:rFonts w:cs="Arial"/>
                <w:sz w:val="16"/>
                <w:szCs w:val="16"/>
              </w:rPr>
              <w:t>100</w:t>
            </w:r>
          </w:p>
        </w:tc>
      </w:tr>
      <w:tr w:rsidR="00577B13" w:rsidRPr="007400BF" w:rsidTr="003078F7">
        <w:trPr>
          <w:cantSplit/>
          <w:trHeight w:val="454"/>
          <w:jc w:val="center"/>
        </w:trPr>
        <w:tc>
          <w:tcPr>
            <w:tcW w:w="1055" w:type="dxa"/>
            <w:vMerge w:val="restart"/>
            <w:tcBorders>
              <w:top w:val="single" w:sz="4" w:space="0" w:color="008000"/>
              <w:bottom w:val="single" w:sz="4" w:space="0" w:color="008000"/>
            </w:tcBorders>
            <w:vAlign w:val="center"/>
          </w:tcPr>
          <w:p w:rsidR="00577B13" w:rsidRDefault="00577B13">
            <w:pPr>
              <w:jc w:val="center"/>
              <w:rPr>
                <w:rFonts w:cs="Arial"/>
                <w:sz w:val="16"/>
              </w:rPr>
            </w:pPr>
            <w:r>
              <w:rPr>
                <w:rFonts w:cs="Arial"/>
                <w:sz w:val="16"/>
              </w:rPr>
              <w:t>All claims</w:t>
            </w:r>
          </w:p>
        </w:tc>
        <w:tc>
          <w:tcPr>
            <w:tcW w:w="1306" w:type="dxa"/>
            <w:tcBorders>
              <w:top w:val="single" w:sz="6" w:space="0" w:color="008000"/>
              <w:bottom w:val="nil"/>
            </w:tcBorders>
            <w:vAlign w:val="center"/>
          </w:tcPr>
          <w:p w:rsidR="00577B13" w:rsidRDefault="00577B13">
            <w:pPr>
              <w:jc w:val="center"/>
              <w:rPr>
                <w:rFonts w:cs="Arial"/>
                <w:sz w:val="16"/>
              </w:rPr>
            </w:pPr>
            <w:r>
              <w:rPr>
                <w:rFonts w:cs="Arial"/>
                <w:sz w:val="16"/>
              </w:rPr>
              <w:t>Distribution of incidents (%)</w:t>
            </w:r>
          </w:p>
        </w:tc>
        <w:tc>
          <w:tcPr>
            <w:tcW w:w="1056"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52</w:t>
            </w:r>
          </w:p>
        </w:tc>
        <w:tc>
          <w:tcPr>
            <w:tcW w:w="1056"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36</w:t>
            </w:r>
          </w:p>
        </w:tc>
        <w:tc>
          <w:tcPr>
            <w:tcW w:w="1056"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11</w:t>
            </w:r>
          </w:p>
        </w:tc>
        <w:tc>
          <w:tcPr>
            <w:tcW w:w="1231"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0*</w:t>
            </w:r>
          </w:p>
        </w:tc>
        <w:tc>
          <w:tcPr>
            <w:tcW w:w="881"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0*</w:t>
            </w:r>
          </w:p>
        </w:tc>
        <w:tc>
          <w:tcPr>
            <w:tcW w:w="989" w:type="dxa"/>
            <w:tcBorders>
              <w:top w:val="single" w:sz="6" w:space="0" w:color="008000"/>
              <w:bottom w:val="nil"/>
            </w:tcBorders>
            <w:vAlign w:val="center"/>
          </w:tcPr>
          <w:p w:rsidR="00577B13" w:rsidRDefault="00577B13">
            <w:pPr>
              <w:jc w:val="right"/>
              <w:rPr>
                <w:rFonts w:cs="Arial"/>
                <w:b/>
                <w:bCs/>
                <w:sz w:val="16"/>
                <w:szCs w:val="16"/>
              </w:rPr>
            </w:pPr>
            <w:r>
              <w:rPr>
                <w:rFonts w:cs="Arial"/>
                <w:b/>
                <w:bCs/>
                <w:sz w:val="16"/>
                <w:szCs w:val="16"/>
              </w:rPr>
              <w:t>100</w:t>
            </w:r>
          </w:p>
        </w:tc>
      </w:tr>
      <w:tr w:rsidR="00577B13" w:rsidRPr="007400BF" w:rsidTr="003078F7">
        <w:trPr>
          <w:cantSplit/>
          <w:trHeight w:val="454"/>
          <w:jc w:val="center"/>
        </w:trPr>
        <w:tc>
          <w:tcPr>
            <w:tcW w:w="1055" w:type="dxa"/>
            <w:vMerge/>
            <w:tcBorders>
              <w:bottom w:val="single" w:sz="4" w:space="0" w:color="008000"/>
              <w:right w:val="nil"/>
            </w:tcBorders>
          </w:tcPr>
          <w:p w:rsidR="00577B13" w:rsidRDefault="00577B13">
            <w:pPr>
              <w:rPr>
                <w:rFonts w:cs="Arial"/>
                <w:sz w:val="16"/>
              </w:rPr>
            </w:pPr>
          </w:p>
        </w:tc>
        <w:tc>
          <w:tcPr>
            <w:tcW w:w="1306" w:type="dxa"/>
            <w:tcBorders>
              <w:top w:val="nil"/>
              <w:left w:val="nil"/>
              <w:bottom w:val="single" w:sz="4" w:space="0" w:color="008000"/>
              <w:right w:val="nil"/>
            </w:tcBorders>
            <w:vAlign w:val="center"/>
          </w:tcPr>
          <w:p w:rsidR="00577B13" w:rsidRDefault="00577B13">
            <w:pPr>
              <w:jc w:val="center"/>
              <w:rPr>
                <w:rFonts w:cs="Arial"/>
                <w:sz w:val="16"/>
              </w:rPr>
            </w:pPr>
            <w:r>
              <w:rPr>
                <w:rFonts w:cs="Arial"/>
                <w:sz w:val="16"/>
              </w:rPr>
              <w:t>Distribution of total costs (%)</w:t>
            </w:r>
          </w:p>
        </w:tc>
        <w:tc>
          <w:tcPr>
            <w:tcW w:w="1056"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2</w:t>
            </w:r>
          </w:p>
        </w:tc>
        <w:tc>
          <w:tcPr>
            <w:tcW w:w="1056"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11</w:t>
            </w:r>
          </w:p>
        </w:tc>
        <w:tc>
          <w:tcPr>
            <w:tcW w:w="1056"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75</w:t>
            </w:r>
          </w:p>
        </w:tc>
        <w:tc>
          <w:tcPr>
            <w:tcW w:w="1231"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6</w:t>
            </w:r>
          </w:p>
        </w:tc>
        <w:tc>
          <w:tcPr>
            <w:tcW w:w="881"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7</w:t>
            </w:r>
          </w:p>
        </w:tc>
        <w:tc>
          <w:tcPr>
            <w:tcW w:w="989" w:type="dxa"/>
            <w:tcBorders>
              <w:top w:val="nil"/>
              <w:left w:val="nil"/>
              <w:bottom w:val="single" w:sz="4" w:space="0" w:color="008000"/>
              <w:right w:val="nil"/>
            </w:tcBorders>
            <w:vAlign w:val="center"/>
          </w:tcPr>
          <w:p w:rsidR="00577B13" w:rsidRDefault="00577B13">
            <w:pPr>
              <w:jc w:val="right"/>
              <w:rPr>
                <w:rFonts w:cs="Arial"/>
                <w:b/>
                <w:bCs/>
                <w:sz w:val="16"/>
                <w:szCs w:val="16"/>
              </w:rPr>
            </w:pPr>
            <w:r>
              <w:rPr>
                <w:rFonts w:cs="Arial"/>
                <w:b/>
                <w:bCs/>
                <w:sz w:val="16"/>
                <w:szCs w:val="16"/>
              </w:rPr>
              <w:t>100</w:t>
            </w:r>
          </w:p>
        </w:tc>
      </w:tr>
      <w:tr w:rsidR="001653EE" w:rsidTr="00DA23D8">
        <w:trPr>
          <w:cantSplit/>
          <w:trHeight w:val="454"/>
          <w:jc w:val="center"/>
        </w:trPr>
        <w:tc>
          <w:tcPr>
            <w:tcW w:w="8630" w:type="dxa"/>
            <w:gridSpan w:val="8"/>
            <w:tcBorders>
              <w:bottom w:val="single" w:sz="12" w:space="0" w:color="008000"/>
            </w:tcBorders>
            <w:vAlign w:val="center"/>
          </w:tcPr>
          <w:p w:rsidR="001653EE" w:rsidRPr="00A75634" w:rsidRDefault="001653EE" w:rsidP="001653EE">
            <w:pPr>
              <w:rPr>
                <w:sz w:val="16"/>
                <w:szCs w:val="16"/>
              </w:rPr>
            </w:pPr>
            <w:r>
              <w:rPr>
                <w:sz w:val="16"/>
                <w:szCs w:val="16"/>
              </w:rPr>
              <w:t>* Units are rounded to the nearest 1%.</w:t>
            </w:r>
            <w:r w:rsidR="00F26EE2">
              <w:rPr>
                <w:sz w:val="16"/>
                <w:szCs w:val="16"/>
              </w:rPr>
              <w:t xml:space="preserve"> </w:t>
            </w:r>
            <w:r>
              <w:rPr>
                <w:sz w:val="16"/>
                <w:szCs w:val="16"/>
              </w:rPr>
              <w:t>Cells accounting for less than 1% of the total cost will appear as zero in this table.</w:t>
            </w:r>
          </w:p>
        </w:tc>
      </w:tr>
    </w:tbl>
    <w:p w:rsidR="00972A15" w:rsidRDefault="00972A15">
      <w:pPr>
        <w:rPr>
          <w:rFonts w:ascii="Garamond" w:hAnsi="Garamond"/>
        </w:rPr>
      </w:pPr>
    </w:p>
    <w:p w:rsidR="00972A15" w:rsidRDefault="00A24671">
      <w:r>
        <w:fldChar w:fldCharType="begin"/>
      </w:r>
      <w:r w:rsidR="00972A15">
        <w:instrText xml:space="preserve"> AUTONUM  </w:instrText>
      </w:r>
      <w:r>
        <w:fldChar w:fldCharType="end"/>
      </w:r>
      <w:r w:rsidR="00972A15">
        <w:t xml:space="preserve"> Generally, the more severe the incident, the higher the unit and total cost associated with that incident.</w:t>
      </w:r>
      <w:r w:rsidR="00F26EE2">
        <w:t xml:space="preserve"> </w:t>
      </w:r>
      <w:r w:rsidR="00972A15">
        <w:t xml:space="preserve">Employers tend to bear most of the burden </w:t>
      </w:r>
      <w:r w:rsidR="00267CB4">
        <w:t xml:space="preserve">for </w:t>
      </w:r>
      <w:r w:rsidR="00972A15">
        <w:t xml:space="preserve">minor and short-term incidents while the workers and the community bear a majority of the burden for more severe and longer-term incidents, such as </w:t>
      </w:r>
      <w:r w:rsidR="00B05F25">
        <w:t>full</w:t>
      </w:r>
      <w:r w:rsidR="00972A15">
        <w:t xml:space="preserve"> incapacity or fatality.</w:t>
      </w:r>
    </w:p>
    <w:p w:rsidR="00972A15" w:rsidRDefault="00414CA3">
      <w:pPr>
        <w:pStyle w:val="Heading1"/>
      </w:pPr>
      <w:r>
        <w:br w:type="page"/>
      </w:r>
      <w:bookmarkStart w:id="49" w:name="_Toc429136727"/>
      <w:r w:rsidR="00972A15">
        <w:lastRenderedPageBreak/>
        <w:t>APPENDIX 1. INPUTS DERIVED IN THE PROCESS OF ESTIMATING TYPICAL COSTS</w:t>
      </w:r>
      <w:bookmarkEnd w:id="49"/>
    </w:p>
    <w:p w:rsidR="00972A15" w:rsidRDefault="00972A15">
      <w:r>
        <w:t>This appendix presents a detailed summary of the process and data sources used in estimating typical costs for a work-related incident in each severity category.</w:t>
      </w:r>
      <w:r w:rsidR="00F26EE2">
        <w:t xml:space="preserve"> </w:t>
      </w:r>
      <w:r>
        <w:t>A summary of the estimation of costs, and the key assumptions required, for each category of work-related incident is presented in Tables A1.1, A1.2 and A1.3 for cost items relevant to employers, workers and the community.</w:t>
      </w:r>
    </w:p>
    <w:p w:rsidR="00972A15" w:rsidRDefault="00972A15" w:rsidP="00E03ED1">
      <w:pPr>
        <w:pStyle w:val="TableofFigures"/>
      </w:pPr>
      <w:bookmarkStart w:id="50" w:name="_Toc429390796"/>
      <w:r>
        <w:t>Table A1.1: Definitions, methods and assumptions for deriving key inputs, employer cost items</w:t>
      </w:r>
      <w:bookmarkEnd w:id="50"/>
    </w:p>
    <w:tbl>
      <w:tblPr>
        <w:tblW w:w="8057"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Definitions, methods and assumptions for deriving key inputs, employer cost items"/>
        <w:tblDescription w:val="Definition and estimation methods for economic cost items"/>
      </w:tblPr>
      <w:tblGrid>
        <w:gridCol w:w="2036"/>
        <w:gridCol w:w="3540"/>
        <w:gridCol w:w="2481"/>
      </w:tblGrid>
      <w:tr w:rsidR="00972A15" w:rsidTr="00C44B19">
        <w:trPr>
          <w:jc w:val="center"/>
        </w:trPr>
        <w:tc>
          <w:tcPr>
            <w:tcW w:w="2036" w:type="dxa"/>
            <w:tcBorders>
              <w:bottom w:val="single" w:sz="6" w:space="0" w:color="008000"/>
            </w:tcBorders>
          </w:tcPr>
          <w:p w:rsidR="00972A15" w:rsidRDefault="00972A15">
            <w:pPr>
              <w:rPr>
                <w:rFonts w:cs="Arial"/>
                <w:sz w:val="18"/>
              </w:rPr>
            </w:pPr>
            <w:r>
              <w:rPr>
                <w:rFonts w:cs="Arial"/>
                <w:sz w:val="18"/>
              </w:rPr>
              <w:t>Cost Category (Conceptual Group)</w:t>
            </w:r>
          </w:p>
        </w:tc>
        <w:tc>
          <w:tcPr>
            <w:tcW w:w="3540" w:type="dxa"/>
            <w:tcBorders>
              <w:bottom w:val="single" w:sz="6" w:space="0" w:color="008000"/>
            </w:tcBorders>
          </w:tcPr>
          <w:p w:rsidR="00972A15" w:rsidRDefault="00972A15">
            <w:pPr>
              <w:rPr>
                <w:rFonts w:cs="Arial"/>
                <w:sz w:val="18"/>
              </w:rPr>
            </w:pPr>
            <w:r>
              <w:rPr>
                <w:rFonts w:cs="Arial"/>
                <w:sz w:val="18"/>
              </w:rPr>
              <w:t>Definition</w:t>
            </w:r>
          </w:p>
        </w:tc>
        <w:tc>
          <w:tcPr>
            <w:tcW w:w="2481" w:type="dxa"/>
            <w:tcBorders>
              <w:bottom w:val="single" w:sz="6" w:space="0" w:color="008000"/>
            </w:tcBorders>
          </w:tcPr>
          <w:p w:rsidR="00972A15" w:rsidRDefault="00972A15">
            <w:pPr>
              <w:rPr>
                <w:rFonts w:cs="Arial"/>
                <w:sz w:val="18"/>
              </w:rPr>
            </w:pPr>
            <w:r>
              <w:rPr>
                <w:rFonts w:cs="Arial"/>
                <w:sz w:val="18"/>
              </w:rPr>
              <w:t>Estimation</w:t>
            </w:r>
          </w:p>
        </w:tc>
      </w:tr>
      <w:tr w:rsidR="00972A15" w:rsidTr="00C44B19">
        <w:trPr>
          <w:jc w:val="center"/>
        </w:trPr>
        <w:tc>
          <w:tcPr>
            <w:tcW w:w="2036" w:type="dxa"/>
          </w:tcPr>
          <w:p w:rsidR="00972A15" w:rsidRDefault="00972A15">
            <w:pPr>
              <w:rPr>
                <w:rFonts w:cs="Arial"/>
                <w:sz w:val="16"/>
              </w:rPr>
            </w:pPr>
            <w:r>
              <w:rPr>
                <w:rFonts w:cs="Arial"/>
                <w:sz w:val="16"/>
              </w:rPr>
              <w:t>Cost of overtime and over-employment (PDC)</w:t>
            </w:r>
          </w:p>
        </w:tc>
        <w:tc>
          <w:tcPr>
            <w:tcW w:w="3540" w:type="dxa"/>
          </w:tcPr>
          <w:p w:rsidR="00972A15" w:rsidRDefault="00972A15">
            <w:pPr>
              <w:rPr>
                <w:rFonts w:cs="Arial"/>
                <w:sz w:val="16"/>
              </w:rPr>
            </w:pPr>
            <w:r>
              <w:rPr>
                <w:rFonts w:cs="Arial"/>
                <w:sz w:val="16"/>
              </w:rPr>
              <w:t>Proportion of overtime totally related to work-related injuries and wage of workers that would not be required if there were no work-related injuries.</w:t>
            </w:r>
          </w:p>
        </w:tc>
        <w:tc>
          <w:tcPr>
            <w:tcW w:w="2481" w:type="dxa"/>
          </w:tcPr>
          <w:p w:rsidR="00972A15" w:rsidRDefault="00972A15">
            <w:pPr>
              <w:rPr>
                <w:rFonts w:cs="Arial"/>
                <w:sz w:val="16"/>
              </w:rPr>
            </w:pPr>
            <w:r>
              <w:rPr>
                <w:rFonts w:cs="Arial"/>
                <w:sz w:val="16"/>
              </w:rPr>
              <w:t xml:space="preserve">Average weekly earnings </w:t>
            </w:r>
            <w:r w:rsidR="009410CD">
              <w:rPr>
                <w:rFonts w:cs="Arial"/>
                <w:sz w:val="16"/>
              </w:rPr>
              <w:t>x</w:t>
            </w:r>
            <w:r>
              <w:rPr>
                <w:rFonts w:cs="Arial"/>
                <w:sz w:val="16"/>
              </w:rPr>
              <w:t xml:space="preserve"> duration of absence in weeks </w:t>
            </w:r>
            <w:r w:rsidR="009410CD">
              <w:rPr>
                <w:rFonts w:cs="Arial"/>
                <w:sz w:val="16"/>
              </w:rPr>
              <w:t>x</w:t>
            </w:r>
            <w:r>
              <w:rPr>
                <w:rFonts w:cs="Arial"/>
                <w:sz w:val="16"/>
              </w:rPr>
              <w:t xml:space="preserve"> 0.4.</w:t>
            </w:r>
          </w:p>
        </w:tc>
      </w:tr>
      <w:tr w:rsidR="00972A15" w:rsidTr="00C44B19">
        <w:trPr>
          <w:jc w:val="center"/>
        </w:trPr>
        <w:tc>
          <w:tcPr>
            <w:tcW w:w="2036" w:type="dxa"/>
          </w:tcPr>
          <w:p w:rsidR="00972A15" w:rsidRDefault="00972A15">
            <w:pPr>
              <w:rPr>
                <w:rFonts w:cs="Arial"/>
                <w:sz w:val="16"/>
              </w:rPr>
            </w:pPr>
            <w:r>
              <w:rPr>
                <w:rFonts w:cs="Arial"/>
                <w:sz w:val="16"/>
              </w:rPr>
              <w:t>Employer excess payments (PDC)</w:t>
            </w:r>
          </w:p>
        </w:tc>
        <w:tc>
          <w:tcPr>
            <w:tcW w:w="3540" w:type="dxa"/>
          </w:tcPr>
          <w:p w:rsidR="00972A15" w:rsidRDefault="00972A15">
            <w:pPr>
              <w:rPr>
                <w:rFonts w:cs="Arial"/>
                <w:sz w:val="16"/>
              </w:rPr>
            </w:pPr>
            <w:r>
              <w:rPr>
                <w:rFonts w:cs="Arial"/>
                <w:sz w:val="16"/>
              </w:rPr>
              <w:t>Portion of the costs of a claim required to be paid by the employer before workers’ compensation provisions begin.</w:t>
            </w:r>
          </w:p>
        </w:tc>
        <w:tc>
          <w:tcPr>
            <w:tcW w:w="2481" w:type="dxa"/>
          </w:tcPr>
          <w:p w:rsidR="00972A15" w:rsidRDefault="00972A15">
            <w:pPr>
              <w:rPr>
                <w:rFonts w:cs="Arial"/>
                <w:sz w:val="16"/>
              </w:rPr>
            </w:pPr>
            <w:r>
              <w:rPr>
                <w:rFonts w:cs="Arial"/>
                <w:sz w:val="16"/>
              </w:rPr>
              <w:t xml:space="preserve">Average cost per day per claim (estimated from NDS data) multiplied by 3.3 </w:t>
            </w:r>
            <w:proofErr w:type="spellStart"/>
            <w:r>
              <w:rPr>
                <w:rFonts w:cs="Arial"/>
                <w:sz w:val="16"/>
              </w:rPr>
              <w:t>days</w:t>
            </w:r>
            <w:r w:rsidR="00266289">
              <w:rPr>
                <w:rFonts w:cs="Arial"/>
                <w:sz w:val="16"/>
              </w:rPr>
              <w:t>.</w:t>
            </w:r>
            <w:r>
              <w:rPr>
                <w:rFonts w:cs="Arial"/>
                <w:sz w:val="16"/>
                <w:vertAlign w:val="superscript"/>
              </w:rPr>
              <w:t>b</w:t>
            </w:r>
            <w:proofErr w:type="spellEnd"/>
          </w:p>
        </w:tc>
      </w:tr>
      <w:tr w:rsidR="00972A15" w:rsidTr="00C44B19">
        <w:trPr>
          <w:jc w:val="center"/>
        </w:trPr>
        <w:tc>
          <w:tcPr>
            <w:tcW w:w="2036" w:type="dxa"/>
          </w:tcPr>
          <w:p w:rsidR="00972A15" w:rsidRDefault="00972A15">
            <w:pPr>
              <w:rPr>
                <w:rFonts w:cs="Arial"/>
                <w:sz w:val="16"/>
              </w:rPr>
            </w:pPr>
            <w:r>
              <w:rPr>
                <w:rFonts w:cs="Arial"/>
                <w:sz w:val="16"/>
              </w:rPr>
              <w:t>Staff turnover costs (PDC)</w:t>
            </w:r>
          </w:p>
        </w:tc>
        <w:tc>
          <w:tcPr>
            <w:tcW w:w="3540" w:type="dxa"/>
          </w:tcPr>
          <w:p w:rsidR="00972A15" w:rsidRDefault="00972A15">
            <w:pPr>
              <w:rPr>
                <w:rFonts w:cs="Arial"/>
                <w:sz w:val="16"/>
              </w:rPr>
            </w:pPr>
            <w:r>
              <w:rPr>
                <w:rFonts w:cs="Arial"/>
                <w:sz w:val="16"/>
              </w:rPr>
              <w:t>The costs to the employer associated with hiring new employees to replace injured or absent workers.</w:t>
            </w:r>
            <w:r w:rsidR="00F26EE2">
              <w:rPr>
                <w:rFonts w:cs="Arial"/>
                <w:sz w:val="16"/>
              </w:rPr>
              <w:t xml:space="preserve"> </w:t>
            </w:r>
            <w:r>
              <w:rPr>
                <w:rFonts w:cs="Arial"/>
                <w:sz w:val="16"/>
              </w:rPr>
              <w:t>This includes advertising costs and the costs associated with time spent in the recruitment process.</w:t>
            </w:r>
          </w:p>
        </w:tc>
        <w:tc>
          <w:tcPr>
            <w:tcW w:w="2481" w:type="dxa"/>
          </w:tcPr>
          <w:p w:rsidR="00972A15" w:rsidRDefault="00972A15">
            <w:pPr>
              <w:rPr>
                <w:rFonts w:cs="Arial"/>
                <w:sz w:val="16"/>
              </w:rPr>
            </w:pPr>
            <w:r>
              <w:rPr>
                <w:rFonts w:cs="Arial"/>
                <w:sz w:val="16"/>
              </w:rPr>
              <w:t xml:space="preserve">Turnover and recruitment costs are estimated to be equal in value to 26 weeks at average earnings less the amount simply </w:t>
            </w:r>
            <w:r w:rsidR="00F26EE2">
              <w:rPr>
                <w:rFonts w:cs="Arial"/>
                <w:sz w:val="16"/>
              </w:rPr>
              <w:t>‘</w:t>
            </w:r>
            <w:r>
              <w:rPr>
                <w:rFonts w:cs="Arial"/>
                <w:sz w:val="16"/>
              </w:rPr>
              <w:t>brought forward</w:t>
            </w:r>
            <w:r w:rsidR="00F26EE2">
              <w:rPr>
                <w:rFonts w:cs="Arial"/>
                <w:sz w:val="16"/>
              </w:rPr>
              <w:t>’</w:t>
            </w:r>
            <w:r>
              <w:rPr>
                <w:rFonts w:cs="Arial"/>
                <w:sz w:val="16"/>
              </w:rPr>
              <w:t xml:space="preserve"> by work-related incidents.</w:t>
            </w:r>
          </w:p>
        </w:tc>
      </w:tr>
      <w:tr w:rsidR="00972A15" w:rsidTr="00C44B19">
        <w:trPr>
          <w:jc w:val="center"/>
        </w:trPr>
        <w:tc>
          <w:tcPr>
            <w:tcW w:w="2036" w:type="dxa"/>
          </w:tcPr>
          <w:p w:rsidR="00972A15" w:rsidRDefault="00972A15">
            <w:pPr>
              <w:rPr>
                <w:rFonts w:cs="Arial"/>
                <w:sz w:val="16"/>
              </w:rPr>
            </w:pPr>
            <w:r>
              <w:rPr>
                <w:rFonts w:cs="Arial"/>
                <w:sz w:val="16"/>
              </w:rPr>
              <w:t>Staff training and retraining costs (PDC)</w:t>
            </w:r>
          </w:p>
        </w:tc>
        <w:tc>
          <w:tcPr>
            <w:tcW w:w="3540" w:type="dxa"/>
          </w:tcPr>
          <w:p w:rsidR="00972A15" w:rsidRDefault="00972A15">
            <w:pPr>
              <w:rPr>
                <w:rFonts w:cs="Arial"/>
                <w:sz w:val="16"/>
              </w:rPr>
            </w:pPr>
            <w:r>
              <w:rPr>
                <w:rFonts w:cs="Arial"/>
                <w:sz w:val="16"/>
              </w:rPr>
              <w:t>The costs to the employer associated with training existing staff and retraining new staff.</w:t>
            </w:r>
            <w:r w:rsidR="00F26EE2">
              <w:rPr>
                <w:rFonts w:cs="Arial"/>
                <w:sz w:val="16"/>
              </w:rPr>
              <w:t xml:space="preserve"> </w:t>
            </w:r>
            <w:r>
              <w:rPr>
                <w:rFonts w:cs="Arial"/>
                <w:sz w:val="16"/>
              </w:rPr>
              <w:t>This could arise both from legislative requirements as a result of work-related incidents or simply the need to train staff with new skills as a result of increased responsibility or changed duties.</w:t>
            </w:r>
          </w:p>
        </w:tc>
        <w:tc>
          <w:tcPr>
            <w:tcW w:w="2481" w:type="dxa"/>
          </w:tcPr>
          <w:p w:rsidR="00972A15" w:rsidRDefault="00972A15">
            <w:pPr>
              <w:rPr>
                <w:rFonts w:cs="Arial"/>
                <w:sz w:val="16"/>
              </w:rPr>
            </w:pPr>
            <w:r>
              <w:rPr>
                <w:rFonts w:cs="Arial"/>
                <w:sz w:val="16"/>
              </w:rPr>
              <w:t xml:space="preserve">Average weekly earnings </w:t>
            </w:r>
            <w:r w:rsidR="009410CD">
              <w:rPr>
                <w:rFonts w:cs="Arial"/>
                <w:sz w:val="16"/>
              </w:rPr>
              <w:t>x</w:t>
            </w:r>
            <w:r>
              <w:rPr>
                <w:rFonts w:cs="Arial"/>
                <w:sz w:val="16"/>
              </w:rPr>
              <w:t xml:space="preserve"> 2.5</w:t>
            </w:r>
            <w:r w:rsidR="00266289">
              <w:rPr>
                <w:rFonts w:cs="Arial"/>
                <w:sz w:val="16"/>
              </w:rPr>
              <w:t>.</w:t>
            </w:r>
            <w:r>
              <w:rPr>
                <w:rFonts w:cs="Arial"/>
                <w:sz w:val="16"/>
                <w:vertAlign w:val="superscript"/>
              </w:rPr>
              <w:t>c</w:t>
            </w:r>
          </w:p>
        </w:tc>
      </w:tr>
      <w:tr w:rsidR="00972A15" w:rsidTr="00C44B19">
        <w:trPr>
          <w:jc w:val="center"/>
        </w:trPr>
        <w:tc>
          <w:tcPr>
            <w:tcW w:w="2036" w:type="dxa"/>
            <w:tcBorders>
              <w:bottom w:val="nil"/>
            </w:tcBorders>
          </w:tcPr>
          <w:p w:rsidR="00972A15" w:rsidRDefault="00972A15">
            <w:pPr>
              <w:rPr>
                <w:rFonts w:cs="Arial"/>
                <w:sz w:val="16"/>
              </w:rPr>
            </w:pPr>
            <w:r>
              <w:rPr>
                <w:rFonts w:cs="Arial"/>
                <w:sz w:val="16"/>
              </w:rPr>
              <w:t>Medical threshold payments (MEDC)</w:t>
            </w:r>
          </w:p>
        </w:tc>
        <w:tc>
          <w:tcPr>
            <w:tcW w:w="3540" w:type="dxa"/>
            <w:tcBorders>
              <w:bottom w:val="nil"/>
            </w:tcBorders>
          </w:tcPr>
          <w:p w:rsidR="00972A15" w:rsidRDefault="00972A15">
            <w:pPr>
              <w:rPr>
                <w:rFonts w:cs="Arial"/>
                <w:sz w:val="16"/>
              </w:rPr>
            </w:pPr>
            <w:r>
              <w:rPr>
                <w:rFonts w:cs="Arial"/>
                <w:sz w:val="16"/>
              </w:rPr>
              <w:t>Portion of workers’ medical expenses to be met by the employer as part of employer excess provisions.</w:t>
            </w:r>
          </w:p>
        </w:tc>
        <w:tc>
          <w:tcPr>
            <w:tcW w:w="2481" w:type="dxa"/>
            <w:tcBorders>
              <w:bottom w:val="nil"/>
            </w:tcBorders>
          </w:tcPr>
          <w:p w:rsidR="00972A15" w:rsidRDefault="00972A15">
            <w:pPr>
              <w:rPr>
                <w:rFonts w:cs="Arial"/>
                <w:sz w:val="16"/>
              </w:rPr>
            </w:pPr>
            <w:r>
              <w:rPr>
                <w:rFonts w:cs="Arial"/>
                <w:sz w:val="16"/>
              </w:rPr>
              <w:t>Average threshold medical payments, $</w:t>
            </w:r>
            <w:r w:rsidR="000A7FEE">
              <w:rPr>
                <w:rFonts w:cs="Arial"/>
                <w:sz w:val="16"/>
              </w:rPr>
              <w:t>500</w:t>
            </w:r>
            <w:r>
              <w:rPr>
                <w:rFonts w:cs="Arial"/>
                <w:sz w:val="16"/>
              </w:rPr>
              <w:t xml:space="preserve"> in payments.</w:t>
            </w:r>
          </w:p>
        </w:tc>
      </w:tr>
      <w:tr w:rsidR="00972A15" w:rsidTr="00C44B19">
        <w:trPr>
          <w:jc w:val="center"/>
        </w:trPr>
        <w:tc>
          <w:tcPr>
            <w:tcW w:w="2036" w:type="dxa"/>
            <w:tcBorders>
              <w:bottom w:val="nil"/>
            </w:tcBorders>
          </w:tcPr>
          <w:p w:rsidR="00972A15" w:rsidRDefault="00972A15">
            <w:pPr>
              <w:rPr>
                <w:rFonts w:cs="Arial"/>
                <w:sz w:val="16"/>
              </w:rPr>
            </w:pPr>
            <w:r>
              <w:rPr>
                <w:rFonts w:cs="Arial"/>
                <w:sz w:val="16"/>
              </w:rPr>
              <w:t>Legal fines and penalties (ADMINC)</w:t>
            </w:r>
          </w:p>
        </w:tc>
        <w:tc>
          <w:tcPr>
            <w:tcW w:w="3540" w:type="dxa"/>
            <w:tcBorders>
              <w:bottom w:val="nil"/>
            </w:tcBorders>
          </w:tcPr>
          <w:p w:rsidR="00972A15" w:rsidRDefault="00972A15">
            <w:pPr>
              <w:rPr>
                <w:rFonts w:cs="Arial"/>
                <w:sz w:val="16"/>
              </w:rPr>
            </w:pPr>
            <w:r>
              <w:rPr>
                <w:rFonts w:cs="Arial"/>
                <w:sz w:val="16"/>
              </w:rPr>
              <w:t>Costs associated with successful prosecutions associated with proceedings initiated by workers’ compensation authorities as a result of serious work-related incidents.</w:t>
            </w:r>
          </w:p>
        </w:tc>
        <w:tc>
          <w:tcPr>
            <w:tcW w:w="2481" w:type="dxa"/>
            <w:tcBorders>
              <w:bottom w:val="nil"/>
            </w:tcBorders>
          </w:tcPr>
          <w:p w:rsidR="00972A15" w:rsidRDefault="00972A15">
            <w:pPr>
              <w:rPr>
                <w:rFonts w:cs="Arial"/>
                <w:sz w:val="16"/>
              </w:rPr>
            </w:pPr>
            <w:r>
              <w:rPr>
                <w:rFonts w:cs="Arial"/>
                <w:sz w:val="16"/>
              </w:rPr>
              <w:t xml:space="preserve">Average fine per conviction </w:t>
            </w:r>
            <w:r w:rsidR="009410CD">
              <w:rPr>
                <w:rFonts w:cs="Arial"/>
                <w:sz w:val="16"/>
              </w:rPr>
              <w:t>x</w:t>
            </w:r>
            <w:r>
              <w:rPr>
                <w:rFonts w:cs="Arial"/>
                <w:sz w:val="16"/>
              </w:rPr>
              <w:t xml:space="preserve"> number of convictions / total number of incidents</w:t>
            </w:r>
            <w:r w:rsidR="00266289">
              <w:rPr>
                <w:rFonts w:cs="Arial"/>
                <w:sz w:val="16"/>
              </w:rPr>
              <w:t>.</w:t>
            </w:r>
            <w:r>
              <w:rPr>
                <w:rFonts w:cs="Arial"/>
                <w:sz w:val="16"/>
                <w:vertAlign w:val="superscript"/>
              </w:rPr>
              <w:t xml:space="preserve"> d</w:t>
            </w:r>
          </w:p>
        </w:tc>
      </w:tr>
      <w:tr w:rsidR="00972A15" w:rsidTr="00C44B19">
        <w:trPr>
          <w:jc w:val="center"/>
        </w:trPr>
        <w:tc>
          <w:tcPr>
            <w:tcW w:w="2036" w:type="dxa"/>
            <w:tcBorders>
              <w:top w:val="nil"/>
              <w:left w:val="nil"/>
              <w:bottom w:val="single" w:sz="4" w:space="0" w:color="008000"/>
              <w:right w:val="nil"/>
            </w:tcBorders>
          </w:tcPr>
          <w:p w:rsidR="00972A15" w:rsidRDefault="00972A15">
            <w:pPr>
              <w:rPr>
                <w:rFonts w:cs="Arial"/>
                <w:sz w:val="16"/>
              </w:rPr>
            </w:pPr>
            <w:r>
              <w:rPr>
                <w:rFonts w:cs="Arial"/>
                <w:sz w:val="16"/>
              </w:rPr>
              <w:t>Investigation costs (ADMINC)</w:t>
            </w:r>
          </w:p>
        </w:tc>
        <w:tc>
          <w:tcPr>
            <w:tcW w:w="3540" w:type="dxa"/>
            <w:tcBorders>
              <w:top w:val="nil"/>
              <w:left w:val="nil"/>
              <w:bottom w:val="single" w:sz="4" w:space="0" w:color="008000"/>
              <w:right w:val="nil"/>
            </w:tcBorders>
          </w:tcPr>
          <w:p w:rsidR="00972A15" w:rsidRDefault="00972A15">
            <w:pPr>
              <w:rPr>
                <w:rFonts w:cs="Arial"/>
                <w:sz w:val="16"/>
              </w:rPr>
            </w:pPr>
            <w:r>
              <w:rPr>
                <w:rFonts w:cs="Arial"/>
                <w:sz w:val="16"/>
              </w:rPr>
              <w:t>Costs associated with conducting an investigation into an incident and the administrative cost of collecting and reporting information on work-related incidents.</w:t>
            </w:r>
          </w:p>
        </w:tc>
        <w:tc>
          <w:tcPr>
            <w:tcW w:w="2481" w:type="dxa"/>
            <w:tcBorders>
              <w:top w:val="nil"/>
              <w:left w:val="nil"/>
              <w:bottom w:val="single" w:sz="4" w:space="0" w:color="008000"/>
              <w:right w:val="nil"/>
            </w:tcBorders>
          </w:tcPr>
          <w:p w:rsidR="00972A15" w:rsidRDefault="00972A15">
            <w:pPr>
              <w:rPr>
                <w:rFonts w:cs="Arial"/>
                <w:sz w:val="16"/>
              </w:rPr>
            </w:pPr>
            <w:r>
              <w:rPr>
                <w:rFonts w:cs="Arial"/>
                <w:sz w:val="16"/>
              </w:rPr>
              <w:t xml:space="preserve">Workers’ </w:t>
            </w:r>
            <w:r w:rsidR="00B410CE">
              <w:rPr>
                <w:rFonts w:cs="Arial"/>
                <w:sz w:val="16"/>
              </w:rPr>
              <w:t>c</w:t>
            </w:r>
            <w:r>
              <w:rPr>
                <w:rFonts w:cs="Arial"/>
                <w:sz w:val="16"/>
              </w:rPr>
              <w:t>ompensation expenditures relating to conducting investigations.</w:t>
            </w:r>
          </w:p>
        </w:tc>
      </w:tr>
      <w:tr w:rsidR="00972A15" w:rsidTr="00C44B19">
        <w:trPr>
          <w:jc w:val="center"/>
        </w:trPr>
        <w:tc>
          <w:tcPr>
            <w:tcW w:w="8057" w:type="dxa"/>
            <w:gridSpan w:val="3"/>
            <w:tcBorders>
              <w:top w:val="single" w:sz="4" w:space="0" w:color="008000"/>
            </w:tcBorders>
            <w:vAlign w:val="center"/>
          </w:tcPr>
          <w:p w:rsidR="00972A15" w:rsidRPr="00A27856" w:rsidRDefault="00972A15" w:rsidP="00B05F25">
            <w:pPr>
              <w:rPr>
                <w:rFonts w:cs="Arial"/>
                <w:sz w:val="16"/>
              </w:rPr>
            </w:pPr>
            <w:proofErr w:type="spellStart"/>
            <w:proofErr w:type="gramStart"/>
            <w:r w:rsidRPr="00A27856">
              <w:rPr>
                <w:rFonts w:cs="Arial"/>
                <w:sz w:val="16"/>
              </w:rPr>
              <w:t>a</w:t>
            </w:r>
            <w:proofErr w:type="spellEnd"/>
            <w:proofErr w:type="gramEnd"/>
            <w:r w:rsidRPr="00A27856">
              <w:rPr>
                <w:rFonts w:cs="Arial"/>
                <w:sz w:val="16"/>
              </w:rPr>
              <w:t xml:space="preserve"> For claims of longer duration or severity (such as </w:t>
            </w:r>
            <w:r w:rsidR="00B05F25" w:rsidRPr="00A27856">
              <w:rPr>
                <w:rFonts w:cs="Arial"/>
                <w:sz w:val="16"/>
              </w:rPr>
              <w:t>full</w:t>
            </w:r>
            <w:r w:rsidRPr="00A27856">
              <w:rPr>
                <w:rFonts w:cs="Arial"/>
                <w:sz w:val="16"/>
              </w:rPr>
              <w:t xml:space="preserve"> incapacity and fatality), the injured worker is assumed to be replaced after 8 weeks.</w:t>
            </w:r>
            <w:r w:rsidR="00F26EE2" w:rsidRPr="00A27856">
              <w:rPr>
                <w:rFonts w:cs="Arial"/>
                <w:sz w:val="16"/>
              </w:rPr>
              <w:t xml:space="preserve"> </w:t>
            </w:r>
            <w:r w:rsidRPr="00A27856">
              <w:rPr>
                <w:rFonts w:cs="Arial"/>
                <w:sz w:val="16"/>
              </w:rPr>
              <w:t>The distribu</w:t>
            </w:r>
            <w:r w:rsidR="00F26EE2" w:rsidRPr="00A27856">
              <w:rPr>
                <w:rFonts w:cs="Arial"/>
                <w:sz w:val="16"/>
              </w:rPr>
              <w:t>tion of labour on-costs is base</w:t>
            </w:r>
            <w:r w:rsidRPr="00A27856">
              <w:rPr>
                <w:rFonts w:cs="Arial"/>
                <w:sz w:val="16"/>
              </w:rPr>
              <w:t>d</w:t>
            </w:r>
            <w:r w:rsidR="00F26EE2" w:rsidRPr="00A27856">
              <w:rPr>
                <w:rFonts w:cs="Arial"/>
                <w:sz w:val="16"/>
              </w:rPr>
              <w:t xml:space="preserve"> </w:t>
            </w:r>
            <w:r w:rsidRPr="00A27856">
              <w:rPr>
                <w:rFonts w:cs="Arial"/>
                <w:sz w:val="16"/>
              </w:rPr>
              <w:t>on data from the ABS Major Labour Costs survey, and includes costs such as payroll tax and superannuation.</w:t>
            </w:r>
          </w:p>
        </w:tc>
      </w:tr>
      <w:tr w:rsidR="00972A15" w:rsidTr="00C44B19">
        <w:trPr>
          <w:jc w:val="center"/>
        </w:trPr>
        <w:tc>
          <w:tcPr>
            <w:tcW w:w="8057" w:type="dxa"/>
            <w:gridSpan w:val="3"/>
            <w:vAlign w:val="center"/>
          </w:tcPr>
          <w:p w:rsidR="00972A15" w:rsidRPr="00A27856" w:rsidRDefault="00972A15">
            <w:pPr>
              <w:rPr>
                <w:rFonts w:cs="Arial"/>
                <w:sz w:val="16"/>
              </w:rPr>
            </w:pPr>
            <w:proofErr w:type="gramStart"/>
            <w:r w:rsidRPr="00A27856">
              <w:rPr>
                <w:rFonts w:cs="Arial"/>
                <w:sz w:val="16"/>
              </w:rPr>
              <w:t>b</w:t>
            </w:r>
            <w:proofErr w:type="gramEnd"/>
            <w:r w:rsidRPr="00A27856">
              <w:rPr>
                <w:rFonts w:cs="Arial"/>
                <w:sz w:val="16"/>
              </w:rPr>
              <w:t xml:space="preserve"> Employer excess provisions differ between jurisdictions, both in terms of nature and period.</w:t>
            </w:r>
            <w:r w:rsidR="00F26EE2" w:rsidRPr="00A27856">
              <w:rPr>
                <w:rFonts w:cs="Arial"/>
                <w:sz w:val="16"/>
              </w:rPr>
              <w:t xml:space="preserve"> </w:t>
            </w:r>
            <w:r w:rsidRPr="00A27856">
              <w:rPr>
                <w:rFonts w:cs="Arial"/>
                <w:sz w:val="16"/>
              </w:rPr>
              <w:t>The most common form of employer excess is 4 days, where the employer is liable for the costs associated with the first four days of a claim.</w:t>
            </w:r>
            <w:r w:rsidR="00F26EE2" w:rsidRPr="00A27856">
              <w:rPr>
                <w:rFonts w:cs="Arial"/>
                <w:sz w:val="16"/>
              </w:rPr>
              <w:t xml:space="preserve"> </w:t>
            </w:r>
            <w:r w:rsidRPr="00A27856">
              <w:rPr>
                <w:rFonts w:cs="Arial"/>
                <w:sz w:val="16"/>
              </w:rPr>
              <w:t>However, some jurisdictions require no employer excess provisions.</w:t>
            </w:r>
            <w:r w:rsidR="00F26EE2" w:rsidRPr="00A27856">
              <w:rPr>
                <w:rFonts w:cs="Arial"/>
                <w:sz w:val="16"/>
              </w:rPr>
              <w:t xml:space="preserve"> </w:t>
            </w:r>
            <w:r w:rsidRPr="00A27856">
              <w:rPr>
                <w:rFonts w:cs="Arial"/>
                <w:sz w:val="16"/>
              </w:rPr>
              <w:t>The weighted average of the excess period over each jurisdiction is 3.3 days.</w:t>
            </w:r>
            <w:r w:rsidR="00F26EE2" w:rsidRPr="00A27856">
              <w:rPr>
                <w:rFonts w:cs="Arial"/>
                <w:sz w:val="16"/>
              </w:rPr>
              <w:t xml:space="preserve"> </w:t>
            </w:r>
            <w:r w:rsidRPr="00A27856">
              <w:rPr>
                <w:rFonts w:cs="Arial"/>
                <w:sz w:val="16"/>
              </w:rPr>
              <w:t>For severity category 1 the actual days lost are used in this calculation.</w:t>
            </w:r>
            <w:r w:rsidR="00F26EE2" w:rsidRPr="00A27856">
              <w:rPr>
                <w:rFonts w:cs="Arial"/>
                <w:sz w:val="16"/>
              </w:rPr>
              <w:t xml:space="preserve"> </w:t>
            </w:r>
            <w:r w:rsidRPr="00A27856">
              <w:rPr>
                <w:rFonts w:cs="Arial"/>
                <w:sz w:val="16"/>
              </w:rPr>
              <w:t>For other categories, 3.3 days is used to proxy employer excess payments.</w:t>
            </w:r>
          </w:p>
        </w:tc>
      </w:tr>
      <w:tr w:rsidR="00972A15" w:rsidTr="00C44B19">
        <w:trPr>
          <w:jc w:val="center"/>
        </w:trPr>
        <w:tc>
          <w:tcPr>
            <w:tcW w:w="8057" w:type="dxa"/>
            <w:gridSpan w:val="3"/>
            <w:vAlign w:val="center"/>
          </w:tcPr>
          <w:p w:rsidR="00972A15" w:rsidRPr="00A27856" w:rsidRDefault="00972A15">
            <w:pPr>
              <w:rPr>
                <w:rFonts w:cs="Arial"/>
                <w:sz w:val="16"/>
              </w:rPr>
            </w:pPr>
            <w:proofErr w:type="gramStart"/>
            <w:r w:rsidRPr="00A27856">
              <w:rPr>
                <w:rFonts w:cs="Arial"/>
                <w:sz w:val="16"/>
              </w:rPr>
              <w:t>c</w:t>
            </w:r>
            <w:proofErr w:type="gramEnd"/>
            <w:r w:rsidRPr="00A27856">
              <w:rPr>
                <w:rFonts w:cs="Arial"/>
                <w:sz w:val="16"/>
              </w:rPr>
              <w:t xml:space="preserve"> Training and re-training are assumed to occupy approximately 2 ½ weeks, covering both the time of the worker and also any training responsibilities of existing staff.</w:t>
            </w:r>
          </w:p>
        </w:tc>
      </w:tr>
      <w:tr w:rsidR="00972A15" w:rsidTr="00C44B19">
        <w:trPr>
          <w:jc w:val="center"/>
        </w:trPr>
        <w:tc>
          <w:tcPr>
            <w:tcW w:w="8057" w:type="dxa"/>
            <w:gridSpan w:val="3"/>
            <w:vAlign w:val="center"/>
          </w:tcPr>
          <w:p w:rsidR="00972A15" w:rsidRPr="00A27856" w:rsidRDefault="00972A15" w:rsidP="00A27856">
            <w:pPr>
              <w:rPr>
                <w:rFonts w:cs="Arial"/>
                <w:sz w:val="16"/>
              </w:rPr>
            </w:pPr>
            <w:proofErr w:type="gramStart"/>
            <w:r w:rsidRPr="00A27856">
              <w:rPr>
                <w:rFonts w:cs="Arial"/>
                <w:sz w:val="16"/>
              </w:rPr>
              <w:t>d</w:t>
            </w:r>
            <w:proofErr w:type="gramEnd"/>
            <w:r w:rsidRPr="00A27856">
              <w:rPr>
                <w:rFonts w:cs="Arial"/>
                <w:sz w:val="16"/>
              </w:rPr>
              <w:t xml:space="preserve"> Based on CPM estimates, the average fine per conviction is $</w:t>
            </w:r>
            <w:r w:rsidR="00965CB9" w:rsidRPr="00A27856">
              <w:rPr>
                <w:rFonts w:cs="Arial"/>
                <w:sz w:val="16"/>
              </w:rPr>
              <w:t>100</w:t>
            </w:r>
            <w:r w:rsidR="00A27856" w:rsidRPr="00A27856">
              <w:rPr>
                <w:rFonts w:cs="Arial"/>
                <w:sz w:val="16"/>
              </w:rPr>
              <w:t xml:space="preserve"> </w:t>
            </w:r>
            <w:r w:rsidR="00267CB4" w:rsidRPr="00A27856">
              <w:rPr>
                <w:rFonts w:cs="Arial"/>
                <w:sz w:val="16"/>
              </w:rPr>
              <w:t>000</w:t>
            </w:r>
            <w:r w:rsidRPr="00A27856">
              <w:rPr>
                <w:rFonts w:cs="Arial"/>
                <w:sz w:val="16"/>
              </w:rPr>
              <w:t xml:space="preserve"> and the prosecution rate is assumed to be 3% of incidents for </w:t>
            </w:r>
            <w:r w:rsidR="00B05F25" w:rsidRPr="00A27856">
              <w:rPr>
                <w:rFonts w:cs="Arial"/>
                <w:sz w:val="16"/>
              </w:rPr>
              <w:t>full</w:t>
            </w:r>
            <w:r w:rsidRPr="00A27856">
              <w:rPr>
                <w:rFonts w:cs="Arial"/>
                <w:sz w:val="16"/>
              </w:rPr>
              <w:t xml:space="preserve"> incapacity and 50% of incidents for fatalities.</w:t>
            </w:r>
          </w:p>
        </w:tc>
      </w:tr>
    </w:tbl>
    <w:p w:rsidR="00972A15" w:rsidRDefault="00972A15">
      <w:pPr>
        <w:pStyle w:val="NormalWeb"/>
        <w:spacing w:before="0" w:beforeAutospacing="0"/>
        <w:rPr>
          <w:rFonts w:ascii="Garamond" w:hAnsi="Garamond"/>
        </w:rPr>
      </w:pPr>
    </w:p>
    <w:p w:rsidR="00972A15" w:rsidRDefault="00972A15" w:rsidP="00E03ED1">
      <w:pPr>
        <w:pStyle w:val="TableofFigures"/>
      </w:pPr>
      <w:r>
        <w:br w:type="page"/>
      </w:r>
      <w:bookmarkStart w:id="51" w:name="_Toc429390797"/>
      <w:r>
        <w:lastRenderedPageBreak/>
        <w:t>Table A1.2: Definitions, methods and assumptions for deriving key inputs, worker cost items</w:t>
      </w:r>
      <w:bookmarkEnd w:id="51"/>
    </w:p>
    <w:tbl>
      <w:tblPr>
        <w:tblW w:w="8056"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Definitions, methods and assumptions for deriving key inputs, worker cost items"/>
        <w:tblDescription w:val="Definitions, methods and assumptions for deriving key inputs, worker cost items"/>
      </w:tblPr>
      <w:tblGrid>
        <w:gridCol w:w="2035"/>
        <w:gridCol w:w="3540"/>
        <w:gridCol w:w="2481"/>
      </w:tblGrid>
      <w:tr w:rsidR="00972A15" w:rsidTr="00C44B19">
        <w:trPr>
          <w:jc w:val="center"/>
        </w:trPr>
        <w:tc>
          <w:tcPr>
            <w:tcW w:w="2035" w:type="dxa"/>
            <w:tcBorders>
              <w:bottom w:val="single" w:sz="6" w:space="0" w:color="008000"/>
            </w:tcBorders>
          </w:tcPr>
          <w:p w:rsidR="00972A15" w:rsidRDefault="00972A15">
            <w:pPr>
              <w:rPr>
                <w:rFonts w:cs="Arial"/>
                <w:sz w:val="18"/>
              </w:rPr>
            </w:pPr>
            <w:r>
              <w:rPr>
                <w:rFonts w:cs="Arial"/>
                <w:sz w:val="18"/>
              </w:rPr>
              <w:t>Cost Category (Conceptual Group)</w:t>
            </w:r>
          </w:p>
        </w:tc>
        <w:tc>
          <w:tcPr>
            <w:tcW w:w="3540" w:type="dxa"/>
            <w:tcBorders>
              <w:bottom w:val="single" w:sz="6" w:space="0" w:color="008000"/>
            </w:tcBorders>
          </w:tcPr>
          <w:p w:rsidR="00972A15" w:rsidRDefault="00972A15">
            <w:pPr>
              <w:rPr>
                <w:rFonts w:cs="Arial"/>
                <w:sz w:val="18"/>
              </w:rPr>
            </w:pPr>
            <w:r>
              <w:rPr>
                <w:rFonts w:cs="Arial"/>
                <w:sz w:val="18"/>
              </w:rPr>
              <w:t>Definition</w:t>
            </w:r>
          </w:p>
        </w:tc>
        <w:tc>
          <w:tcPr>
            <w:tcW w:w="2481" w:type="dxa"/>
            <w:tcBorders>
              <w:bottom w:val="single" w:sz="6" w:space="0" w:color="008000"/>
            </w:tcBorders>
          </w:tcPr>
          <w:p w:rsidR="00972A15" w:rsidRDefault="00972A15">
            <w:pPr>
              <w:rPr>
                <w:rFonts w:cs="Arial"/>
                <w:sz w:val="18"/>
              </w:rPr>
            </w:pPr>
            <w:r>
              <w:rPr>
                <w:rFonts w:cs="Arial"/>
                <w:sz w:val="18"/>
              </w:rPr>
              <w:t>Estimation</w:t>
            </w:r>
          </w:p>
        </w:tc>
      </w:tr>
      <w:tr w:rsidR="00972A15" w:rsidTr="00C44B19">
        <w:trPr>
          <w:jc w:val="center"/>
        </w:trPr>
        <w:tc>
          <w:tcPr>
            <w:tcW w:w="2035" w:type="dxa"/>
          </w:tcPr>
          <w:p w:rsidR="00972A15" w:rsidRDefault="00972A15">
            <w:pPr>
              <w:rPr>
                <w:rFonts w:cs="Arial"/>
                <w:sz w:val="16"/>
              </w:rPr>
            </w:pPr>
            <w:r>
              <w:rPr>
                <w:rFonts w:cs="Arial"/>
                <w:sz w:val="16"/>
              </w:rPr>
              <w:t>Loss of current income (PDC)</w:t>
            </w:r>
          </w:p>
        </w:tc>
        <w:tc>
          <w:tcPr>
            <w:tcW w:w="3540" w:type="dxa"/>
          </w:tcPr>
          <w:p w:rsidR="00972A15" w:rsidRDefault="00972A15">
            <w:pPr>
              <w:rPr>
                <w:rFonts w:cs="Arial"/>
                <w:sz w:val="16"/>
              </w:rPr>
            </w:pPr>
            <w:r>
              <w:rPr>
                <w:rFonts w:cs="Arial"/>
                <w:sz w:val="16"/>
              </w:rPr>
              <w:t>Difference between pre-injury earnings and earnings following a work-related incident in the time following the incident to return to duties earnings less workers’ compensation and social welfare payments.</w:t>
            </w:r>
          </w:p>
        </w:tc>
        <w:tc>
          <w:tcPr>
            <w:tcW w:w="2481" w:type="dxa"/>
          </w:tcPr>
          <w:p w:rsidR="00972A15" w:rsidRDefault="00972A15">
            <w:pPr>
              <w:rPr>
                <w:rFonts w:cs="Arial"/>
                <w:sz w:val="16"/>
              </w:rPr>
            </w:pPr>
            <w:r>
              <w:rPr>
                <w:rFonts w:cs="Arial"/>
                <w:sz w:val="16"/>
              </w:rPr>
              <w:t>Residual item, Total PDC less employer and society share of PDC.</w:t>
            </w:r>
          </w:p>
        </w:tc>
      </w:tr>
      <w:tr w:rsidR="00972A15" w:rsidTr="00C44B19">
        <w:trPr>
          <w:jc w:val="center"/>
        </w:trPr>
        <w:tc>
          <w:tcPr>
            <w:tcW w:w="2035" w:type="dxa"/>
          </w:tcPr>
          <w:p w:rsidR="00972A15" w:rsidRDefault="00972A15">
            <w:pPr>
              <w:rPr>
                <w:rFonts w:cs="Arial"/>
                <w:sz w:val="16"/>
              </w:rPr>
            </w:pPr>
            <w:r>
              <w:rPr>
                <w:rFonts w:cs="Arial"/>
                <w:sz w:val="16"/>
              </w:rPr>
              <w:t>Loss of future earnings (HKC)</w:t>
            </w:r>
          </w:p>
        </w:tc>
        <w:tc>
          <w:tcPr>
            <w:tcW w:w="3540" w:type="dxa"/>
          </w:tcPr>
          <w:p w:rsidR="00972A15" w:rsidRDefault="00972A15" w:rsidP="009A44FC">
            <w:pPr>
              <w:rPr>
                <w:rFonts w:cs="Arial"/>
                <w:sz w:val="16"/>
              </w:rPr>
            </w:pPr>
            <w:r>
              <w:rPr>
                <w:rFonts w:cs="Arial"/>
                <w:sz w:val="16"/>
              </w:rPr>
              <w:t xml:space="preserve">Where the work-related injury or disease prevents natural career advancement and results in the worker being employed in a lower paid job, </w:t>
            </w:r>
            <w:r w:rsidR="009A44FC">
              <w:rPr>
                <w:rFonts w:cs="Arial"/>
                <w:sz w:val="16"/>
              </w:rPr>
              <w:t xml:space="preserve">suffers a full </w:t>
            </w:r>
            <w:r>
              <w:rPr>
                <w:rFonts w:cs="Arial"/>
                <w:sz w:val="16"/>
              </w:rPr>
              <w:t>incapacit</w:t>
            </w:r>
            <w:r w:rsidR="009A44FC">
              <w:rPr>
                <w:rFonts w:cs="Arial"/>
                <w:sz w:val="16"/>
              </w:rPr>
              <w:t xml:space="preserve">y </w:t>
            </w:r>
            <w:r>
              <w:rPr>
                <w:rFonts w:cs="Arial"/>
                <w:sz w:val="16"/>
              </w:rPr>
              <w:t>or premature death.</w:t>
            </w:r>
          </w:p>
        </w:tc>
        <w:tc>
          <w:tcPr>
            <w:tcW w:w="2481" w:type="dxa"/>
          </w:tcPr>
          <w:p w:rsidR="00972A15" w:rsidRDefault="00972A15">
            <w:pPr>
              <w:rPr>
                <w:rFonts w:cs="Arial"/>
                <w:sz w:val="16"/>
              </w:rPr>
            </w:pPr>
            <w:r>
              <w:rPr>
                <w:rFonts w:cs="Arial"/>
                <w:sz w:val="16"/>
              </w:rPr>
              <w:t xml:space="preserve">Difference between expected future earnings in the absence of a work-related injury or disease and expected future income following the </w:t>
            </w:r>
            <w:proofErr w:type="spellStart"/>
            <w:r>
              <w:rPr>
                <w:rFonts w:cs="Arial"/>
                <w:sz w:val="16"/>
              </w:rPr>
              <w:t>incident</w:t>
            </w:r>
            <w:r w:rsidR="00266289">
              <w:rPr>
                <w:rFonts w:cs="Arial"/>
                <w:sz w:val="16"/>
              </w:rPr>
              <w:t>.</w:t>
            </w:r>
            <w:r>
              <w:rPr>
                <w:rFonts w:cs="Arial"/>
                <w:sz w:val="16"/>
                <w:vertAlign w:val="superscript"/>
              </w:rPr>
              <w:t>a</w:t>
            </w:r>
            <w:proofErr w:type="spellEnd"/>
          </w:p>
        </w:tc>
      </w:tr>
      <w:tr w:rsidR="00972A15" w:rsidTr="00C44B19">
        <w:trPr>
          <w:jc w:val="center"/>
        </w:trPr>
        <w:tc>
          <w:tcPr>
            <w:tcW w:w="2035" w:type="dxa"/>
          </w:tcPr>
          <w:p w:rsidR="00972A15" w:rsidRDefault="00972A15">
            <w:pPr>
              <w:rPr>
                <w:rFonts w:cs="Arial"/>
                <w:sz w:val="16"/>
              </w:rPr>
            </w:pPr>
            <w:r>
              <w:rPr>
                <w:rFonts w:cs="Arial"/>
                <w:sz w:val="16"/>
              </w:rPr>
              <w:t>Medical and rehabilitation costs (MEDC)</w:t>
            </w:r>
          </w:p>
        </w:tc>
        <w:tc>
          <w:tcPr>
            <w:tcW w:w="3540" w:type="dxa"/>
          </w:tcPr>
          <w:p w:rsidR="00972A15" w:rsidRDefault="00972A15">
            <w:pPr>
              <w:rPr>
                <w:rFonts w:cs="Arial"/>
                <w:sz w:val="16"/>
              </w:rPr>
            </w:pPr>
            <w:r>
              <w:rPr>
                <w:rFonts w:cs="Arial"/>
                <w:sz w:val="16"/>
              </w:rPr>
              <w:t>Expenditure on medical treatment not compensated via workers’ compensation payments or government assistance.</w:t>
            </w:r>
          </w:p>
        </w:tc>
        <w:tc>
          <w:tcPr>
            <w:tcW w:w="2481" w:type="dxa"/>
          </w:tcPr>
          <w:p w:rsidR="00972A15" w:rsidRDefault="00972A15">
            <w:pPr>
              <w:rPr>
                <w:rFonts w:cs="Arial"/>
                <w:sz w:val="16"/>
              </w:rPr>
            </w:pPr>
            <w:r>
              <w:rPr>
                <w:rFonts w:cs="Arial"/>
                <w:sz w:val="16"/>
              </w:rPr>
              <w:t xml:space="preserve">The difference between medical costs incurred less medical payments covered by workers’ compensation less government </w:t>
            </w:r>
            <w:proofErr w:type="spellStart"/>
            <w:r>
              <w:rPr>
                <w:rFonts w:cs="Arial"/>
                <w:sz w:val="16"/>
              </w:rPr>
              <w:t>rebates</w:t>
            </w:r>
            <w:r w:rsidR="00266289">
              <w:rPr>
                <w:rFonts w:cs="Arial"/>
                <w:sz w:val="16"/>
              </w:rPr>
              <w:t>.</w:t>
            </w:r>
            <w:r>
              <w:rPr>
                <w:rFonts w:cs="Arial"/>
                <w:sz w:val="16"/>
                <w:vertAlign w:val="superscript"/>
              </w:rPr>
              <w:t>b</w:t>
            </w:r>
            <w:proofErr w:type="spellEnd"/>
          </w:p>
        </w:tc>
      </w:tr>
      <w:tr w:rsidR="00972A15" w:rsidTr="00C44B19">
        <w:trPr>
          <w:jc w:val="center"/>
        </w:trPr>
        <w:tc>
          <w:tcPr>
            <w:tcW w:w="2035" w:type="dxa"/>
          </w:tcPr>
          <w:p w:rsidR="00972A15" w:rsidRDefault="00972A15">
            <w:pPr>
              <w:rPr>
                <w:rFonts w:cs="Arial"/>
                <w:sz w:val="16"/>
              </w:rPr>
            </w:pPr>
            <w:r>
              <w:rPr>
                <w:rFonts w:cs="Arial"/>
                <w:sz w:val="16"/>
              </w:rPr>
              <w:t>Travel expenses (ADMINC)</w:t>
            </w:r>
          </w:p>
        </w:tc>
        <w:tc>
          <w:tcPr>
            <w:tcW w:w="3540" w:type="dxa"/>
          </w:tcPr>
          <w:p w:rsidR="00972A15" w:rsidRDefault="00972A15">
            <w:pPr>
              <w:rPr>
                <w:rFonts w:cs="Arial"/>
                <w:sz w:val="16"/>
              </w:rPr>
            </w:pPr>
            <w:r>
              <w:rPr>
                <w:rFonts w:cs="Arial"/>
                <w:sz w:val="16"/>
              </w:rPr>
              <w:t>Expenses for travel to doctors, rehabilitation centres, solicitors etc., less costs made in form of direct payments already included in the direct costs estimate.</w:t>
            </w:r>
          </w:p>
        </w:tc>
        <w:tc>
          <w:tcPr>
            <w:tcW w:w="2481" w:type="dxa"/>
          </w:tcPr>
          <w:p w:rsidR="00972A15" w:rsidRDefault="00972A15">
            <w:pPr>
              <w:rPr>
                <w:rFonts w:cs="Arial"/>
                <w:sz w:val="16"/>
              </w:rPr>
            </w:pPr>
            <w:r>
              <w:rPr>
                <w:rFonts w:cs="Arial"/>
                <w:sz w:val="16"/>
              </w:rPr>
              <w:t>Estimated from workers’ compensation payments made for travel expenses (6% of NDS non-compensation payments).</w:t>
            </w:r>
          </w:p>
        </w:tc>
      </w:tr>
      <w:tr w:rsidR="00972A15" w:rsidTr="00C44B19">
        <w:trPr>
          <w:jc w:val="center"/>
        </w:trPr>
        <w:tc>
          <w:tcPr>
            <w:tcW w:w="2035" w:type="dxa"/>
          </w:tcPr>
          <w:p w:rsidR="00972A15" w:rsidRDefault="00972A15">
            <w:pPr>
              <w:rPr>
                <w:rFonts w:cs="Arial"/>
                <w:sz w:val="16"/>
              </w:rPr>
            </w:pPr>
            <w:r>
              <w:rPr>
                <w:rFonts w:cs="Arial"/>
                <w:sz w:val="16"/>
              </w:rPr>
              <w:t>Legal costs (ADMINC)</w:t>
            </w:r>
          </w:p>
        </w:tc>
        <w:tc>
          <w:tcPr>
            <w:tcW w:w="3540" w:type="dxa"/>
          </w:tcPr>
          <w:p w:rsidR="00972A15" w:rsidRDefault="00972A15">
            <w:pPr>
              <w:rPr>
                <w:rFonts w:cs="Arial"/>
                <w:sz w:val="16"/>
              </w:rPr>
            </w:pPr>
            <w:r>
              <w:rPr>
                <w:rFonts w:cs="Arial"/>
                <w:sz w:val="16"/>
              </w:rPr>
              <w:t>Legal costs and expenses, less costs made in form of direct payments already included in the direct costs estimate.</w:t>
            </w:r>
          </w:p>
        </w:tc>
        <w:tc>
          <w:tcPr>
            <w:tcW w:w="2481" w:type="dxa"/>
          </w:tcPr>
          <w:p w:rsidR="00972A15" w:rsidRDefault="00972A15">
            <w:pPr>
              <w:rPr>
                <w:rFonts w:cs="Arial"/>
                <w:sz w:val="16"/>
              </w:rPr>
            </w:pPr>
            <w:r>
              <w:rPr>
                <w:rFonts w:cs="Arial"/>
                <w:sz w:val="16"/>
              </w:rPr>
              <w:t xml:space="preserve">Difference between the average legal costs and overheads for a dispute and the amount received in compensation for legal </w:t>
            </w:r>
            <w:proofErr w:type="spellStart"/>
            <w:r>
              <w:rPr>
                <w:rFonts w:cs="Arial"/>
                <w:sz w:val="16"/>
              </w:rPr>
              <w:t>costs</w:t>
            </w:r>
            <w:r w:rsidR="00266289">
              <w:rPr>
                <w:rFonts w:cs="Arial"/>
                <w:sz w:val="16"/>
              </w:rPr>
              <w:t>.</w:t>
            </w:r>
            <w:r>
              <w:rPr>
                <w:rFonts w:cs="Arial"/>
                <w:sz w:val="16"/>
                <w:vertAlign w:val="superscript"/>
              </w:rPr>
              <w:t>c</w:t>
            </w:r>
            <w:proofErr w:type="spellEnd"/>
          </w:p>
        </w:tc>
      </w:tr>
      <w:tr w:rsidR="00972A15" w:rsidTr="00C44B19">
        <w:trPr>
          <w:jc w:val="center"/>
        </w:trPr>
        <w:tc>
          <w:tcPr>
            <w:tcW w:w="2035" w:type="dxa"/>
          </w:tcPr>
          <w:p w:rsidR="00972A15" w:rsidRDefault="00972A15">
            <w:pPr>
              <w:rPr>
                <w:rFonts w:cs="Arial"/>
                <w:sz w:val="16"/>
              </w:rPr>
            </w:pPr>
            <w:r>
              <w:rPr>
                <w:rFonts w:cs="Arial"/>
                <w:sz w:val="16"/>
              </w:rPr>
              <w:t>Funeral costs (ADMINC)</w:t>
            </w:r>
          </w:p>
        </w:tc>
        <w:tc>
          <w:tcPr>
            <w:tcW w:w="3540" w:type="dxa"/>
          </w:tcPr>
          <w:p w:rsidR="00972A15" w:rsidRDefault="00972A15">
            <w:pPr>
              <w:rPr>
                <w:rFonts w:cs="Arial"/>
                <w:sz w:val="16"/>
              </w:rPr>
            </w:pPr>
            <w:r>
              <w:rPr>
                <w:rFonts w:cs="Arial"/>
                <w:sz w:val="16"/>
              </w:rPr>
              <w:t>Real costs of bringing forward a funeral</w:t>
            </w:r>
            <w:r w:rsidR="00266289">
              <w:rPr>
                <w:rFonts w:cs="Arial"/>
                <w:sz w:val="16"/>
              </w:rPr>
              <w:t>.</w:t>
            </w:r>
          </w:p>
        </w:tc>
        <w:tc>
          <w:tcPr>
            <w:tcW w:w="2481" w:type="dxa"/>
          </w:tcPr>
          <w:p w:rsidR="00972A15" w:rsidRDefault="00972A15" w:rsidP="006E1AB9">
            <w:pPr>
              <w:rPr>
                <w:rFonts w:cs="Arial"/>
                <w:sz w:val="16"/>
              </w:rPr>
            </w:pPr>
            <w:r>
              <w:rPr>
                <w:rFonts w:cs="Arial"/>
                <w:sz w:val="16"/>
              </w:rPr>
              <w:t>Average funeral costs are estimated at $</w:t>
            </w:r>
            <w:r w:rsidR="008331CA">
              <w:rPr>
                <w:rFonts w:cs="Arial"/>
                <w:sz w:val="16"/>
              </w:rPr>
              <w:t>4</w:t>
            </w:r>
            <w:r w:rsidR="006E1AB9">
              <w:rPr>
                <w:rFonts w:cs="Arial"/>
                <w:sz w:val="16"/>
              </w:rPr>
              <w:t xml:space="preserve"> </w:t>
            </w:r>
            <w:r w:rsidR="008331CA">
              <w:rPr>
                <w:rFonts w:cs="Arial"/>
                <w:sz w:val="16"/>
              </w:rPr>
              <w:t>000</w:t>
            </w:r>
            <w:r>
              <w:rPr>
                <w:rFonts w:cs="Arial"/>
                <w:sz w:val="16"/>
              </w:rPr>
              <w:t>.</w:t>
            </w:r>
            <w:r w:rsidR="00F26EE2">
              <w:rPr>
                <w:rFonts w:cs="Arial"/>
                <w:sz w:val="16"/>
              </w:rPr>
              <w:t xml:space="preserve"> </w:t>
            </w:r>
            <w:r>
              <w:rPr>
                <w:rFonts w:cs="Arial"/>
                <w:sz w:val="16"/>
              </w:rPr>
              <w:t>Brought forward funeral costs are the discounted present value of a funeral at the time of life expectancy compared with the age at the time of the incident.</w:t>
            </w:r>
          </w:p>
        </w:tc>
      </w:tr>
      <w:tr w:rsidR="00972A15" w:rsidTr="00C44B19">
        <w:trPr>
          <w:jc w:val="center"/>
        </w:trPr>
        <w:tc>
          <w:tcPr>
            <w:tcW w:w="2035" w:type="dxa"/>
          </w:tcPr>
          <w:p w:rsidR="00972A15" w:rsidRDefault="00972A15">
            <w:pPr>
              <w:rPr>
                <w:rFonts w:cs="Arial"/>
                <w:sz w:val="16"/>
              </w:rPr>
            </w:pPr>
            <w:r>
              <w:rPr>
                <w:rFonts w:cs="Arial"/>
                <w:sz w:val="16"/>
              </w:rPr>
              <w:t>Carers (OTHERC)</w:t>
            </w:r>
          </w:p>
        </w:tc>
        <w:tc>
          <w:tcPr>
            <w:tcW w:w="3540" w:type="dxa"/>
          </w:tcPr>
          <w:p w:rsidR="00972A15" w:rsidRDefault="00972A15" w:rsidP="009A44FC">
            <w:pPr>
              <w:rPr>
                <w:rFonts w:cs="Arial"/>
                <w:sz w:val="16"/>
              </w:rPr>
            </w:pPr>
            <w:r>
              <w:rPr>
                <w:rFonts w:cs="Arial"/>
                <w:sz w:val="16"/>
              </w:rPr>
              <w:t xml:space="preserve">For </w:t>
            </w:r>
            <w:r w:rsidR="009A44FC">
              <w:rPr>
                <w:rFonts w:cs="Arial"/>
                <w:sz w:val="16"/>
              </w:rPr>
              <w:t>full incapacity</w:t>
            </w:r>
            <w:r w:rsidR="00F26EE2">
              <w:rPr>
                <w:rFonts w:cs="Arial"/>
                <w:sz w:val="16"/>
              </w:rPr>
              <w:t xml:space="preserve"> </w:t>
            </w:r>
            <w:r>
              <w:rPr>
                <w:rFonts w:cs="Arial"/>
                <w:sz w:val="16"/>
              </w:rPr>
              <w:t>cases only, the present value of future costs for carers.</w:t>
            </w:r>
          </w:p>
        </w:tc>
        <w:tc>
          <w:tcPr>
            <w:tcW w:w="2481" w:type="dxa"/>
          </w:tcPr>
          <w:p w:rsidR="00972A15" w:rsidRDefault="00972A15" w:rsidP="006E1AB9">
            <w:pPr>
              <w:rPr>
                <w:rFonts w:cs="Arial"/>
                <w:sz w:val="16"/>
              </w:rPr>
            </w:pPr>
            <w:r>
              <w:rPr>
                <w:rFonts w:cs="Arial"/>
                <w:sz w:val="16"/>
              </w:rPr>
              <w:t>Estimated applicable Disability Support Pension payments of $</w:t>
            </w:r>
            <w:r w:rsidR="008331CA">
              <w:rPr>
                <w:rFonts w:cs="Arial"/>
                <w:sz w:val="16"/>
              </w:rPr>
              <w:t>2</w:t>
            </w:r>
            <w:r w:rsidR="006E1AB9">
              <w:rPr>
                <w:rFonts w:cs="Arial"/>
                <w:sz w:val="16"/>
              </w:rPr>
              <w:t xml:space="preserve"> </w:t>
            </w:r>
            <w:r w:rsidR="008331CA">
              <w:rPr>
                <w:rFonts w:cs="Arial"/>
                <w:sz w:val="16"/>
              </w:rPr>
              <w:t>056</w:t>
            </w:r>
            <w:r>
              <w:rPr>
                <w:rFonts w:cs="Arial"/>
                <w:sz w:val="16"/>
              </w:rPr>
              <w:t xml:space="preserve"> per annum, discounted to present value over the period between the incident and reduced life expectancy.</w:t>
            </w:r>
          </w:p>
        </w:tc>
      </w:tr>
      <w:tr w:rsidR="00972A15" w:rsidTr="00C44B19">
        <w:trPr>
          <w:jc w:val="center"/>
        </w:trPr>
        <w:tc>
          <w:tcPr>
            <w:tcW w:w="2035" w:type="dxa"/>
            <w:tcBorders>
              <w:top w:val="nil"/>
              <w:left w:val="nil"/>
              <w:bottom w:val="single" w:sz="4" w:space="0" w:color="008000"/>
              <w:right w:val="nil"/>
            </w:tcBorders>
          </w:tcPr>
          <w:p w:rsidR="00972A15" w:rsidRDefault="00972A15">
            <w:pPr>
              <w:rPr>
                <w:rFonts w:cs="Arial"/>
                <w:sz w:val="16"/>
              </w:rPr>
            </w:pPr>
            <w:r>
              <w:rPr>
                <w:rFonts w:cs="Arial"/>
                <w:sz w:val="16"/>
              </w:rPr>
              <w:t>Aids and modifications (OTHERC)</w:t>
            </w:r>
          </w:p>
        </w:tc>
        <w:tc>
          <w:tcPr>
            <w:tcW w:w="3540" w:type="dxa"/>
            <w:tcBorders>
              <w:top w:val="nil"/>
              <w:left w:val="nil"/>
              <w:bottom w:val="single" w:sz="4" w:space="0" w:color="008000"/>
              <w:right w:val="nil"/>
            </w:tcBorders>
          </w:tcPr>
          <w:p w:rsidR="00972A15" w:rsidRDefault="00972A15" w:rsidP="009A44FC">
            <w:pPr>
              <w:rPr>
                <w:rFonts w:cs="Arial"/>
                <w:sz w:val="16"/>
              </w:rPr>
            </w:pPr>
            <w:r>
              <w:rPr>
                <w:rFonts w:cs="Arial"/>
                <w:sz w:val="16"/>
              </w:rPr>
              <w:t xml:space="preserve">For </w:t>
            </w:r>
            <w:r w:rsidR="009A44FC">
              <w:rPr>
                <w:rFonts w:cs="Arial"/>
                <w:sz w:val="16"/>
              </w:rPr>
              <w:t xml:space="preserve">full incapacity </w:t>
            </w:r>
            <w:r>
              <w:rPr>
                <w:rFonts w:cs="Arial"/>
                <w:sz w:val="16"/>
              </w:rPr>
              <w:t>cases only, the present value of future costs for aids and modifications.</w:t>
            </w:r>
          </w:p>
        </w:tc>
        <w:tc>
          <w:tcPr>
            <w:tcW w:w="2481" w:type="dxa"/>
            <w:tcBorders>
              <w:top w:val="nil"/>
              <w:left w:val="nil"/>
              <w:bottom w:val="single" w:sz="4" w:space="0" w:color="008000"/>
              <w:right w:val="nil"/>
            </w:tcBorders>
          </w:tcPr>
          <w:p w:rsidR="00972A15" w:rsidRDefault="00972A15" w:rsidP="008331CA">
            <w:pPr>
              <w:rPr>
                <w:rFonts w:cs="Arial"/>
                <w:sz w:val="16"/>
              </w:rPr>
            </w:pPr>
            <w:r>
              <w:rPr>
                <w:rFonts w:cs="Arial"/>
                <w:sz w:val="16"/>
              </w:rPr>
              <w:t>Estimated applicable Disability Support Pension payments of $</w:t>
            </w:r>
            <w:r w:rsidR="008331CA">
              <w:rPr>
                <w:rFonts w:cs="Arial"/>
                <w:sz w:val="16"/>
              </w:rPr>
              <w:t>646</w:t>
            </w:r>
            <w:r>
              <w:rPr>
                <w:rFonts w:cs="Arial"/>
                <w:sz w:val="16"/>
              </w:rPr>
              <w:t xml:space="preserve"> per annum, discounted to present value over the period between the incident and reduced life expectancy.</w:t>
            </w:r>
          </w:p>
        </w:tc>
      </w:tr>
      <w:tr w:rsidR="00972A15" w:rsidTr="00C44B19">
        <w:trPr>
          <w:jc w:val="center"/>
        </w:trPr>
        <w:tc>
          <w:tcPr>
            <w:tcW w:w="8056" w:type="dxa"/>
            <w:gridSpan w:val="3"/>
            <w:tcBorders>
              <w:top w:val="single" w:sz="4" w:space="0" w:color="008000"/>
              <w:bottom w:val="nil"/>
            </w:tcBorders>
          </w:tcPr>
          <w:p w:rsidR="00972A15" w:rsidRPr="00A27856" w:rsidRDefault="00972A15">
            <w:pPr>
              <w:rPr>
                <w:rFonts w:cs="Arial"/>
                <w:sz w:val="16"/>
              </w:rPr>
            </w:pPr>
            <w:proofErr w:type="gramStart"/>
            <w:r w:rsidRPr="00A27856">
              <w:rPr>
                <w:rFonts w:cs="Arial"/>
                <w:sz w:val="16"/>
              </w:rPr>
              <w:t>a</w:t>
            </w:r>
            <w:proofErr w:type="gramEnd"/>
            <w:r w:rsidRPr="00A27856">
              <w:rPr>
                <w:rFonts w:cs="Arial"/>
                <w:sz w:val="16"/>
              </w:rPr>
              <w:t xml:space="preserve"> Workers are assumed to increase productivity (through experience and job knowledge) at the rate of 1.75% per annum.</w:t>
            </w:r>
            <w:r w:rsidR="00F26EE2" w:rsidRPr="00A27856">
              <w:rPr>
                <w:rFonts w:cs="Arial"/>
                <w:sz w:val="16"/>
              </w:rPr>
              <w:t xml:space="preserve"> </w:t>
            </w:r>
            <w:r w:rsidRPr="00A27856">
              <w:rPr>
                <w:rFonts w:cs="Arial"/>
                <w:sz w:val="16"/>
              </w:rPr>
              <w:t>This figure is used in conjunction with discount and inflation rates to determine the present value of future income streams.</w:t>
            </w:r>
          </w:p>
        </w:tc>
      </w:tr>
      <w:tr w:rsidR="00972A15" w:rsidTr="00C44B19">
        <w:trPr>
          <w:jc w:val="center"/>
        </w:trPr>
        <w:tc>
          <w:tcPr>
            <w:tcW w:w="8056" w:type="dxa"/>
            <w:gridSpan w:val="3"/>
            <w:tcBorders>
              <w:top w:val="nil"/>
              <w:bottom w:val="nil"/>
            </w:tcBorders>
          </w:tcPr>
          <w:p w:rsidR="00972A15" w:rsidRPr="00A27856" w:rsidRDefault="00972A15">
            <w:pPr>
              <w:rPr>
                <w:rFonts w:cs="Arial"/>
                <w:sz w:val="16"/>
              </w:rPr>
            </w:pPr>
            <w:proofErr w:type="gramStart"/>
            <w:r w:rsidRPr="00A27856">
              <w:rPr>
                <w:rFonts w:cs="Arial"/>
                <w:sz w:val="16"/>
              </w:rPr>
              <w:t>b</w:t>
            </w:r>
            <w:proofErr w:type="gramEnd"/>
            <w:r w:rsidRPr="00A27856">
              <w:rPr>
                <w:rFonts w:cs="Arial"/>
                <w:sz w:val="16"/>
              </w:rPr>
              <w:t xml:space="preserve"> Medicare covered services that are bulk-billed are assumed to incur no cost to the individual.</w:t>
            </w:r>
            <w:r w:rsidR="00F26EE2" w:rsidRPr="00A27856">
              <w:rPr>
                <w:rFonts w:cs="Arial"/>
                <w:sz w:val="16"/>
              </w:rPr>
              <w:t xml:space="preserve"> </w:t>
            </w:r>
            <w:r w:rsidRPr="00A27856">
              <w:rPr>
                <w:rFonts w:cs="Arial"/>
                <w:sz w:val="16"/>
              </w:rPr>
              <w:t>Workers are assumed to bear 15% of the total cost of the services when that service is not bulk-billed and covered by Medicare.</w:t>
            </w:r>
            <w:r w:rsidR="00F26EE2" w:rsidRPr="00A27856">
              <w:rPr>
                <w:rFonts w:cs="Arial"/>
                <w:sz w:val="16"/>
              </w:rPr>
              <w:t xml:space="preserve"> </w:t>
            </w:r>
            <w:r w:rsidRPr="00A27856">
              <w:rPr>
                <w:rFonts w:cs="Arial"/>
                <w:sz w:val="16"/>
              </w:rPr>
              <w:t>On average, 47% of total costs result from Medicare covered services, with the remaining 53% of costs available to be covered by private health insurance.</w:t>
            </w:r>
            <w:r w:rsidR="00F26EE2" w:rsidRPr="00A27856">
              <w:rPr>
                <w:rFonts w:cs="Arial"/>
                <w:sz w:val="16"/>
              </w:rPr>
              <w:t xml:space="preserve"> </w:t>
            </w:r>
            <w:r w:rsidRPr="00A27856">
              <w:rPr>
                <w:rFonts w:cs="Arial"/>
                <w:sz w:val="16"/>
              </w:rPr>
              <w:t>Private health insurance covers 44% of cases, with the worker paying the gap payments of 5% on these costs.</w:t>
            </w:r>
            <w:r w:rsidR="00F26EE2" w:rsidRPr="00A27856">
              <w:rPr>
                <w:rFonts w:cs="Arial"/>
                <w:sz w:val="16"/>
              </w:rPr>
              <w:t xml:space="preserve"> </w:t>
            </w:r>
            <w:r w:rsidRPr="00A27856">
              <w:rPr>
                <w:rFonts w:cs="Arial"/>
                <w:sz w:val="16"/>
              </w:rPr>
              <w:t>The costs of the remaining services are fully borne by the individual.</w:t>
            </w:r>
          </w:p>
        </w:tc>
      </w:tr>
      <w:tr w:rsidR="00972A15" w:rsidTr="00C44B19">
        <w:trPr>
          <w:jc w:val="center"/>
        </w:trPr>
        <w:tc>
          <w:tcPr>
            <w:tcW w:w="8056" w:type="dxa"/>
            <w:gridSpan w:val="3"/>
            <w:tcBorders>
              <w:top w:val="nil"/>
            </w:tcBorders>
          </w:tcPr>
          <w:p w:rsidR="00972A15" w:rsidRPr="00A27856" w:rsidRDefault="00972A15" w:rsidP="00A27856">
            <w:pPr>
              <w:rPr>
                <w:rFonts w:cs="Arial"/>
                <w:sz w:val="16"/>
              </w:rPr>
            </w:pPr>
            <w:proofErr w:type="gramStart"/>
            <w:r w:rsidRPr="00A27856">
              <w:rPr>
                <w:rFonts w:cs="Arial"/>
                <w:sz w:val="16"/>
              </w:rPr>
              <w:t>c</w:t>
            </w:r>
            <w:proofErr w:type="gramEnd"/>
            <w:r w:rsidRPr="00A27856">
              <w:rPr>
                <w:rFonts w:cs="Arial"/>
                <w:sz w:val="16"/>
              </w:rPr>
              <w:t xml:space="preserve"> Average legal costs and overheads per dispute are estimated to be $</w:t>
            </w:r>
            <w:r w:rsidR="00965CB9" w:rsidRPr="00A27856">
              <w:rPr>
                <w:rFonts w:cs="Arial"/>
                <w:sz w:val="16"/>
              </w:rPr>
              <w:t>12</w:t>
            </w:r>
            <w:r w:rsidR="00A27856" w:rsidRPr="00A27856">
              <w:rPr>
                <w:rFonts w:cs="Arial"/>
                <w:sz w:val="16"/>
              </w:rPr>
              <w:t xml:space="preserve"> </w:t>
            </w:r>
            <w:r w:rsidR="00965CB9" w:rsidRPr="00A27856">
              <w:rPr>
                <w:rFonts w:cs="Arial"/>
                <w:sz w:val="16"/>
              </w:rPr>
              <w:t>500</w:t>
            </w:r>
            <w:r w:rsidRPr="00A27856">
              <w:rPr>
                <w:rFonts w:cs="Arial"/>
                <w:sz w:val="16"/>
              </w:rPr>
              <w:t xml:space="preserve"> per dispute.</w:t>
            </w:r>
            <w:r w:rsidR="00F26EE2" w:rsidRPr="00A27856">
              <w:rPr>
                <w:rFonts w:cs="Arial"/>
                <w:sz w:val="16"/>
              </w:rPr>
              <w:t xml:space="preserve"> </w:t>
            </w:r>
            <w:r w:rsidRPr="00A27856">
              <w:rPr>
                <w:rFonts w:cs="Arial"/>
                <w:sz w:val="16"/>
              </w:rPr>
              <w:t>According to CPM data, disputes occur at a rate of 1 dispute per 8 claims.</w:t>
            </w:r>
            <w:r w:rsidR="00F26EE2" w:rsidRPr="00A27856">
              <w:rPr>
                <w:rFonts w:cs="Arial"/>
                <w:sz w:val="16"/>
              </w:rPr>
              <w:t xml:space="preserve"> </w:t>
            </w:r>
            <w:r w:rsidRPr="00A27856">
              <w:rPr>
                <w:rFonts w:cs="Arial"/>
                <w:sz w:val="16"/>
              </w:rPr>
              <w:t>Average compensation for legal costs varies according to the severity of the incident, but comprises 62% of non-compensation payments.</w:t>
            </w:r>
          </w:p>
        </w:tc>
      </w:tr>
    </w:tbl>
    <w:p w:rsidR="00972A15" w:rsidRDefault="00972A15">
      <w:pPr>
        <w:pStyle w:val="NormalWeb"/>
        <w:spacing w:before="0" w:beforeAutospacing="0"/>
        <w:rPr>
          <w:rFonts w:ascii="Garamond" w:hAnsi="Garamond"/>
        </w:rPr>
      </w:pPr>
    </w:p>
    <w:p w:rsidR="00972A15" w:rsidRDefault="00972A15" w:rsidP="00E03ED1">
      <w:pPr>
        <w:pStyle w:val="TableofFigures"/>
      </w:pPr>
      <w:r>
        <w:br w:type="page"/>
      </w:r>
      <w:bookmarkStart w:id="52" w:name="_Toc429390798"/>
      <w:r>
        <w:lastRenderedPageBreak/>
        <w:t>Table A1.3: Definitions, methods and assumptions for deriving key inputs, community cost items</w:t>
      </w:r>
      <w:bookmarkEnd w:id="52"/>
    </w:p>
    <w:tbl>
      <w:tblPr>
        <w:tblW w:w="8080" w:type="dxa"/>
        <w:jc w:val="center"/>
        <w:tblBorders>
          <w:top w:val="single" w:sz="12" w:space="0" w:color="008000"/>
          <w:left w:val="nil"/>
          <w:bottom w:val="single" w:sz="12" w:space="0" w:color="008000"/>
          <w:right w:val="nil"/>
          <w:insideH w:val="nil"/>
          <w:insideV w:val="nil"/>
        </w:tblBorders>
        <w:tblCellMar>
          <w:top w:w="28" w:type="dxa"/>
          <w:left w:w="85" w:type="dxa"/>
          <w:bottom w:w="28" w:type="dxa"/>
          <w:right w:w="85" w:type="dxa"/>
        </w:tblCellMar>
        <w:tblLook w:val="00A0" w:firstRow="1" w:lastRow="0" w:firstColumn="1" w:lastColumn="0" w:noHBand="0" w:noVBand="0"/>
        <w:tblCaption w:val="Definitions, methods and assumptions for deriving key inputs, community cost items"/>
        <w:tblDescription w:val="Definitions, methods and assumptions for deriving key inputs, community cost items"/>
      </w:tblPr>
      <w:tblGrid>
        <w:gridCol w:w="2047"/>
        <w:gridCol w:w="3639"/>
        <w:gridCol w:w="2394"/>
      </w:tblGrid>
      <w:tr w:rsidR="00972A15" w:rsidTr="00C44B19">
        <w:trPr>
          <w:jc w:val="center"/>
        </w:trPr>
        <w:tc>
          <w:tcPr>
            <w:tcW w:w="2047" w:type="dxa"/>
            <w:tcBorders>
              <w:bottom w:val="single" w:sz="6" w:space="0" w:color="008000"/>
            </w:tcBorders>
          </w:tcPr>
          <w:p w:rsidR="00972A15" w:rsidRDefault="00972A15">
            <w:pPr>
              <w:rPr>
                <w:rFonts w:cs="Arial"/>
                <w:sz w:val="18"/>
              </w:rPr>
            </w:pPr>
            <w:r>
              <w:rPr>
                <w:rFonts w:cs="Arial"/>
                <w:sz w:val="18"/>
              </w:rPr>
              <w:t>Cost Category (Conceptual Group)</w:t>
            </w:r>
          </w:p>
        </w:tc>
        <w:tc>
          <w:tcPr>
            <w:tcW w:w="3639" w:type="dxa"/>
            <w:tcBorders>
              <w:bottom w:val="single" w:sz="6" w:space="0" w:color="008000"/>
            </w:tcBorders>
          </w:tcPr>
          <w:p w:rsidR="00972A15" w:rsidRDefault="00972A15">
            <w:pPr>
              <w:rPr>
                <w:rFonts w:cs="Arial"/>
                <w:sz w:val="18"/>
              </w:rPr>
            </w:pPr>
            <w:r>
              <w:rPr>
                <w:rFonts w:cs="Arial"/>
                <w:sz w:val="18"/>
              </w:rPr>
              <w:t>Definition</w:t>
            </w:r>
          </w:p>
        </w:tc>
        <w:tc>
          <w:tcPr>
            <w:tcW w:w="2394" w:type="dxa"/>
            <w:tcBorders>
              <w:bottom w:val="single" w:sz="6" w:space="0" w:color="008000"/>
            </w:tcBorders>
          </w:tcPr>
          <w:p w:rsidR="00972A15" w:rsidRDefault="00972A15">
            <w:pPr>
              <w:rPr>
                <w:rFonts w:cs="Arial"/>
                <w:sz w:val="18"/>
              </w:rPr>
            </w:pPr>
            <w:r>
              <w:rPr>
                <w:rFonts w:cs="Arial"/>
                <w:sz w:val="18"/>
              </w:rPr>
              <w:t>Estimation</w:t>
            </w:r>
          </w:p>
        </w:tc>
      </w:tr>
      <w:tr w:rsidR="00972A15" w:rsidTr="00C44B19">
        <w:trPr>
          <w:jc w:val="center"/>
        </w:trPr>
        <w:tc>
          <w:tcPr>
            <w:tcW w:w="2047" w:type="dxa"/>
          </w:tcPr>
          <w:p w:rsidR="00972A15" w:rsidRDefault="00972A15">
            <w:pPr>
              <w:rPr>
                <w:rFonts w:cs="Arial"/>
                <w:sz w:val="16"/>
              </w:rPr>
            </w:pPr>
            <w:r>
              <w:rPr>
                <w:rFonts w:cs="Arial"/>
                <w:sz w:val="16"/>
              </w:rPr>
              <w:t>Lost revenue (PDC/HKC)</w:t>
            </w:r>
          </w:p>
        </w:tc>
        <w:tc>
          <w:tcPr>
            <w:tcW w:w="3639" w:type="dxa"/>
          </w:tcPr>
          <w:p w:rsidR="00972A15" w:rsidRDefault="00972A15">
            <w:pPr>
              <w:rPr>
                <w:rFonts w:cs="Arial"/>
                <w:sz w:val="16"/>
              </w:rPr>
            </w:pPr>
            <w:r>
              <w:rPr>
                <w:rFonts w:cs="Arial"/>
                <w:sz w:val="16"/>
              </w:rPr>
              <w:t>The potential revenue lost when a worker suffers reduced earning capacity due to severe work-related incidents.</w:t>
            </w:r>
          </w:p>
        </w:tc>
        <w:tc>
          <w:tcPr>
            <w:tcW w:w="2394" w:type="dxa"/>
          </w:tcPr>
          <w:p w:rsidR="00972A15" w:rsidRDefault="00972A15">
            <w:pPr>
              <w:rPr>
                <w:rFonts w:cs="Arial"/>
                <w:sz w:val="16"/>
              </w:rPr>
            </w:pPr>
            <w:r>
              <w:rPr>
                <w:rFonts w:cs="Arial"/>
                <w:sz w:val="16"/>
              </w:rPr>
              <w:t xml:space="preserve">The taxation value of the present value of all future earnings over the period in which the individual is unable to work or that is lost though premature </w:t>
            </w:r>
            <w:proofErr w:type="spellStart"/>
            <w:r>
              <w:rPr>
                <w:rFonts w:cs="Arial"/>
                <w:sz w:val="16"/>
              </w:rPr>
              <w:t>fatality</w:t>
            </w:r>
            <w:r w:rsidR="00266289">
              <w:rPr>
                <w:rFonts w:cs="Arial"/>
                <w:sz w:val="16"/>
              </w:rPr>
              <w:t>.</w:t>
            </w:r>
            <w:r>
              <w:rPr>
                <w:rFonts w:cs="Arial"/>
                <w:sz w:val="16"/>
                <w:vertAlign w:val="superscript"/>
              </w:rPr>
              <w:t>a</w:t>
            </w:r>
            <w:proofErr w:type="spellEnd"/>
          </w:p>
        </w:tc>
      </w:tr>
      <w:tr w:rsidR="00972A15" w:rsidTr="00C44B19">
        <w:trPr>
          <w:jc w:val="center"/>
        </w:trPr>
        <w:tc>
          <w:tcPr>
            <w:tcW w:w="2047" w:type="dxa"/>
          </w:tcPr>
          <w:p w:rsidR="00972A15" w:rsidRDefault="00972A15">
            <w:pPr>
              <w:pStyle w:val="FootnoteText"/>
              <w:spacing w:after="100" w:afterAutospacing="1"/>
              <w:rPr>
                <w:rFonts w:cs="Arial"/>
                <w:szCs w:val="24"/>
              </w:rPr>
            </w:pPr>
            <w:r>
              <w:rPr>
                <w:rFonts w:cs="Arial"/>
                <w:szCs w:val="24"/>
              </w:rPr>
              <w:t>Social welfare payments (PDC/HKC)</w:t>
            </w:r>
          </w:p>
        </w:tc>
        <w:tc>
          <w:tcPr>
            <w:tcW w:w="3639" w:type="dxa"/>
          </w:tcPr>
          <w:p w:rsidR="00972A15" w:rsidRDefault="00972A15">
            <w:pPr>
              <w:pStyle w:val="FootnoteText"/>
              <w:spacing w:after="100" w:afterAutospacing="1"/>
              <w:rPr>
                <w:rFonts w:cs="Arial"/>
                <w:szCs w:val="24"/>
              </w:rPr>
            </w:pPr>
            <w:r>
              <w:rPr>
                <w:rFonts w:cs="Arial"/>
                <w:szCs w:val="24"/>
              </w:rPr>
              <w:t>Sickness and social welfare payments borne by the government for people with disabilities or the unemployed.</w:t>
            </w:r>
          </w:p>
        </w:tc>
        <w:tc>
          <w:tcPr>
            <w:tcW w:w="2394" w:type="dxa"/>
          </w:tcPr>
          <w:p w:rsidR="00972A15" w:rsidRDefault="00972A15">
            <w:pPr>
              <w:pStyle w:val="FootnoteText"/>
              <w:spacing w:after="100" w:afterAutospacing="1"/>
              <w:rPr>
                <w:rFonts w:cs="Arial"/>
                <w:szCs w:val="24"/>
              </w:rPr>
            </w:pPr>
            <w:r>
              <w:rPr>
                <w:rFonts w:cs="Arial"/>
                <w:szCs w:val="24"/>
              </w:rPr>
              <w:t xml:space="preserve">Average cost per recipient of social welfare </w:t>
            </w:r>
            <w:proofErr w:type="spellStart"/>
            <w:r>
              <w:rPr>
                <w:rFonts w:cs="Arial"/>
                <w:szCs w:val="24"/>
              </w:rPr>
              <w:t>programs</w:t>
            </w:r>
            <w:r w:rsidR="00266289">
              <w:rPr>
                <w:rFonts w:cs="Arial"/>
                <w:szCs w:val="24"/>
              </w:rPr>
              <w:t>.</w:t>
            </w:r>
            <w:r>
              <w:rPr>
                <w:rFonts w:cs="Arial"/>
                <w:vertAlign w:val="superscript"/>
              </w:rPr>
              <w:t>b</w:t>
            </w:r>
            <w:proofErr w:type="spellEnd"/>
          </w:p>
        </w:tc>
      </w:tr>
      <w:tr w:rsidR="00972A15" w:rsidTr="00C44B19">
        <w:trPr>
          <w:jc w:val="center"/>
        </w:trPr>
        <w:tc>
          <w:tcPr>
            <w:tcW w:w="2047" w:type="dxa"/>
          </w:tcPr>
          <w:p w:rsidR="00972A15" w:rsidRDefault="00972A15">
            <w:pPr>
              <w:rPr>
                <w:rFonts w:cs="Arial"/>
                <w:sz w:val="16"/>
              </w:rPr>
            </w:pPr>
            <w:r>
              <w:rPr>
                <w:rFonts w:cs="Arial"/>
                <w:sz w:val="16"/>
              </w:rPr>
              <w:t>Health and medical costs (MEDC)</w:t>
            </w:r>
          </w:p>
        </w:tc>
        <w:tc>
          <w:tcPr>
            <w:tcW w:w="3639" w:type="dxa"/>
          </w:tcPr>
          <w:p w:rsidR="00972A15" w:rsidRDefault="00972A15">
            <w:pPr>
              <w:rPr>
                <w:rFonts w:cs="Arial"/>
                <w:sz w:val="16"/>
              </w:rPr>
            </w:pPr>
            <w:r>
              <w:rPr>
                <w:rFonts w:cs="Arial"/>
                <w:sz w:val="16"/>
              </w:rPr>
              <w:t>Costs borne by the government through the provision of subsidised hospital, medical and pharmaceutical services.</w:t>
            </w:r>
          </w:p>
        </w:tc>
        <w:tc>
          <w:tcPr>
            <w:tcW w:w="2394" w:type="dxa"/>
          </w:tcPr>
          <w:p w:rsidR="00972A15" w:rsidRDefault="00972A15">
            <w:pPr>
              <w:rPr>
                <w:rFonts w:cs="Arial"/>
                <w:sz w:val="16"/>
              </w:rPr>
            </w:pPr>
            <w:r>
              <w:rPr>
                <w:rFonts w:cs="Arial"/>
                <w:sz w:val="16"/>
              </w:rPr>
              <w:t>Total Medicare costs that are not borne by the worker.</w:t>
            </w:r>
          </w:p>
        </w:tc>
      </w:tr>
      <w:tr w:rsidR="00972A15" w:rsidTr="00C44B19">
        <w:trPr>
          <w:jc w:val="center"/>
        </w:trPr>
        <w:tc>
          <w:tcPr>
            <w:tcW w:w="2047" w:type="dxa"/>
          </w:tcPr>
          <w:p w:rsidR="00972A15" w:rsidRDefault="00972A15">
            <w:pPr>
              <w:rPr>
                <w:rFonts w:cs="Arial"/>
                <w:sz w:val="16"/>
              </w:rPr>
            </w:pPr>
            <w:r>
              <w:rPr>
                <w:rFonts w:cs="Arial"/>
                <w:sz w:val="16"/>
              </w:rPr>
              <w:t>Rehabilitation (MEDC)</w:t>
            </w:r>
          </w:p>
        </w:tc>
        <w:tc>
          <w:tcPr>
            <w:tcW w:w="3639" w:type="dxa"/>
          </w:tcPr>
          <w:p w:rsidR="00972A15" w:rsidRDefault="00972A15">
            <w:pPr>
              <w:rPr>
                <w:rFonts w:cs="Arial"/>
                <w:sz w:val="16"/>
              </w:rPr>
            </w:pPr>
            <w:r>
              <w:rPr>
                <w:rFonts w:cs="Arial"/>
                <w:sz w:val="16"/>
              </w:rPr>
              <w:t>Expenditure on vocational education and training, special treatments etc.</w:t>
            </w:r>
          </w:p>
        </w:tc>
        <w:tc>
          <w:tcPr>
            <w:tcW w:w="2394" w:type="dxa"/>
          </w:tcPr>
          <w:p w:rsidR="00972A15" w:rsidRDefault="00972A15">
            <w:pPr>
              <w:rPr>
                <w:rFonts w:cs="Arial"/>
                <w:sz w:val="16"/>
              </w:rPr>
            </w:pPr>
            <w:r>
              <w:rPr>
                <w:rFonts w:cs="Arial"/>
                <w:sz w:val="16"/>
              </w:rPr>
              <w:t>Average cost of rehabilitation service (per recipient) reported by the Commonwealth Rehabilitation Service (CRS)</w:t>
            </w:r>
            <w:r w:rsidR="00266289">
              <w:rPr>
                <w:rFonts w:cs="Arial"/>
                <w:sz w:val="16"/>
              </w:rPr>
              <w:t>.</w:t>
            </w:r>
            <w:r>
              <w:rPr>
                <w:rFonts w:cs="Arial"/>
                <w:sz w:val="16"/>
                <w:vertAlign w:val="superscript"/>
              </w:rPr>
              <w:t>c</w:t>
            </w:r>
          </w:p>
        </w:tc>
      </w:tr>
      <w:tr w:rsidR="00972A15" w:rsidTr="00C44B19">
        <w:trPr>
          <w:jc w:val="center"/>
        </w:trPr>
        <w:tc>
          <w:tcPr>
            <w:tcW w:w="2047" w:type="dxa"/>
          </w:tcPr>
          <w:p w:rsidR="00972A15" w:rsidRDefault="00972A15">
            <w:pPr>
              <w:rPr>
                <w:rFonts w:cs="Arial"/>
                <w:sz w:val="16"/>
              </w:rPr>
            </w:pPr>
            <w:r>
              <w:rPr>
                <w:rFonts w:cs="Arial"/>
                <w:sz w:val="16"/>
              </w:rPr>
              <w:t>Inspection and investigation costs (ADMINC)</w:t>
            </w:r>
          </w:p>
        </w:tc>
        <w:tc>
          <w:tcPr>
            <w:tcW w:w="3639" w:type="dxa"/>
          </w:tcPr>
          <w:p w:rsidR="00972A15" w:rsidRDefault="00972A15">
            <w:pPr>
              <w:rPr>
                <w:rFonts w:cs="Arial"/>
                <w:sz w:val="16"/>
              </w:rPr>
            </w:pPr>
            <w:r>
              <w:rPr>
                <w:rFonts w:cs="Arial"/>
                <w:sz w:val="16"/>
              </w:rPr>
              <w:t>Costs incurred by the agency responsible for conducting inspections and investigations.</w:t>
            </w:r>
          </w:p>
        </w:tc>
        <w:tc>
          <w:tcPr>
            <w:tcW w:w="2394" w:type="dxa"/>
          </w:tcPr>
          <w:p w:rsidR="00972A15" w:rsidRDefault="00972A15">
            <w:pPr>
              <w:rPr>
                <w:rFonts w:cs="Arial"/>
                <w:sz w:val="16"/>
              </w:rPr>
            </w:pPr>
            <w:r>
              <w:rPr>
                <w:rFonts w:cs="Arial"/>
                <w:sz w:val="16"/>
              </w:rPr>
              <w:t>Average cost per inspection reported by workers’ compensation jurisdictions.</w:t>
            </w:r>
          </w:p>
        </w:tc>
      </w:tr>
      <w:tr w:rsidR="00972A15" w:rsidTr="00C44B19">
        <w:trPr>
          <w:jc w:val="center"/>
        </w:trPr>
        <w:tc>
          <w:tcPr>
            <w:tcW w:w="2047" w:type="dxa"/>
          </w:tcPr>
          <w:p w:rsidR="00972A15" w:rsidRDefault="00972A15" w:rsidP="009A44FC">
            <w:pPr>
              <w:rPr>
                <w:rFonts w:cs="Arial"/>
                <w:sz w:val="16"/>
              </w:rPr>
            </w:pPr>
            <w:r>
              <w:rPr>
                <w:rFonts w:cs="Arial"/>
                <w:sz w:val="16"/>
              </w:rPr>
              <w:t xml:space="preserve">Travel concessions for </w:t>
            </w:r>
            <w:r w:rsidR="009A44FC">
              <w:rPr>
                <w:rFonts w:cs="Arial"/>
                <w:sz w:val="16"/>
              </w:rPr>
              <w:t>full</w:t>
            </w:r>
            <w:r w:rsidR="00F26EE2">
              <w:rPr>
                <w:rFonts w:cs="Arial"/>
                <w:sz w:val="16"/>
              </w:rPr>
              <w:t xml:space="preserve"> </w:t>
            </w:r>
            <w:r>
              <w:rPr>
                <w:rFonts w:cs="Arial"/>
                <w:sz w:val="16"/>
              </w:rPr>
              <w:t>incapacit</w:t>
            </w:r>
            <w:r w:rsidR="009A44FC">
              <w:rPr>
                <w:rFonts w:cs="Arial"/>
                <w:sz w:val="16"/>
              </w:rPr>
              <w:t xml:space="preserve">y </w:t>
            </w:r>
            <w:r>
              <w:rPr>
                <w:rFonts w:cs="Arial"/>
                <w:sz w:val="16"/>
              </w:rPr>
              <w:t>(ADMINC)</w:t>
            </w:r>
          </w:p>
        </w:tc>
        <w:tc>
          <w:tcPr>
            <w:tcW w:w="3639" w:type="dxa"/>
          </w:tcPr>
          <w:p w:rsidR="00972A15" w:rsidRDefault="00972A15" w:rsidP="009A44FC">
            <w:pPr>
              <w:rPr>
                <w:rFonts w:cs="Arial"/>
                <w:sz w:val="16"/>
              </w:rPr>
            </w:pPr>
            <w:r>
              <w:rPr>
                <w:rFonts w:cs="Arial"/>
                <w:sz w:val="16"/>
              </w:rPr>
              <w:t xml:space="preserve">Travel concessions and other allowances offered </w:t>
            </w:r>
            <w:r w:rsidR="009A44FC">
              <w:rPr>
                <w:rFonts w:cs="Arial"/>
                <w:sz w:val="16"/>
              </w:rPr>
              <w:t>in cases where return to work is not possible</w:t>
            </w:r>
            <w:r>
              <w:rPr>
                <w:rFonts w:cs="Arial"/>
                <w:sz w:val="16"/>
              </w:rPr>
              <w:t>.</w:t>
            </w:r>
          </w:p>
        </w:tc>
        <w:tc>
          <w:tcPr>
            <w:tcW w:w="2394" w:type="dxa"/>
          </w:tcPr>
          <w:p w:rsidR="00972A15" w:rsidRDefault="00972A15">
            <w:pPr>
              <w:rPr>
                <w:rFonts w:cs="Arial"/>
                <w:sz w:val="16"/>
              </w:rPr>
            </w:pPr>
            <w:r>
              <w:rPr>
                <w:rFonts w:cs="Arial"/>
                <w:sz w:val="16"/>
              </w:rPr>
              <w:t xml:space="preserve">Expenditure on travel costs by workers’ compensation jurisdictions as a proxy for travel </w:t>
            </w:r>
            <w:proofErr w:type="spellStart"/>
            <w:r>
              <w:rPr>
                <w:rFonts w:cs="Arial"/>
                <w:sz w:val="16"/>
              </w:rPr>
              <w:t>concessions</w:t>
            </w:r>
            <w:r w:rsidR="00266289">
              <w:rPr>
                <w:rFonts w:cs="Arial"/>
                <w:sz w:val="16"/>
              </w:rPr>
              <w:t>.</w:t>
            </w:r>
            <w:r>
              <w:rPr>
                <w:rFonts w:cs="Arial"/>
                <w:sz w:val="16"/>
                <w:vertAlign w:val="superscript"/>
              </w:rPr>
              <w:t>d</w:t>
            </w:r>
            <w:proofErr w:type="spellEnd"/>
          </w:p>
        </w:tc>
      </w:tr>
      <w:tr w:rsidR="00972A15" w:rsidTr="00C44B19">
        <w:trPr>
          <w:jc w:val="center"/>
        </w:trPr>
        <w:tc>
          <w:tcPr>
            <w:tcW w:w="2047" w:type="dxa"/>
            <w:tcBorders>
              <w:bottom w:val="single" w:sz="4" w:space="0" w:color="008000"/>
            </w:tcBorders>
          </w:tcPr>
          <w:p w:rsidR="00972A15" w:rsidRDefault="00972A15">
            <w:pPr>
              <w:rPr>
                <w:rFonts w:cs="Arial"/>
                <w:sz w:val="16"/>
              </w:rPr>
            </w:pPr>
            <w:r>
              <w:rPr>
                <w:rFonts w:cs="Arial"/>
                <w:sz w:val="16"/>
              </w:rPr>
              <w:t>Transfer costs (TRANC)</w:t>
            </w:r>
          </w:p>
        </w:tc>
        <w:tc>
          <w:tcPr>
            <w:tcW w:w="3639" w:type="dxa"/>
            <w:tcBorders>
              <w:bottom w:val="single" w:sz="4" w:space="0" w:color="008000"/>
            </w:tcBorders>
          </w:tcPr>
          <w:p w:rsidR="00972A15" w:rsidRDefault="00972A15">
            <w:pPr>
              <w:rPr>
                <w:rFonts w:cs="Arial"/>
                <w:sz w:val="16"/>
              </w:rPr>
            </w:pPr>
            <w:r>
              <w:rPr>
                <w:rFonts w:cs="Arial"/>
                <w:sz w:val="16"/>
              </w:rPr>
              <w:t>Deadweight costs of welfare payments and tax loses</w:t>
            </w:r>
            <w:r w:rsidR="00266289">
              <w:rPr>
                <w:rFonts w:cs="Arial"/>
                <w:sz w:val="16"/>
              </w:rPr>
              <w:t>.</w:t>
            </w:r>
          </w:p>
        </w:tc>
        <w:tc>
          <w:tcPr>
            <w:tcW w:w="2394" w:type="dxa"/>
            <w:tcBorders>
              <w:bottom w:val="single" w:sz="4" w:space="0" w:color="008000"/>
            </w:tcBorders>
          </w:tcPr>
          <w:p w:rsidR="00972A15" w:rsidRDefault="00972A15">
            <w:pPr>
              <w:rPr>
                <w:rFonts w:cs="Arial"/>
                <w:sz w:val="16"/>
              </w:rPr>
            </w:pPr>
          </w:p>
        </w:tc>
      </w:tr>
      <w:tr w:rsidR="00972A15" w:rsidTr="00C44B19">
        <w:trPr>
          <w:jc w:val="center"/>
        </w:trPr>
        <w:tc>
          <w:tcPr>
            <w:tcW w:w="8080" w:type="dxa"/>
            <w:gridSpan w:val="3"/>
            <w:tcBorders>
              <w:top w:val="nil"/>
            </w:tcBorders>
          </w:tcPr>
          <w:p w:rsidR="00972A15" w:rsidRPr="00A27856" w:rsidRDefault="00972A15">
            <w:pPr>
              <w:rPr>
                <w:rFonts w:cs="Arial"/>
                <w:sz w:val="16"/>
              </w:rPr>
            </w:pPr>
            <w:proofErr w:type="gramStart"/>
            <w:r w:rsidRPr="00A27856">
              <w:rPr>
                <w:rFonts w:cs="Arial"/>
                <w:sz w:val="16"/>
              </w:rPr>
              <w:t>a</w:t>
            </w:r>
            <w:proofErr w:type="gramEnd"/>
            <w:r w:rsidRPr="00A27856">
              <w:rPr>
                <w:rFonts w:cs="Arial"/>
                <w:sz w:val="16"/>
              </w:rPr>
              <w:t xml:space="preserve"> Based on average weekly earnings over the period of lost earnings, with an average taxation rate of 40%.</w:t>
            </w:r>
            <w:r w:rsidR="00F26EE2" w:rsidRPr="00A27856">
              <w:rPr>
                <w:rFonts w:cs="Arial"/>
                <w:sz w:val="16"/>
              </w:rPr>
              <w:t xml:space="preserve"> </w:t>
            </w:r>
            <w:r w:rsidRPr="00A27856">
              <w:rPr>
                <w:rFonts w:cs="Arial"/>
                <w:sz w:val="16"/>
              </w:rPr>
              <w:t>Savings, inflation and productivity rates are also applied in determining the present value of future income streams.</w:t>
            </w:r>
            <w:r w:rsidR="00F26EE2" w:rsidRPr="00A27856">
              <w:rPr>
                <w:rFonts w:cs="Arial"/>
                <w:sz w:val="16"/>
              </w:rPr>
              <w:t xml:space="preserve"> </w:t>
            </w:r>
            <w:r w:rsidRPr="00A27856">
              <w:rPr>
                <w:rFonts w:cs="Arial"/>
                <w:sz w:val="16"/>
              </w:rPr>
              <w:t>This total is split into short and long term costs.</w:t>
            </w:r>
            <w:r w:rsidR="00F26EE2" w:rsidRPr="00A27856">
              <w:rPr>
                <w:rFonts w:cs="Arial"/>
                <w:sz w:val="16"/>
              </w:rPr>
              <w:t xml:space="preserve"> </w:t>
            </w:r>
            <w:r w:rsidRPr="00A27856">
              <w:rPr>
                <w:rFonts w:cs="Arial"/>
                <w:sz w:val="16"/>
              </w:rPr>
              <w:t>Short terms costs are incurred in the period between the incident and return to work, while long term costs are incurred in the period following nominal return to work or replacement and retirement or to reduced life expectancy.</w:t>
            </w:r>
          </w:p>
        </w:tc>
      </w:tr>
      <w:tr w:rsidR="00972A15" w:rsidTr="00C44B19">
        <w:trPr>
          <w:jc w:val="center"/>
        </w:trPr>
        <w:tc>
          <w:tcPr>
            <w:tcW w:w="8080" w:type="dxa"/>
            <w:gridSpan w:val="3"/>
            <w:tcBorders>
              <w:top w:val="nil"/>
            </w:tcBorders>
          </w:tcPr>
          <w:p w:rsidR="00972A15" w:rsidRPr="00A27856" w:rsidRDefault="00972A15" w:rsidP="00CA65B4">
            <w:pPr>
              <w:rPr>
                <w:rFonts w:cs="Arial"/>
                <w:sz w:val="16"/>
              </w:rPr>
            </w:pPr>
            <w:proofErr w:type="gramStart"/>
            <w:r w:rsidRPr="00A27856">
              <w:rPr>
                <w:rFonts w:cs="Arial"/>
                <w:sz w:val="16"/>
              </w:rPr>
              <w:t>b</w:t>
            </w:r>
            <w:proofErr w:type="gramEnd"/>
            <w:r w:rsidRPr="00A27856">
              <w:rPr>
                <w:rFonts w:cs="Arial"/>
                <w:sz w:val="16"/>
              </w:rPr>
              <w:t xml:space="preserve"> Workers who suffer severe incidents are assumed to rely on the Disability Support Pension (average cost per case is $1</w:t>
            </w:r>
            <w:r w:rsidR="008331CA" w:rsidRPr="00A27856">
              <w:rPr>
                <w:rFonts w:cs="Arial"/>
                <w:sz w:val="16"/>
              </w:rPr>
              <w:t>11</w:t>
            </w:r>
            <w:r w:rsidR="00CA65B4" w:rsidRPr="00A27856">
              <w:rPr>
                <w:rFonts w:cs="Arial"/>
                <w:sz w:val="16"/>
              </w:rPr>
              <w:t xml:space="preserve"> </w:t>
            </w:r>
            <w:r w:rsidR="008331CA" w:rsidRPr="00A27856">
              <w:rPr>
                <w:rFonts w:cs="Arial"/>
                <w:sz w:val="16"/>
              </w:rPr>
              <w:t>223</w:t>
            </w:r>
            <w:r w:rsidRPr="00A27856">
              <w:rPr>
                <w:rFonts w:cs="Arial"/>
                <w:sz w:val="16"/>
              </w:rPr>
              <w:t xml:space="preserve"> p.a.) following a period of compensation (for compensated incidents).</w:t>
            </w:r>
          </w:p>
        </w:tc>
      </w:tr>
      <w:tr w:rsidR="00972A15" w:rsidTr="00C44B19">
        <w:trPr>
          <w:jc w:val="center"/>
        </w:trPr>
        <w:tc>
          <w:tcPr>
            <w:tcW w:w="8080" w:type="dxa"/>
            <w:gridSpan w:val="3"/>
            <w:tcBorders>
              <w:top w:val="nil"/>
            </w:tcBorders>
          </w:tcPr>
          <w:p w:rsidR="00972A15" w:rsidRPr="00A27856" w:rsidRDefault="00972A15" w:rsidP="00CA65B4">
            <w:pPr>
              <w:rPr>
                <w:rFonts w:cs="Arial"/>
                <w:sz w:val="16"/>
              </w:rPr>
            </w:pPr>
            <w:proofErr w:type="gramStart"/>
            <w:r w:rsidRPr="00A27856">
              <w:rPr>
                <w:rFonts w:cs="Arial"/>
                <w:sz w:val="16"/>
              </w:rPr>
              <w:t>c</w:t>
            </w:r>
            <w:proofErr w:type="gramEnd"/>
            <w:r w:rsidRPr="00A27856">
              <w:rPr>
                <w:rFonts w:cs="Arial"/>
                <w:sz w:val="16"/>
              </w:rPr>
              <w:t xml:space="preserve"> Workers who suffer a </w:t>
            </w:r>
            <w:r w:rsidR="009A44FC" w:rsidRPr="00A27856">
              <w:rPr>
                <w:rFonts w:cs="Arial"/>
                <w:sz w:val="16"/>
              </w:rPr>
              <w:t>full</w:t>
            </w:r>
            <w:r w:rsidRPr="00A27856">
              <w:rPr>
                <w:rFonts w:cs="Arial"/>
                <w:sz w:val="16"/>
              </w:rPr>
              <w:t xml:space="preserve"> incapacity are assumed to rely on the </w:t>
            </w:r>
            <w:r w:rsidR="00B410CE" w:rsidRPr="00A27856">
              <w:rPr>
                <w:rFonts w:cs="Arial"/>
                <w:sz w:val="16"/>
              </w:rPr>
              <w:t>CRS</w:t>
            </w:r>
            <w:r w:rsidRPr="00A27856">
              <w:rPr>
                <w:rFonts w:cs="Arial"/>
                <w:sz w:val="16"/>
              </w:rPr>
              <w:t xml:space="preserve"> (average cost per case is $</w:t>
            </w:r>
            <w:r w:rsidR="008331CA" w:rsidRPr="00A27856">
              <w:rPr>
                <w:rFonts w:cs="Arial"/>
                <w:sz w:val="16"/>
              </w:rPr>
              <w:t>4</w:t>
            </w:r>
            <w:r w:rsidR="00CA65B4" w:rsidRPr="00A27856">
              <w:rPr>
                <w:rFonts w:cs="Arial"/>
                <w:sz w:val="16"/>
              </w:rPr>
              <w:t xml:space="preserve"> </w:t>
            </w:r>
            <w:r w:rsidR="008331CA" w:rsidRPr="00A27856">
              <w:rPr>
                <w:rFonts w:cs="Arial"/>
                <w:sz w:val="16"/>
              </w:rPr>
              <w:t xml:space="preserve">000 </w:t>
            </w:r>
            <w:r w:rsidRPr="00A27856">
              <w:rPr>
                <w:rFonts w:cs="Arial"/>
                <w:sz w:val="16"/>
              </w:rPr>
              <w:t>p.a.) following the period of compensation (zero for non-compensated incidents).</w:t>
            </w:r>
          </w:p>
        </w:tc>
      </w:tr>
      <w:tr w:rsidR="00972A15" w:rsidTr="00C44B19">
        <w:trPr>
          <w:jc w:val="center"/>
        </w:trPr>
        <w:tc>
          <w:tcPr>
            <w:tcW w:w="8080" w:type="dxa"/>
            <w:gridSpan w:val="3"/>
          </w:tcPr>
          <w:p w:rsidR="00972A15" w:rsidRPr="00A27856" w:rsidRDefault="00972A15">
            <w:pPr>
              <w:rPr>
                <w:rFonts w:cs="Arial"/>
                <w:sz w:val="16"/>
              </w:rPr>
            </w:pPr>
            <w:proofErr w:type="gramStart"/>
            <w:r w:rsidRPr="00A27856">
              <w:rPr>
                <w:rFonts w:cs="Arial"/>
                <w:sz w:val="16"/>
              </w:rPr>
              <w:t>d</w:t>
            </w:r>
            <w:proofErr w:type="gramEnd"/>
            <w:r w:rsidRPr="00A27856">
              <w:rPr>
                <w:rFonts w:cs="Arial"/>
                <w:sz w:val="16"/>
              </w:rPr>
              <w:t xml:space="preserve"> The community is assumed to match compensation payments for travel costs 1</w:t>
            </w:r>
            <w:r w:rsidR="00F26EE2" w:rsidRPr="00A27856">
              <w:rPr>
                <w:rFonts w:cs="Arial"/>
                <w:sz w:val="16"/>
              </w:rPr>
              <w:t>–</w:t>
            </w:r>
            <w:r w:rsidRPr="00A27856">
              <w:rPr>
                <w:rFonts w:cs="Arial"/>
                <w:sz w:val="16"/>
              </w:rPr>
              <w:t>1 with the individual, in effect assuming a 50</w:t>
            </w:r>
            <w:r w:rsidR="00B410CE" w:rsidRPr="00A27856">
              <w:rPr>
                <w:rFonts w:cs="Arial"/>
                <w:sz w:val="16"/>
              </w:rPr>
              <w:t xml:space="preserve"> per cent</w:t>
            </w:r>
            <w:r w:rsidRPr="00A27856">
              <w:rPr>
                <w:rFonts w:cs="Arial"/>
                <w:sz w:val="16"/>
              </w:rPr>
              <w:t xml:space="preserve"> travel concession for severely incapacitated workers. </w:t>
            </w:r>
          </w:p>
        </w:tc>
      </w:tr>
    </w:tbl>
    <w:p w:rsidR="00972A15" w:rsidRDefault="00972A15">
      <w:pPr>
        <w:pStyle w:val="NormalWeb"/>
        <w:spacing w:before="0" w:beforeAutospacing="0"/>
        <w:rPr>
          <w:rFonts w:ascii="Garamond" w:hAnsi="Garamond"/>
        </w:rPr>
      </w:pPr>
    </w:p>
    <w:p w:rsidR="00972A15" w:rsidRDefault="00972A15">
      <w:r>
        <w:br w:type="page"/>
      </w:r>
      <w:r>
        <w:lastRenderedPageBreak/>
        <w:t>Tables A1.4 and A1.5 summarise some relevant information and estimates as required in the process of deriving typical costs for a work-related incident.</w:t>
      </w:r>
      <w:r w:rsidR="00F26EE2">
        <w:t xml:space="preserve"> </w:t>
      </w:r>
      <w:r>
        <w:t>These include derivation of inflation and savings rates, average age at the time of the incident by nature and severity category and average cases costs for various types of payments (such as medical, legal and travel costs).</w:t>
      </w:r>
    </w:p>
    <w:p w:rsidR="00972A15" w:rsidRDefault="00972A15" w:rsidP="00E03ED1">
      <w:pPr>
        <w:pStyle w:val="TableofFigures"/>
      </w:pPr>
      <w:bookmarkStart w:id="53" w:name="_Toc429390799"/>
      <w:r>
        <w:t>Table A1.4: Parameters required for cost estimation</w:t>
      </w:r>
      <w:bookmarkEnd w:id="53"/>
      <w:r>
        <w:t xml:space="preserve"> </w:t>
      </w:r>
    </w:p>
    <w:tbl>
      <w:tblPr>
        <w:tblW w:w="0" w:type="auto"/>
        <w:tblInd w:w="-318" w:type="dxa"/>
        <w:tblBorders>
          <w:top w:val="single" w:sz="12" w:space="0" w:color="008000"/>
          <w:left w:val="nil"/>
          <w:bottom w:val="single" w:sz="12" w:space="0" w:color="008000"/>
          <w:right w:val="nil"/>
          <w:insideH w:val="nil"/>
          <w:insideV w:val="nil"/>
        </w:tblBorders>
        <w:tblLook w:val="00A0" w:firstRow="1" w:lastRow="0" w:firstColumn="1" w:lastColumn="0" w:noHBand="0" w:noVBand="0"/>
        <w:tblCaption w:val="Parameters required for cost estimation "/>
        <w:tblDescription w:val="Defintion of cost estimation parameters"/>
      </w:tblPr>
      <w:tblGrid>
        <w:gridCol w:w="2226"/>
        <w:gridCol w:w="4860"/>
        <w:gridCol w:w="1754"/>
      </w:tblGrid>
      <w:tr w:rsidR="00D47F86" w:rsidRPr="007F39DA" w:rsidTr="00C44B19">
        <w:tc>
          <w:tcPr>
            <w:tcW w:w="2226" w:type="dxa"/>
            <w:tcBorders>
              <w:bottom w:val="single" w:sz="6" w:space="0" w:color="008000"/>
            </w:tcBorders>
          </w:tcPr>
          <w:p w:rsidR="00D47F86" w:rsidRPr="00D415E6" w:rsidRDefault="00D47F86" w:rsidP="00981227">
            <w:pPr>
              <w:pStyle w:val="NormalWeb"/>
              <w:spacing w:before="0" w:beforeAutospacing="0"/>
              <w:rPr>
                <w:rFonts w:cs="Arial"/>
                <w:sz w:val="20"/>
              </w:rPr>
            </w:pPr>
            <w:r w:rsidRPr="00D415E6">
              <w:rPr>
                <w:rFonts w:cs="Arial"/>
                <w:sz w:val="20"/>
              </w:rPr>
              <w:t>Item</w:t>
            </w:r>
          </w:p>
        </w:tc>
        <w:tc>
          <w:tcPr>
            <w:tcW w:w="4860" w:type="dxa"/>
            <w:tcBorders>
              <w:bottom w:val="single" w:sz="6" w:space="0" w:color="008000"/>
            </w:tcBorders>
          </w:tcPr>
          <w:p w:rsidR="00D47F86" w:rsidRPr="00D415E6" w:rsidRDefault="00D47F86" w:rsidP="00981227">
            <w:pPr>
              <w:pStyle w:val="NormalWeb"/>
              <w:spacing w:before="0" w:beforeAutospacing="0"/>
              <w:rPr>
                <w:rFonts w:cs="Arial"/>
                <w:sz w:val="20"/>
              </w:rPr>
            </w:pPr>
            <w:r w:rsidRPr="00D415E6">
              <w:rPr>
                <w:rFonts w:cs="Arial"/>
                <w:sz w:val="20"/>
              </w:rPr>
              <w:t>Description</w:t>
            </w:r>
          </w:p>
        </w:tc>
        <w:tc>
          <w:tcPr>
            <w:tcW w:w="1754" w:type="dxa"/>
            <w:tcBorders>
              <w:bottom w:val="single" w:sz="6" w:space="0" w:color="008000"/>
            </w:tcBorders>
          </w:tcPr>
          <w:p w:rsidR="00D47F86" w:rsidRPr="00D415E6" w:rsidRDefault="00D47F86" w:rsidP="00981227">
            <w:pPr>
              <w:pStyle w:val="NormalWeb"/>
              <w:spacing w:before="0" w:beforeAutospacing="0"/>
              <w:rPr>
                <w:rFonts w:cs="Arial"/>
                <w:sz w:val="20"/>
              </w:rPr>
            </w:pPr>
            <w:r w:rsidRPr="00D415E6">
              <w:rPr>
                <w:rFonts w:cs="Arial"/>
                <w:sz w:val="20"/>
              </w:rPr>
              <w:t>Estimate</w:t>
            </w:r>
          </w:p>
        </w:tc>
      </w:tr>
      <w:tr w:rsidR="00D47F86" w:rsidRPr="007F39DA" w:rsidTr="00C44B19">
        <w:tc>
          <w:tcPr>
            <w:tcW w:w="2226" w:type="dxa"/>
            <w:tcBorders>
              <w:top w:val="single" w:sz="6" w:space="0" w:color="008000"/>
            </w:tcBorders>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Average earnings</w:t>
            </w:r>
          </w:p>
        </w:tc>
        <w:tc>
          <w:tcPr>
            <w:tcW w:w="4860" w:type="dxa"/>
            <w:tcBorders>
              <w:top w:val="single" w:sz="6" w:space="0" w:color="008000"/>
            </w:tcBorders>
            <w:vAlign w:val="center"/>
          </w:tcPr>
          <w:p w:rsidR="00D47F86" w:rsidRPr="00D415E6" w:rsidRDefault="00D47F86" w:rsidP="0016019D">
            <w:pPr>
              <w:pStyle w:val="NormalWeb"/>
              <w:spacing w:before="0" w:beforeAutospacing="0"/>
              <w:rPr>
                <w:rFonts w:cs="Arial"/>
                <w:sz w:val="16"/>
                <w:szCs w:val="16"/>
              </w:rPr>
            </w:pPr>
            <w:r w:rsidRPr="00D415E6">
              <w:rPr>
                <w:rFonts w:cs="Arial"/>
                <w:sz w:val="16"/>
                <w:szCs w:val="16"/>
              </w:rPr>
              <w:t xml:space="preserve">Proxy for productivity, ABS Employee Earnings and Hours survey (ABS Cat. No. 6306.0), </w:t>
            </w:r>
            <w:r w:rsidR="00A0256C">
              <w:rPr>
                <w:rFonts w:cs="Arial"/>
                <w:sz w:val="16"/>
                <w:szCs w:val="16"/>
              </w:rPr>
              <w:t>May 201</w:t>
            </w:r>
            <w:r w:rsidR="0016019D">
              <w:rPr>
                <w:rFonts w:cs="Arial"/>
                <w:sz w:val="16"/>
                <w:szCs w:val="16"/>
              </w:rPr>
              <w:t>4</w:t>
            </w:r>
            <w:r w:rsidRPr="00D415E6">
              <w:rPr>
                <w:rFonts w:cs="Arial"/>
                <w:sz w:val="16"/>
                <w:szCs w:val="16"/>
              </w:rPr>
              <w:t>.</w:t>
            </w:r>
            <w:r w:rsidR="00F26EE2">
              <w:rPr>
                <w:rFonts w:cs="Arial"/>
                <w:sz w:val="16"/>
                <w:szCs w:val="16"/>
              </w:rPr>
              <w:t xml:space="preserve"> </w:t>
            </w:r>
            <w:r w:rsidRPr="00D415E6">
              <w:rPr>
                <w:rFonts w:cs="Arial"/>
                <w:sz w:val="16"/>
                <w:szCs w:val="16"/>
              </w:rPr>
              <w:t>Average weekly total earnings, persons, all employees.</w:t>
            </w:r>
          </w:p>
        </w:tc>
        <w:tc>
          <w:tcPr>
            <w:tcW w:w="1754" w:type="dxa"/>
            <w:tcBorders>
              <w:top w:val="single" w:sz="6" w:space="0" w:color="008000"/>
            </w:tcBorders>
            <w:vAlign w:val="center"/>
          </w:tcPr>
          <w:p w:rsidR="00D47F86" w:rsidRPr="00D415E6" w:rsidRDefault="00266289" w:rsidP="0016019D">
            <w:pPr>
              <w:pStyle w:val="NormalWeb"/>
              <w:spacing w:before="0" w:beforeAutospacing="0"/>
              <w:rPr>
                <w:rFonts w:cs="Arial"/>
                <w:sz w:val="16"/>
                <w:szCs w:val="16"/>
              </w:rPr>
            </w:pPr>
            <w:r>
              <w:rPr>
                <w:rFonts w:cs="Arial"/>
                <w:sz w:val="16"/>
                <w:szCs w:val="16"/>
              </w:rPr>
              <w:t>$</w:t>
            </w:r>
            <w:r w:rsidR="002E3FE4">
              <w:rPr>
                <w:rFonts w:cs="Arial"/>
                <w:sz w:val="16"/>
                <w:szCs w:val="16"/>
              </w:rPr>
              <w:t xml:space="preserve">1 </w:t>
            </w:r>
            <w:r w:rsidR="0016019D">
              <w:rPr>
                <w:rFonts w:cs="Arial"/>
                <w:sz w:val="16"/>
                <w:szCs w:val="16"/>
              </w:rPr>
              <w:t>516</w:t>
            </w:r>
            <w:r>
              <w:rPr>
                <w:rFonts w:cs="Arial"/>
                <w:sz w:val="16"/>
                <w:szCs w:val="16"/>
              </w:rPr>
              <w:t xml:space="preserve"> pw</w:t>
            </w:r>
            <w:r>
              <w:rPr>
                <w:rFonts w:cs="Arial"/>
                <w:sz w:val="16"/>
                <w:szCs w:val="16"/>
              </w:rPr>
              <w:br/>
              <w:t xml:space="preserve">$1 </w:t>
            </w:r>
            <w:r w:rsidR="0016019D">
              <w:rPr>
                <w:rFonts w:cs="Arial"/>
                <w:sz w:val="16"/>
                <w:szCs w:val="16"/>
              </w:rPr>
              <w:t>577</w:t>
            </w:r>
            <w:r w:rsidR="00D47F86" w:rsidRPr="00D415E6">
              <w:rPr>
                <w:rFonts w:cs="Arial"/>
                <w:sz w:val="16"/>
                <w:szCs w:val="16"/>
              </w:rPr>
              <w:t xml:space="preserve"> pw + overtime</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Discount rate</w:t>
            </w:r>
          </w:p>
        </w:tc>
        <w:tc>
          <w:tcPr>
            <w:tcW w:w="4860" w:type="dxa"/>
            <w:vAlign w:val="center"/>
          </w:tcPr>
          <w:p w:rsidR="00D47F86" w:rsidRPr="00D415E6" w:rsidRDefault="00D47F86" w:rsidP="006540B3">
            <w:pPr>
              <w:pStyle w:val="BodyText"/>
              <w:rPr>
                <w:vanish/>
                <w:szCs w:val="16"/>
              </w:rPr>
            </w:pPr>
            <w:r w:rsidRPr="00D415E6">
              <w:rPr>
                <w:szCs w:val="16"/>
              </w:rPr>
              <w:t xml:space="preserve">Opportunity cost of money: Average of rates of return for private and government saving instruments and RBA target for January </w:t>
            </w:r>
            <w:r w:rsidR="0016019D">
              <w:rPr>
                <w:szCs w:val="16"/>
              </w:rPr>
              <w:t>2006</w:t>
            </w:r>
            <w:r w:rsidRPr="00D415E6">
              <w:rPr>
                <w:szCs w:val="16"/>
              </w:rPr>
              <w:t xml:space="preserve"> to June </w:t>
            </w:r>
            <w:r w:rsidR="0016019D">
              <w:rPr>
                <w:szCs w:val="16"/>
              </w:rPr>
              <w:t xml:space="preserve">2013 </w:t>
            </w:r>
            <w:r w:rsidR="00A0256C">
              <w:rPr>
                <w:szCs w:val="16"/>
              </w:rPr>
              <w:t>(RBA table F2)</w:t>
            </w:r>
          </w:p>
          <w:p w:rsidR="00D47F86" w:rsidRPr="00D415E6" w:rsidRDefault="00D47F86" w:rsidP="006540B3">
            <w:pPr>
              <w:pStyle w:val="NormalWeb"/>
              <w:spacing w:before="0" w:beforeAutospacing="0"/>
              <w:rPr>
                <w:rFonts w:cs="Arial"/>
                <w:sz w:val="16"/>
                <w:szCs w:val="16"/>
              </w:rPr>
            </w:pPr>
            <w:r w:rsidRPr="00D415E6">
              <w:rPr>
                <w:rFonts w:cs="Arial"/>
                <w:sz w:val="16"/>
                <w:szCs w:val="16"/>
              </w:rPr>
              <w:t>.</w:t>
            </w:r>
          </w:p>
        </w:tc>
        <w:tc>
          <w:tcPr>
            <w:tcW w:w="1754" w:type="dxa"/>
            <w:vAlign w:val="center"/>
          </w:tcPr>
          <w:p w:rsidR="00D47F86" w:rsidRPr="00D415E6" w:rsidRDefault="0016019D" w:rsidP="0016019D">
            <w:pPr>
              <w:pStyle w:val="NormalWeb"/>
              <w:spacing w:before="0" w:beforeAutospacing="0"/>
              <w:rPr>
                <w:rFonts w:cs="Arial"/>
                <w:sz w:val="16"/>
                <w:szCs w:val="16"/>
              </w:rPr>
            </w:pPr>
            <w:r>
              <w:rPr>
                <w:rFonts w:cs="Arial"/>
                <w:sz w:val="16"/>
                <w:szCs w:val="16"/>
              </w:rPr>
              <w:t>4</w:t>
            </w:r>
            <w:r w:rsidR="00D47F86" w:rsidRPr="00D415E6">
              <w:rPr>
                <w:rFonts w:cs="Arial"/>
                <w:sz w:val="16"/>
                <w:szCs w:val="16"/>
              </w:rPr>
              <w:t>.</w:t>
            </w:r>
            <w:r>
              <w:rPr>
                <w:rFonts w:cs="Arial"/>
                <w:sz w:val="16"/>
                <w:szCs w:val="16"/>
              </w:rPr>
              <w:t>5</w:t>
            </w:r>
            <w:r w:rsidR="00D47F86" w:rsidRPr="00D415E6">
              <w:rPr>
                <w:rFonts w:cs="Arial"/>
                <w:sz w:val="16"/>
                <w:szCs w:val="16"/>
              </w:rPr>
              <w:t>0% p.a.</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Inflation rate</w:t>
            </w:r>
          </w:p>
        </w:tc>
        <w:tc>
          <w:tcPr>
            <w:tcW w:w="4860" w:type="dxa"/>
            <w:vAlign w:val="center"/>
          </w:tcPr>
          <w:p w:rsidR="00D47F86" w:rsidRPr="00D415E6" w:rsidRDefault="00D47F86" w:rsidP="006540B3">
            <w:pPr>
              <w:rPr>
                <w:rFonts w:eastAsia="Arial Unicode MS" w:cs="Arial"/>
                <w:vanish/>
                <w:color w:val="000000"/>
                <w:sz w:val="16"/>
                <w:szCs w:val="16"/>
              </w:rPr>
            </w:pPr>
            <w:r w:rsidRPr="00D415E6">
              <w:rPr>
                <w:rFonts w:cs="Arial"/>
                <w:color w:val="000000"/>
                <w:sz w:val="16"/>
                <w:szCs w:val="16"/>
              </w:rPr>
              <w:t>Average of annual weighted ABS Consumer Price Index (CPI</w:t>
            </w:r>
            <w:r w:rsidR="00A0256C">
              <w:rPr>
                <w:rFonts w:cs="Arial"/>
                <w:color w:val="000000"/>
                <w:sz w:val="16"/>
                <w:szCs w:val="16"/>
              </w:rPr>
              <w:t>, ABS Catalogue 6401.0</w:t>
            </w:r>
            <w:r w:rsidRPr="00D415E6">
              <w:rPr>
                <w:rFonts w:cs="Arial"/>
                <w:color w:val="000000"/>
                <w:sz w:val="16"/>
                <w:szCs w:val="16"/>
              </w:rPr>
              <w:t xml:space="preserve">), March </w:t>
            </w:r>
            <w:r w:rsidR="0016019D">
              <w:rPr>
                <w:rFonts w:cs="Arial"/>
                <w:color w:val="000000"/>
                <w:sz w:val="16"/>
                <w:szCs w:val="16"/>
              </w:rPr>
              <w:t xml:space="preserve">2006 </w:t>
            </w:r>
            <w:r w:rsidRPr="00D415E6">
              <w:rPr>
                <w:rFonts w:cs="Arial"/>
                <w:color w:val="000000"/>
                <w:sz w:val="16"/>
                <w:szCs w:val="16"/>
              </w:rPr>
              <w:t>to June 20</w:t>
            </w:r>
            <w:r w:rsidR="0016019D">
              <w:rPr>
                <w:rFonts w:cs="Arial"/>
                <w:color w:val="000000"/>
                <w:sz w:val="16"/>
                <w:szCs w:val="16"/>
              </w:rPr>
              <w:t>13</w:t>
            </w:r>
          </w:p>
          <w:p w:rsidR="00D47F86" w:rsidRPr="00D415E6" w:rsidRDefault="00A0256C" w:rsidP="006540B3">
            <w:pPr>
              <w:pStyle w:val="NormalWeb"/>
              <w:spacing w:before="0" w:beforeAutospacing="0"/>
              <w:rPr>
                <w:rFonts w:cs="Arial"/>
                <w:sz w:val="16"/>
                <w:szCs w:val="16"/>
              </w:rPr>
            </w:pPr>
            <w:r>
              <w:rPr>
                <w:rFonts w:cs="Arial"/>
                <w:sz w:val="16"/>
                <w:szCs w:val="16"/>
              </w:rPr>
              <w:t>.</w:t>
            </w:r>
          </w:p>
        </w:tc>
        <w:tc>
          <w:tcPr>
            <w:tcW w:w="1754"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2.60% p.a.</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Productivity rate</w:t>
            </w:r>
          </w:p>
        </w:tc>
        <w:tc>
          <w:tcPr>
            <w:tcW w:w="4860"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Annual increase in worker</w:t>
            </w:r>
            <w:r w:rsidR="005E3F5E">
              <w:rPr>
                <w:rFonts w:cs="Arial"/>
                <w:sz w:val="16"/>
                <w:szCs w:val="16"/>
              </w:rPr>
              <w:t>s’</w:t>
            </w:r>
            <w:r w:rsidRPr="00D415E6">
              <w:rPr>
                <w:rFonts w:cs="Arial"/>
                <w:sz w:val="16"/>
                <w:szCs w:val="16"/>
              </w:rPr>
              <w:t xml:space="preserve"> productivity.</w:t>
            </w:r>
            <w:r w:rsidR="00F26EE2">
              <w:rPr>
                <w:rFonts w:cs="Arial"/>
                <w:sz w:val="16"/>
                <w:szCs w:val="16"/>
              </w:rPr>
              <w:t xml:space="preserve"> </w:t>
            </w:r>
            <w:r w:rsidRPr="00D415E6">
              <w:rPr>
                <w:rFonts w:cs="Arial"/>
                <w:sz w:val="16"/>
                <w:szCs w:val="16"/>
              </w:rPr>
              <w:t>Commonwealth Government Intergenerational Report.</w:t>
            </w:r>
          </w:p>
        </w:tc>
        <w:tc>
          <w:tcPr>
            <w:tcW w:w="1754"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1.75% p.a.</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Bulk-billing rate</w:t>
            </w:r>
          </w:p>
        </w:tc>
        <w:tc>
          <w:tcPr>
            <w:tcW w:w="4860" w:type="dxa"/>
            <w:vAlign w:val="center"/>
          </w:tcPr>
          <w:p w:rsidR="00D47F86" w:rsidRPr="00D415E6" w:rsidRDefault="00D47F86" w:rsidP="006540B3">
            <w:pPr>
              <w:rPr>
                <w:rFonts w:cs="Arial"/>
                <w:vanish/>
                <w:color w:val="000000"/>
                <w:sz w:val="16"/>
                <w:szCs w:val="16"/>
              </w:rPr>
            </w:pPr>
            <w:r w:rsidRPr="00D415E6">
              <w:rPr>
                <w:rFonts w:cs="Arial"/>
                <w:color w:val="000000"/>
                <w:sz w:val="16"/>
                <w:szCs w:val="16"/>
              </w:rPr>
              <w:t xml:space="preserve">Proportion of consultations that are bulk-billed (source: </w:t>
            </w:r>
            <w:proofErr w:type="spellStart"/>
            <w:r w:rsidRPr="00D415E6">
              <w:rPr>
                <w:rFonts w:cs="Arial"/>
                <w:color w:val="000000"/>
                <w:sz w:val="16"/>
                <w:szCs w:val="16"/>
              </w:rPr>
              <w:t>DoHA</w:t>
            </w:r>
            <w:proofErr w:type="spellEnd"/>
            <w:r w:rsidRPr="00D415E6">
              <w:rPr>
                <w:rFonts w:cs="Arial"/>
                <w:color w:val="000000"/>
                <w:sz w:val="16"/>
                <w:szCs w:val="16"/>
              </w:rPr>
              <w:t xml:space="preserve"> Medicare statistics)</w:t>
            </w:r>
            <w:r w:rsidR="00266289">
              <w:rPr>
                <w:rFonts w:cs="Arial"/>
                <w:color w:val="000000"/>
                <w:sz w:val="16"/>
                <w:szCs w:val="16"/>
              </w:rPr>
              <w:t>.</w:t>
            </w:r>
          </w:p>
          <w:p w:rsidR="00D47F86" w:rsidRPr="00D415E6" w:rsidRDefault="00D47F86" w:rsidP="006540B3">
            <w:pPr>
              <w:pStyle w:val="NormalWeb"/>
              <w:spacing w:before="0" w:beforeAutospacing="0"/>
              <w:rPr>
                <w:rFonts w:cs="Arial"/>
                <w:sz w:val="16"/>
                <w:szCs w:val="16"/>
              </w:rPr>
            </w:pPr>
          </w:p>
        </w:tc>
        <w:tc>
          <w:tcPr>
            <w:tcW w:w="1754" w:type="dxa"/>
            <w:vAlign w:val="center"/>
          </w:tcPr>
          <w:p w:rsidR="00D47F86" w:rsidRPr="00D415E6" w:rsidRDefault="008331CA" w:rsidP="0016019D">
            <w:pPr>
              <w:pStyle w:val="NormalWeb"/>
              <w:spacing w:before="0" w:beforeAutospacing="0"/>
              <w:rPr>
                <w:rFonts w:cs="Arial"/>
                <w:sz w:val="16"/>
                <w:szCs w:val="16"/>
              </w:rPr>
            </w:pPr>
            <w:r>
              <w:rPr>
                <w:rFonts w:cs="Arial"/>
                <w:sz w:val="16"/>
                <w:szCs w:val="16"/>
              </w:rPr>
              <w:t>7</w:t>
            </w:r>
            <w:r w:rsidR="0016019D">
              <w:rPr>
                <w:rFonts w:cs="Arial"/>
                <w:sz w:val="16"/>
                <w:szCs w:val="16"/>
              </w:rPr>
              <w:t>1</w:t>
            </w:r>
            <w:r>
              <w:rPr>
                <w:rFonts w:cs="Arial"/>
                <w:sz w:val="16"/>
                <w:szCs w:val="16"/>
              </w:rPr>
              <w:t>.</w:t>
            </w:r>
            <w:r w:rsidR="0016019D">
              <w:rPr>
                <w:rFonts w:cs="Arial"/>
                <w:sz w:val="16"/>
                <w:szCs w:val="16"/>
              </w:rPr>
              <w:t>7</w:t>
            </w:r>
            <w:r w:rsidR="00D47F86" w:rsidRPr="00D415E6">
              <w:rPr>
                <w:rFonts w:cs="Arial"/>
                <w:sz w:val="16"/>
                <w:szCs w:val="16"/>
              </w:rPr>
              <w:t>% of cases</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Private Health Insurance take-up</w:t>
            </w:r>
          </w:p>
        </w:tc>
        <w:tc>
          <w:tcPr>
            <w:tcW w:w="4860" w:type="dxa"/>
            <w:vAlign w:val="center"/>
          </w:tcPr>
          <w:p w:rsidR="00D47F86" w:rsidRPr="00D415E6" w:rsidRDefault="00D47F86" w:rsidP="0016019D">
            <w:pPr>
              <w:rPr>
                <w:rFonts w:cs="Arial"/>
                <w:color w:val="000000"/>
                <w:sz w:val="16"/>
                <w:szCs w:val="16"/>
              </w:rPr>
            </w:pPr>
            <w:r w:rsidRPr="00D415E6">
              <w:rPr>
                <w:rFonts w:cs="Arial"/>
                <w:color w:val="000000"/>
                <w:sz w:val="16"/>
                <w:szCs w:val="16"/>
              </w:rPr>
              <w:t xml:space="preserve">Private Health Insurance Administration Commission (PHIAC) estimates of coverage of health insurance, </w:t>
            </w:r>
            <w:r w:rsidR="0016019D">
              <w:rPr>
                <w:rFonts w:cs="Arial"/>
                <w:color w:val="000000"/>
                <w:sz w:val="16"/>
                <w:szCs w:val="16"/>
              </w:rPr>
              <w:t>June 2015</w:t>
            </w:r>
            <w:r w:rsidR="00266289">
              <w:rPr>
                <w:rFonts w:cs="Arial"/>
                <w:color w:val="000000"/>
                <w:sz w:val="16"/>
                <w:szCs w:val="16"/>
              </w:rPr>
              <w:t>.</w:t>
            </w:r>
          </w:p>
        </w:tc>
        <w:tc>
          <w:tcPr>
            <w:tcW w:w="1754" w:type="dxa"/>
            <w:vAlign w:val="center"/>
          </w:tcPr>
          <w:p w:rsidR="00D47F86" w:rsidRPr="00D415E6" w:rsidRDefault="00D47F86" w:rsidP="0016019D">
            <w:pPr>
              <w:pStyle w:val="NormalWeb"/>
              <w:spacing w:before="0" w:beforeAutospacing="0"/>
              <w:rPr>
                <w:rFonts w:cs="Arial"/>
                <w:sz w:val="16"/>
                <w:szCs w:val="16"/>
              </w:rPr>
            </w:pPr>
            <w:r w:rsidRPr="00D415E6">
              <w:rPr>
                <w:rFonts w:cs="Arial"/>
                <w:sz w:val="16"/>
                <w:szCs w:val="16"/>
              </w:rPr>
              <w:t>4</w:t>
            </w:r>
            <w:r w:rsidR="0016019D">
              <w:rPr>
                <w:rFonts w:cs="Arial"/>
                <w:sz w:val="16"/>
                <w:szCs w:val="16"/>
              </w:rPr>
              <w:t>6</w:t>
            </w:r>
            <w:r w:rsidRPr="00D415E6">
              <w:rPr>
                <w:rFonts w:cs="Arial"/>
                <w:sz w:val="16"/>
                <w:szCs w:val="16"/>
              </w:rPr>
              <w:t>.</w:t>
            </w:r>
            <w:r w:rsidR="0016019D">
              <w:rPr>
                <w:rFonts w:cs="Arial"/>
                <w:sz w:val="16"/>
                <w:szCs w:val="16"/>
              </w:rPr>
              <w:t>9</w:t>
            </w:r>
            <w:r w:rsidRPr="00D415E6">
              <w:rPr>
                <w:rFonts w:cs="Arial"/>
                <w:sz w:val="16"/>
                <w:szCs w:val="16"/>
              </w:rPr>
              <w:t>% of cases</w:t>
            </w:r>
          </w:p>
        </w:tc>
      </w:tr>
      <w:tr w:rsidR="00D47F86" w:rsidRPr="007F39DA" w:rsidTr="00C44B19">
        <w:tc>
          <w:tcPr>
            <w:tcW w:w="2226" w:type="dxa"/>
            <w:vAlign w:val="center"/>
          </w:tcPr>
          <w:p w:rsidR="00D47F86" w:rsidRPr="00D415E6" w:rsidRDefault="00D47F86" w:rsidP="009A44FC">
            <w:pPr>
              <w:pStyle w:val="NormalWeb"/>
              <w:spacing w:before="0" w:beforeAutospacing="0"/>
              <w:rPr>
                <w:rFonts w:cs="Arial"/>
                <w:sz w:val="16"/>
                <w:szCs w:val="16"/>
              </w:rPr>
            </w:pPr>
            <w:r w:rsidRPr="00D415E6">
              <w:rPr>
                <w:rFonts w:cs="Arial"/>
                <w:sz w:val="16"/>
                <w:szCs w:val="16"/>
              </w:rPr>
              <w:t xml:space="preserve">Reduced life expectancy for </w:t>
            </w:r>
            <w:r w:rsidR="009A44FC">
              <w:rPr>
                <w:rFonts w:cs="Arial"/>
                <w:sz w:val="16"/>
                <w:szCs w:val="16"/>
              </w:rPr>
              <w:t>long term cases</w:t>
            </w:r>
          </w:p>
        </w:tc>
        <w:tc>
          <w:tcPr>
            <w:tcW w:w="4860" w:type="dxa"/>
            <w:vAlign w:val="center"/>
          </w:tcPr>
          <w:p w:rsidR="00D47F86" w:rsidRPr="00D415E6" w:rsidRDefault="00D47F86" w:rsidP="006540B3">
            <w:pPr>
              <w:rPr>
                <w:rFonts w:eastAsia="Arial Unicode MS" w:cs="Arial"/>
                <w:vanish/>
                <w:color w:val="000000"/>
                <w:sz w:val="16"/>
                <w:szCs w:val="16"/>
              </w:rPr>
            </w:pPr>
            <w:r w:rsidRPr="00D415E6">
              <w:rPr>
                <w:rFonts w:cs="Arial"/>
                <w:color w:val="000000"/>
                <w:sz w:val="16"/>
                <w:szCs w:val="16"/>
              </w:rPr>
              <w:t xml:space="preserve">AIHW Healthy Life Expectancy (HALE) (Source: AIHW Mortality, Life Expectancy, </w:t>
            </w:r>
            <w:hyperlink r:id="rId12" w:history="1">
              <w:r w:rsidRPr="00D415E6">
                <w:rPr>
                  <w:rStyle w:val="Hyperlink"/>
                  <w:sz w:val="16"/>
                  <w:szCs w:val="16"/>
                </w:rPr>
                <w:t>www.aihw.gov.au/mortality/data/life_expectancy.html</w:t>
              </w:r>
            </w:hyperlink>
            <w:r w:rsidRPr="00D415E6">
              <w:rPr>
                <w:rFonts w:cs="Arial"/>
                <w:color w:val="000000"/>
                <w:sz w:val="16"/>
                <w:szCs w:val="16"/>
              </w:rPr>
              <w:t>)</w:t>
            </w:r>
            <w:r w:rsidR="00266289">
              <w:rPr>
                <w:rFonts w:cs="Arial"/>
                <w:color w:val="000000"/>
                <w:sz w:val="16"/>
                <w:szCs w:val="16"/>
              </w:rPr>
              <w:t>.</w:t>
            </w:r>
          </w:p>
          <w:p w:rsidR="00D47F86" w:rsidRPr="00D415E6" w:rsidRDefault="00D47F86" w:rsidP="006540B3">
            <w:pPr>
              <w:pStyle w:val="NormalWeb"/>
              <w:spacing w:before="0" w:beforeAutospacing="0"/>
              <w:rPr>
                <w:rFonts w:cs="Arial"/>
                <w:sz w:val="16"/>
                <w:szCs w:val="16"/>
              </w:rPr>
            </w:pPr>
          </w:p>
        </w:tc>
        <w:tc>
          <w:tcPr>
            <w:tcW w:w="1754"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73 years</w:t>
            </w:r>
          </w:p>
        </w:tc>
      </w:tr>
      <w:tr w:rsidR="00D47F86" w:rsidRPr="007F39DA" w:rsidTr="00C44B19">
        <w:trPr>
          <w:trHeight w:val="314"/>
        </w:trPr>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Retirement age</w:t>
            </w:r>
          </w:p>
        </w:tc>
        <w:tc>
          <w:tcPr>
            <w:tcW w:w="4860" w:type="dxa"/>
            <w:vAlign w:val="center"/>
          </w:tcPr>
          <w:p w:rsidR="00D47F86" w:rsidRPr="00D415E6" w:rsidRDefault="00D47F86" w:rsidP="00CE1D67">
            <w:pPr>
              <w:pStyle w:val="NormalWeb"/>
              <w:spacing w:before="0" w:beforeAutospacing="0"/>
              <w:rPr>
                <w:rFonts w:cs="Arial"/>
                <w:sz w:val="16"/>
                <w:szCs w:val="16"/>
              </w:rPr>
            </w:pPr>
            <w:r w:rsidRPr="00D415E6">
              <w:rPr>
                <w:rFonts w:cs="Arial"/>
                <w:sz w:val="16"/>
                <w:szCs w:val="16"/>
              </w:rPr>
              <w:t xml:space="preserve">Median retirement age of older Australians (Source: ABS Retirement and Retirement Intentions, </w:t>
            </w:r>
            <w:r w:rsidR="00151E47">
              <w:rPr>
                <w:rFonts w:cs="Arial"/>
                <w:sz w:val="16"/>
                <w:szCs w:val="16"/>
              </w:rPr>
              <w:t xml:space="preserve">December </w:t>
            </w:r>
            <w:r w:rsidR="00CE1D67">
              <w:rPr>
                <w:rFonts w:cs="Arial"/>
                <w:sz w:val="16"/>
                <w:szCs w:val="16"/>
              </w:rPr>
              <w:t>2013</w:t>
            </w:r>
            <w:r w:rsidRPr="00D415E6">
              <w:rPr>
                <w:rFonts w:cs="Arial"/>
                <w:sz w:val="16"/>
                <w:szCs w:val="16"/>
              </w:rPr>
              <w:t>, ABS Catalogue 6238.0)</w:t>
            </w:r>
            <w:r w:rsidR="00266289">
              <w:rPr>
                <w:rFonts w:cs="Arial"/>
                <w:sz w:val="16"/>
                <w:szCs w:val="16"/>
              </w:rPr>
              <w:t>.</w:t>
            </w:r>
          </w:p>
        </w:tc>
        <w:tc>
          <w:tcPr>
            <w:tcW w:w="1754" w:type="dxa"/>
            <w:vAlign w:val="center"/>
          </w:tcPr>
          <w:p w:rsidR="00D47F86" w:rsidRPr="00D415E6" w:rsidRDefault="00D47F86" w:rsidP="00CE1D67">
            <w:pPr>
              <w:pStyle w:val="NormalWeb"/>
              <w:spacing w:before="0" w:beforeAutospacing="0"/>
              <w:rPr>
                <w:rFonts w:cs="Arial"/>
                <w:sz w:val="16"/>
                <w:szCs w:val="16"/>
              </w:rPr>
            </w:pPr>
            <w:r w:rsidRPr="00D415E6">
              <w:rPr>
                <w:rFonts w:cs="Arial"/>
                <w:sz w:val="16"/>
                <w:szCs w:val="16"/>
              </w:rPr>
              <w:t>6</w:t>
            </w:r>
            <w:r w:rsidR="00CE1D67">
              <w:rPr>
                <w:rFonts w:cs="Arial"/>
                <w:sz w:val="16"/>
                <w:szCs w:val="16"/>
              </w:rPr>
              <w:t>6</w:t>
            </w:r>
            <w:r w:rsidRPr="00D415E6">
              <w:rPr>
                <w:rFonts w:cs="Arial"/>
                <w:sz w:val="16"/>
                <w:szCs w:val="16"/>
              </w:rPr>
              <w:t xml:space="preserve"> years</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Average time to settlement of claims</w:t>
            </w:r>
          </w:p>
        </w:tc>
        <w:tc>
          <w:tcPr>
            <w:tcW w:w="4860" w:type="dxa"/>
            <w:vAlign w:val="center"/>
          </w:tcPr>
          <w:p w:rsidR="00D47F86" w:rsidRPr="00D415E6" w:rsidRDefault="00D47F86" w:rsidP="006540B3">
            <w:pPr>
              <w:pStyle w:val="NormalWeb"/>
              <w:spacing w:before="0" w:beforeAutospacing="0"/>
              <w:rPr>
                <w:rFonts w:cs="Arial"/>
                <w:sz w:val="16"/>
                <w:szCs w:val="16"/>
              </w:rPr>
            </w:pPr>
            <w:r w:rsidRPr="00D415E6">
              <w:rPr>
                <w:rFonts w:cs="Arial"/>
                <w:color w:val="000000"/>
                <w:sz w:val="16"/>
                <w:szCs w:val="16"/>
              </w:rPr>
              <w:t>Average of weighted average of expected term to settlement (Workers’ compensation jurisdiction annual reports</w:t>
            </w:r>
            <w:r w:rsidRPr="00D415E6">
              <w:rPr>
                <w:rFonts w:cs="Arial"/>
                <w:sz w:val="16"/>
                <w:szCs w:val="16"/>
              </w:rPr>
              <w:t>, 2000</w:t>
            </w:r>
            <w:r w:rsidR="00F26EE2">
              <w:rPr>
                <w:rFonts w:cs="Arial"/>
                <w:sz w:val="16"/>
                <w:szCs w:val="16"/>
              </w:rPr>
              <w:t>–</w:t>
            </w:r>
            <w:r w:rsidRPr="00D415E6">
              <w:rPr>
                <w:rFonts w:cs="Arial"/>
                <w:sz w:val="16"/>
                <w:szCs w:val="16"/>
              </w:rPr>
              <w:t>01)</w:t>
            </w:r>
            <w:r w:rsidR="00266289">
              <w:rPr>
                <w:rFonts w:cs="Arial"/>
                <w:sz w:val="16"/>
                <w:szCs w:val="16"/>
              </w:rPr>
              <w:t>.</w:t>
            </w:r>
          </w:p>
        </w:tc>
        <w:tc>
          <w:tcPr>
            <w:tcW w:w="1754"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3 years</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Average overtime pay rate</w:t>
            </w:r>
          </w:p>
        </w:tc>
        <w:tc>
          <w:tcPr>
            <w:tcW w:w="4860" w:type="dxa"/>
            <w:vAlign w:val="center"/>
          </w:tcPr>
          <w:p w:rsidR="00D47F86" w:rsidRPr="00D415E6" w:rsidRDefault="00D47F86" w:rsidP="00A0256C">
            <w:pPr>
              <w:rPr>
                <w:rFonts w:cs="Arial"/>
                <w:color w:val="000000"/>
                <w:sz w:val="16"/>
                <w:szCs w:val="16"/>
              </w:rPr>
            </w:pPr>
            <w:r w:rsidRPr="00D415E6">
              <w:rPr>
                <w:rFonts w:cs="Arial"/>
                <w:color w:val="000000"/>
                <w:sz w:val="16"/>
                <w:szCs w:val="16"/>
              </w:rPr>
              <w:t xml:space="preserve">Difference between average weekly ordinary time earnings and average weekly earnings (Source: ABS </w:t>
            </w:r>
            <w:r w:rsidR="00266289">
              <w:rPr>
                <w:rFonts w:cs="Arial"/>
                <w:color w:val="000000"/>
                <w:sz w:val="16"/>
                <w:szCs w:val="16"/>
              </w:rPr>
              <w:t>Employee Earnings and Hours</w:t>
            </w:r>
            <w:r w:rsidRPr="00D415E6">
              <w:rPr>
                <w:rFonts w:cs="Arial"/>
                <w:color w:val="000000"/>
                <w:sz w:val="16"/>
                <w:szCs w:val="16"/>
              </w:rPr>
              <w:t xml:space="preserve">, May </w:t>
            </w:r>
            <w:r w:rsidR="00A0256C">
              <w:rPr>
                <w:rFonts w:cs="Arial"/>
                <w:color w:val="000000"/>
                <w:sz w:val="16"/>
                <w:szCs w:val="16"/>
              </w:rPr>
              <w:t>2010</w:t>
            </w:r>
            <w:r w:rsidR="00266289">
              <w:rPr>
                <w:rFonts w:cs="Arial"/>
                <w:color w:val="000000"/>
                <w:sz w:val="16"/>
                <w:szCs w:val="16"/>
              </w:rPr>
              <w:t>, ABS Catalogue 6306</w:t>
            </w:r>
            <w:r w:rsidRPr="00D415E6">
              <w:rPr>
                <w:rFonts w:cs="Arial"/>
                <w:color w:val="000000"/>
                <w:sz w:val="16"/>
                <w:szCs w:val="16"/>
              </w:rPr>
              <w:t>.0)</w:t>
            </w:r>
            <w:r w:rsidR="00266289">
              <w:rPr>
                <w:rFonts w:cs="Arial"/>
                <w:color w:val="000000"/>
                <w:sz w:val="16"/>
                <w:szCs w:val="16"/>
              </w:rPr>
              <w:t>.</w:t>
            </w:r>
          </w:p>
        </w:tc>
        <w:tc>
          <w:tcPr>
            <w:tcW w:w="1754" w:type="dxa"/>
            <w:vAlign w:val="center"/>
          </w:tcPr>
          <w:p w:rsidR="00D47F86" w:rsidRPr="00D415E6" w:rsidRDefault="00D47F86" w:rsidP="002E3FE4">
            <w:pPr>
              <w:pStyle w:val="NormalWeb"/>
              <w:spacing w:before="0" w:beforeAutospacing="0"/>
              <w:rPr>
                <w:rFonts w:cs="Arial"/>
                <w:sz w:val="16"/>
                <w:szCs w:val="16"/>
              </w:rPr>
            </w:pPr>
            <w:r w:rsidRPr="00D415E6">
              <w:rPr>
                <w:rFonts w:cs="Arial"/>
                <w:sz w:val="16"/>
                <w:szCs w:val="16"/>
              </w:rPr>
              <w:t>4.</w:t>
            </w:r>
            <w:r w:rsidR="002E3FE4">
              <w:rPr>
                <w:rFonts w:cs="Arial"/>
                <w:sz w:val="16"/>
                <w:szCs w:val="16"/>
              </w:rPr>
              <w:t>5</w:t>
            </w:r>
            <w:r w:rsidRPr="00D415E6">
              <w:rPr>
                <w:rFonts w:cs="Arial"/>
                <w:sz w:val="16"/>
                <w:szCs w:val="16"/>
              </w:rPr>
              <w:t>%</w:t>
            </w:r>
          </w:p>
        </w:tc>
      </w:tr>
      <w:tr w:rsidR="00D47F86" w:rsidRPr="007F39DA" w:rsidTr="00C44B19">
        <w:tc>
          <w:tcPr>
            <w:tcW w:w="2226"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 xml:space="preserve">Medical </w:t>
            </w:r>
            <w:proofErr w:type="spellStart"/>
            <w:r w:rsidRPr="00D415E6">
              <w:rPr>
                <w:rFonts w:cs="Arial"/>
                <w:sz w:val="16"/>
                <w:szCs w:val="16"/>
              </w:rPr>
              <w:t>costs</w:t>
            </w:r>
            <w:r w:rsidRPr="00D415E6">
              <w:rPr>
                <w:rFonts w:cs="Arial"/>
                <w:sz w:val="16"/>
                <w:szCs w:val="16"/>
                <w:vertAlign w:val="superscript"/>
              </w:rPr>
              <w:t>a</w:t>
            </w:r>
            <w:proofErr w:type="spellEnd"/>
          </w:p>
        </w:tc>
        <w:tc>
          <w:tcPr>
            <w:tcW w:w="4860" w:type="dxa"/>
            <w:vAlign w:val="center"/>
          </w:tcPr>
          <w:p w:rsidR="00D47F86" w:rsidRPr="00D415E6" w:rsidRDefault="00D47F86" w:rsidP="006540B3">
            <w:pPr>
              <w:rPr>
                <w:rFonts w:eastAsia="Arial Unicode MS" w:cs="Arial"/>
                <w:vanish/>
                <w:color w:val="000000"/>
                <w:sz w:val="16"/>
                <w:szCs w:val="16"/>
              </w:rPr>
            </w:pPr>
            <w:r w:rsidRPr="00D415E6">
              <w:rPr>
                <w:rFonts w:cs="Arial"/>
                <w:color w:val="000000"/>
                <w:sz w:val="16"/>
                <w:szCs w:val="16"/>
              </w:rPr>
              <w:t>Total medical costs per claim: 7</w:t>
            </w:r>
            <w:r w:rsidR="008246EE">
              <w:rPr>
                <w:rFonts w:cs="Arial"/>
                <w:color w:val="000000"/>
                <w:sz w:val="16"/>
                <w:szCs w:val="16"/>
              </w:rPr>
              <w:t>5</w:t>
            </w:r>
            <w:r w:rsidRPr="00D415E6">
              <w:rPr>
                <w:rFonts w:cs="Arial"/>
                <w:color w:val="000000"/>
                <w:sz w:val="16"/>
                <w:szCs w:val="16"/>
              </w:rPr>
              <w:t>% of goods and services payments per claim, by severity and nature (NDS)</w:t>
            </w:r>
            <w:r w:rsidR="00266289">
              <w:rPr>
                <w:rFonts w:cs="Arial"/>
                <w:color w:val="000000"/>
                <w:sz w:val="16"/>
                <w:szCs w:val="16"/>
              </w:rPr>
              <w:t>.</w:t>
            </w:r>
          </w:p>
          <w:p w:rsidR="00D47F86" w:rsidRPr="00D415E6" w:rsidRDefault="00D47F86" w:rsidP="006540B3">
            <w:pPr>
              <w:pStyle w:val="NormalWeb"/>
              <w:spacing w:before="0" w:beforeAutospacing="0"/>
              <w:rPr>
                <w:rFonts w:cs="Arial"/>
                <w:sz w:val="16"/>
                <w:szCs w:val="16"/>
              </w:rPr>
            </w:pPr>
          </w:p>
        </w:tc>
        <w:tc>
          <w:tcPr>
            <w:tcW w:w="1754" w:type="dxa"/>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Dependent on severity category (Table A2)</w:t>
            </w:r>
          </w:p>
        </w:tc>
      </w:tr>
      <w:tr w:rsidR="00D47F86" w:rsidRPr="007F39DA" w:rsidTr="00C44B19">
        <w:tc>
          <w:tcPr>
            <w:tcW w:w="2226" w:type="dxa"/>
            <w:tcBorders>
              <w:bottom w:val="nil"/>
            </w:tcBorders>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 xml:space="preserve">Travel </w:t>
            </w:r>
            <w:proofErr w:type="spellStart"/>
            <w:r w:rsidRPr="00D415E6">
              <w:rPr>
                <w:rFonts w:cs="Arial"/>
                <w:sz w:val="16"/>
                <w:szCs w:val="16"/>
              </w:rPr>
              <w:t>costs</w:t>
            </w:r>
            <w:r w:rsidRPr="00D415E6">
              <w:rPr>
                <w:rFonts w:cs="Arial"/>
                <w:sz w:val="16"/>
                <w:szCs w:val="16"/>
                <w:vertAlign w:val="superscript"/>
              </w:rPr>
              <w:t>a</w:t>
            </w:r>
            <w:proofErr w:type="spellEnd"/>
          </w:p>
        </w:tc>
        <w:tc>
          <w:tcPr>
            <w:tcW w:w="4860" w:type="dxa"/>
            <w:tcBorders>
              <w:bottom w:val="nil"/>
            </w:tcBorders>
            <w:vAlign w:val="center"/>
          </w:tcPr>
          <w:p w:rsidR="00D47F86" w:rsidRPr="00D415E6" w:rsidRDefault="00D47F86" w:rsidP="006540B3">
            <w:pPr>
              <w:rPr>
                <w:rFonts w:cs="Arial"/>
                <w:vanish/>
                <w:color w:val="000000"/>
                <w:sz w:val="16"/>
                <w:szCs w:val="16"/>
              </w:rPr>
            </w:pPr>
            <w:r w:rsidRPr="00D415E6">
              <w:rPr>
                <w:rFonts w:cs="Arial"/>
                <w:color w:val="000000"/>
                <w:sz w:val="16"/>
                <w:szCs w:val="16"/>
              </w:rPr>
              <w:t>Total travel expenses per claim: 6% of non-compensation payments per claim, by severity and nature (NDS)</w:t>
            </w:r>
            <w:r w:rsidR="00266289">
              <w:rPr>
                <w:rFonts w:cs="Arial"/>
                <w:color w:val="000000"/>
                <w:sz w:val="16"/>
                <w:szCs w:val="16"/>
              </w:rPr>
              <w:t>.</w:t>
            </w:r>
          </w:p>
          <w:p w:rsidR="00D47F86" w:rsidRPr="00D415E6" w:rsidRDefault="00D47F86" w:rsidP="006540B3">
            <w:pPr>
              <w:pStyle w:val="NormalWeb"/>
              <w:spacing w:before="0" w:beforeAutospacing="0"/>
              <w:rPr>
                <w:rFonts w:cs="Arial"/>
                <w:sz w:val="16"/>
                <w:szCs w:val="16"/>
              </w:rPr>
            </w:pPr>
          </w:p>
        </w:tc>
        <w:tc>
          <w:tcPr>
            <w:tcW w:w="1754" w:type="dxa"/>
            <w:tcBorders>
              <w:bottom w:val="nil"/>
            </w:tcBorders>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Dependent on severity category (Table A2)</w:t>
            </w:r>
          </w:p>
        </w:tc>
      </w:tr>
      <w:tr w:rsidR="00D47F86" w:rsidRPr="007F39DA" w:rsidTr="00C44B19">
        <w:tc>
          <w:tcPr>
            <w:tcW w:w="2226" w:type="dxa"/>
            <w:tcBorders>
              <w:top w:val="nil"/>
              <w:left w:val="nil"/>
              <w:bottom w:val="single" w:sz="4" w:space="0" w:color="008000"/>
              <w:right w:val="nil"/>
            </w:tcBorders>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 xml:space="preserve">Pain and suffering </w:t>
            </w:r>
            <w:proofErr w:type="spellStart"/>
            <w:r w:rsidRPr="00D415E6">
              <w:rPr>
                <w:rFonts w:cs="Arial"/>
                <w:sz w:val="16"/>
                <w:szCs w:val="16"/>
              </w:rPr>
              <w:t>costs</w:t>
            </w:r>
            <w:r w:rsidRPr="00D415E6">
              <w:rPr>
                <w:rFonts w:cs="Arial"/>
                <w:sz w:val="16"/>
                <w:szCs w:val="16"/>
                <w:vertAlign w:val="superscript"/>
              </w:rPr>
              <w:t>a</w:t>
            </w:r>
            <w:proofErr w:type="spellEnd"/>
          </w:p>
        </w:tc>
        <w:tc>
          <w:tcPr>
            <w:tcW w:w="4860" w:type="dxa"/>
            <w:tcBorders>
              <w:top w:val="nil"/>
              <w:left w:val="nil"/>
              <w:bottom w:val="single" w:sz="4" w:space="0" w:color="008000"/>
              <w:right w:val="nil"/>
            </w:tcBorders>
            <w:vAlign w:val="center"/>
          </w:tcPr>
          <w:p w:rsidR="00D47F86" w:rsidRPr="00D415E6" w:rsidRDefault="00D47F86" w:rsidP="00CE1D67">
            <w:pPr>
              <w:pStyle w:val="BodyText"/>
              <w:rPr>
                <w:vanish/>
                <w:szCs w:val="16"/>
              </w:rPr>
            </w:pPr>
            <w:r w:rsidRPr="00D415E6">
              <w:rPr>
                <w:szCs w:val="16"/>
              </w:rPr>
              <w:t>Compensation for pain and suffering: 19% of compensation payments per claim, by severity and nature (NDS)</w:t>
            </w:r>
            <w:r w:rsidR="00266289">
              <w:rPr>
                <w:szCs w:val="16"/>
              </w:rPr>
              <w:t>.</w:t>
            </w:r>
          </w:p>
          <w:p w:rsidR="00D47F86" w:rsidRPr="00D415E6" w:rsidRDefault="00D47F86" w:rsidP="006540B3">
            <w:pPr>
              <w:pStyle w:val="NormalWeb"/>
              <w:spacing w:before="0" w:beforeAutospacing="0"/>
              <w:rPr>
                <w:rFonts w:cs="Arial"/>
                <w:sz w:val="16"/>
                <w:szCs w:val="16"/>
              </w:rPr>
            </w:pPr>
          </w:p>
        </w:tc>
        <w:tc>
          <w:tcPr>
            <w:tcW w:w="1754" w:type="dxa"/>
            <w:tcBorders>
              <w:top w:val="nil"/>
              <w:left w:val="nil"/>
              <w:bottom w:val="single" w:sz="4" w:space="0" w:color="008000"/>
              <w:right w:val="nil"/>
            </w:tcBorders>
            <w:vAlign w:val="center"/>
          </w:tcPr>
          <w:p w:rsidR="00D47F86" w:rsidRPr="00D415E6" w:rsidRDefault="00D47F86" w:rsidP="006540B3">
            <w:pPr>
              <w:pStyle w:val="NormalWeb"/>
              <w:spacing w:before="0" w:beforeAutospacing="0"/>
              <w:rPr>
                <w:rFonts w:cs="Arial"/>
                <w:sz w:val="16"/>
                <w:szCs w:val="16"/>
              </w:rPr>
            </w:pPr>
            <w:r w:rsidRPr="00D415E6">
              <w:rPr>
                <w:rFonts w:cs="Arial"/>
                <w:sz w:val="16"/>
                <w:szCs w:val="16"/>
              </w:rPr>
              <w:t>Dependent on severity category (Table A2)</w:t>
            </w:r>
          </w:p>
        </w:tc>
      </w:tr>
      <w:tr w:rsidR="00D47F86" w:rsidRPr="007F39DA" w:rsidTr="00C44B19">
        <w:tc>
          <w:tcPr>
            <w:tcW w:w="8840" w:type="dxa"/>
            <w:gridSpan w:val="3"/>
            <w:tcBorders>
              <w:top w:val="single" w:sz="4" w:space="0" w:color="008000"/>
            </w:tcBorders>
          </w:tcPr>
          <w:p w:rsidR="00D47F86" w:rsidRPr="00A27856" w:rsidRDefault="00D47F86" w:rsidP="000C0BA1">
            <w:pPr>
              <w:pStyle w:val="NormalWeb"/>
              <w:spacing w:before="0" w:beforeAutospacing="0"/>
              <w:rPr>
                <w:rFonts w:cs="Arial"/>
                <w:sz w:val="16"/>
              </w:rPr>
            </w:pPr>
            <w:r w:rsidRPr="00A27856">
              <w:rPr>
                <w:rFonts w:cs="Arial"/>
                <w:sz w:val="16"/>
              </w:rPr>
              <w:t>a See table A</w:t>
            </w:r>
            <w:r w:rsidR="000C0BA1" w:rsidRPr="00A27856">
              <w:rPr>
                <w:rFonts w:cs="Arial"/>
                <w:sz w:val="16"/>
              </w:rPr>
              <w:t>1.5</w:t>
            </w:r>
            <w:r w:rsidRPr="00A27856">
              <w:rPr>
                <w:rFonts w:cs="Arial"/>
                <w:sz w:val="16"/>
              </w:rPr>
              <w:t xml:space="preserve"> for estimates by severity category and nature</w:t>
            </w:r>
          </w:p>
        </w:tc>
      </w:tr>
    </w:tbl>
    <w:p w:rsidR="00972A15" w:rsidRDefault="00972A15">
      <w:pPr>
        <w:pStyle w:val="NormalWeb"/>
        <w:spacing w:before="0" w:beforeAutospacing="0"/>
        <w:rPr>
          <w:rFonts w:ascii="Garamond" w:hAnsi="Garamond"/>
        </w:rPr>
      </w:pPr>
    </w:p>
    <w:p w:rsidR="00972A15" w:rsidRDefault="00972A15">
      <w:r>
        <w:t>Average earnings used in present value calculations for lost income and lost productivity estimates are based on ABS estimates of ordinary time and total earnings for all employees (full-</w:t>
      </w:r>
      <w:r w:rsidR="00CA65B4">
        <w:t>time</w:t>
      </w:r>
      <w:r>
        <w:t xml:space="preserve"> and part-time, managerial and non-managerial).</w:t>
      </w:r>
      <w:r w:rsidR="00F26EE2">
        <w:t xml:space="preserve"> </w:t>
      </w:r>
      <w:r>
        <w:t>While the majority of work-related injury and illness cases are likely to occur to non-managerial employees, the exact composition of cases for this dimension is only estimable for compensated cases.</w:t>
      </w:r>
      <w:r w:rsidR="00F26EE2">
        <w:t xml:space="preserve"> </w:t>
      </w:r>
    </w:p>
    <w:p w:rsidR="00972A15" w:rsidRDefault="00972A15">
      <w:r>
        <w:lastRenderedPageBreak/>
        <w:t xml:space="preserve">For this reason, we adopt the approach of using </w:t>
      </w:r>
      <w:r w:rsidR="009410CD">
        <w:t xml:space="preserve">the </w:t>
      </w:r>
      <w:r>
        <w:t xml:space="preserve">all employees </w:t>
      </w:r>
      <w:r w:rsidR="009410CD">
        <w:t>av</w:t>
      </w:r>
      <w:r w:rsidR="00EF227D">
        <w:t>erage weekly earnings from AWE a</w:t>
      </w:r>
      <w:r w:rsidR="009410CD">
        <w:t>s the standard wage rate</w:t>
      </w:r>
      <w:r>
        <w:t>, noting that Appendix 3 presents a summary of the sensitivity of the cost estimate to changes in key parameters such as average earnings.</w:t>
      </w:r>
    </w:p>
    <w:p w:rsidR="00972A15" w:rsidRDefault="00972A15">
      <w:r>
        <w:t>Analysis of the distribution of age at the time of the incident (based on NDS data for compensated cases) suggests that the average ages presented in Table A1.5 are reasonable estimates for the age for a typical case.</w:t>
      </w:r>
      <w:r w:rsidR="00F26EE2">
        <w:t xml:space="preserve"> </w:t>
      </w:r>
      <w:r>
        <w:t>While the distributions of age for each severity category are positively skewed, in most cases there is little difference between the average value and the median value.</w:t>
      </w:r>
    </w:p>
    <w:p w:rsidR="000C0BA1" w:rsidRDefault="000C0BA1" w:rsidP="00E03ED1">
      <w:pPr>
        <w:pStyle w:val="TableofFigures"/>
      </w:pPr>
    </w:p>
    <w:p w:rsidR="00972A15" w:rsidRDefault="00972A15" w:rsidP="00E03ED1">
      <w:pPr>
        <w:pStyle w:val="TableofFigures"/>
      </w:pPr>
      <w:bookmarkStart w:id="54" w:name="_Toc429390800"/>
      <w:r>
        <w:t>Table A1.5: Parameters specific to severity and nature categories</w:t>
      </w:r>
      <w:bookmarkEnd w:id="54"/>
    </w:p>
    <w:tbl>
      <w:tblPr>
        <w:tblW w:w="8915" w:type="dxa"/>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Parameters specific to severity and nature categories"/>
        <w:tblDescription w:val="Parameters specific to severity and nature categories"/>
      </w:tblPr>
      <w:tblGrid>
        <w:gridCol w:w="1387"/>
        <w:gridCol w:w="1078"/>
        <w:gridCol w:w="1080"/>
        <w:gridCol w:w="1056"/>
        <w:gridCol w:w="1104"/>
        <w:gridCol w:w="1144"/>
        <w:gridCol w:w="1124"/>
        <w:gridCol w:w="942"/>
      </w:tblGrid>
      <w:tr w:rsidR="00496C05" w:rsidRPr="007F39DA" w:rsidTr="00C44B19">
        <w:trPr>
          <w:jc w:val="center"/>
        </w:trPr>
        <w:tc>
          <w:tcPr>
            <w:tcW w:w="1387" w:type="dxa"/>
            <w:tcBorders>
              <w:bottom w:val="single" w:sz="6" w:space="0" w:color="008000"/>
            </w:tcBorders>
            <w:vAlign w:val="center"/>
          </w:tcPr>
          <w:p w:rsidR="00496C05" w:rsidRPr="00496C05" w:rsidRDefault="00496C05" w:rsidP="00496C05">
            <w:pPr>
              <w:pStyle w:val="NormalWeb"/>
              <w:spacing w:before="0"/>
              <w:rPr>
                <w:rFonts w:cs="Arial"/>
                <w:b/>
                <w:sz w:val="16"/>
                <w:szCs w:val="16"/>
              </w:rPr>
            </w:pPr>
            <w:r w:rsidRPr="00496C05">
              <w:rPr>
                <w:rFonts w:cs="Arial"/>
                <w:b/>
                <w:sz w:val="16"/>
                <w:szCs w:val="16"/>
              </w:rPr>
              <w:t>Item</w:t>
            </w:r>
          </w:p>
        </w:tc>
        <w:tc>
          <w:tcPr>
            <w:tcW w:w="1078" w:type="dxa"/>
            <w:tcBorders>
              <w:bottom w:val="single" w:sz="6" w:space="0" w:color="008000"/>
            </w:tcBorders>
            <w:vAlign w:val="center"/>
          </w:tcPr>
          <w:p w:rsidR="00496C05" w:rsidRPr="00496C05" w:rsidRDefault="00496C05" w:rsidP="00496C05">
            <w:pPr>
              <w:pStyle w:val="NormalWeb"/>
              <w:spacing w:before="0"/>
              <w:rPr>
                <w:rFonts w:cs="Arial"/>
                <w:b/>
                <w:sz w:val="16"/>
                <w:szCs w:val="16"/>
              </w:rPr>
            </w:pPr>
            <w:r w:rsidRPr="00496C05">
              <w:rPr>
                <w:rFonts w:cs="Arial"/>
                <w:b/>
                <w:sz w:val="16"/>
                <w:szCs w:val="16"/>
              </w:rPr>
              <w:t>Unit</w:t>
            </w:r>
          </w:p>
        </w:tc>
        <w:tc>
          <w:tcPr>
            <w:tcW w:w="1080" w:type="dxa"/>
            <w:tcBorders>
              <w:bottom w:val="single" w:sz="6" w:space="0" w:color="008000"/>
            </w:tcBorders>
          </w:tcPr>
          <w:p w:rsidR="00496C05" w:rsidRPr="00496C05" w:rsidRDefault="00496C05" w:rsidP="00496C05">
            <w:pPr>
              <w:pStyle w:val="NormalWeb"/>
              <w:spacing w:before="0"/>
              <w:rPr>
                <w:rFonts w:cs="Arial"/>
                <w:b/>
                <w:sz w:val="16"/>
                <w:szCs w:val="16"/>
              </w:rPr>
            </w:pPr>
          </w:p>
        </w:tc>
        <w:tc>
          <w:tcPr>
            <w:tcW w:w="1056" w:type="dxa"/>
            <w:tcBorders>
              <w:bottom w:val="single" w:sz="6" w:space="0" w:color="008000"/>
            </w:tcBorders>
          </w:tcPr>
          <w:p w:rsidR="00496C05" w:rsidRPr="00496C05" w:rsidRDefault="00496C05" w:rsidP="00496C05">
            <w:pPr>
              <w:pStyle w:val="NormalWeb"/>
              <w:spacing w:before="0"/>
              <w:rPr>
                <w:rFonts w:cs="Arial"/>
                <w:sz w:val="16"/>
                <w:szCs w:val="16"/>
              </w:rPr>
            </w:pPr>
            <w:r w:rsidRPr="00496C05">
              <w:rPr>
                <w:rFonts w:cs="Arial"/>
                <w:sz w:val="16"/>
                <w:szCs w:val="16"/>
              </w:rPr>
              <w:t>Short absence</w:t>
            </w:r>
          </w:p>
        </w:tc>
        <w:tc>
          <w:tcPr>
            <w:tcW w:w="1104" w:type="dxa"/>
            <w:tcBorders>
              <w:bottom w:val="single" w:sz="6" w:space="0" w:color="008000"/>
            </w:tcBorders>
          </w:tcPr>
          <w:p w:rsidR="00496C05" w:rsidRPr="00496C05" w:rsidRDefault="00496C05" w:rsidP="00496C05">
            <w:pPr>
              <w:pStyle w:val="NormalWeb"/>
              <w:spacing w:before="0"/>
              <w:rPr>
                <w:rFonts w:cs="Arial"/>
                <w:sz w:val="16"/>
                <w:szCs w:val="16"/>
              </w:rPr>
            </w:pPr>
            <w:r w:rsidRPr="00496C05">
              <w:rPr>
                <w:rFonts w:cs="Arial"/>
                <w:sz w:val="16"/>
                <w:szCs w:val="16"/>
              </w:rPr>
              <w:t>Long absence</w:t>
            </w:r>
          </w:p>
        </w:tc>
        <w:tc>
          <w:tcPr>
            <w:tcW w:w="1144" w:type="dxa"/>
            <w:tcBorders>
              <w:bottom w:val="single" w:sz="6" w:space="0" w:color="008000"/>
            </w:tcBorders>
          </w:tcPr>
          <w:p w:rsidR="00496C05" w:rsidRPr="00496C05" w:rsidRDefault="00496C05" w:rsidP="00496C05">
            <w:pPr>
              <w:pStyle w:val="NormalWeb"/>
              <w:spacing w:before="0"/>
              <w:rPr>
                <w:rFonts w:cs="Arial"/>
                <w:sz w:val="16"/>
                <w:szCs w:val="16"/>
              </w:rPr>
            </w:pPr>
            <w:r w:rsidRPr="00496C05">
              <w:rPr>
                <w:rFonts w:cs="Arial"/>
                <w:sz w:val="16"/>
                <w:szCs w:val="16"/>
              </w:rPr>
              <w:t>Partial incapacity</w:t>
            </w:r>
          </w:p>
        </w:tc>
        <w:tc>
          <w:tcPr>
            <w:tcW w:w="1124" w:type="dxa"/>
            <w:tcBorders>
              <w:bottom w:val="single" w:sz="6" w:space="0" w:color="008000"/>
            </w:tcBorders>
          </w:tcPr>
          <w:p w:rsidR="00496C05" w:rsidRPr="00496C05" w:rsidRDefault="00496C05" w:rsidP="00496C05">
            <w:pPr>
              <w:pStyle w:val="NormalWeb"/>
              <w:spacing w:before="0"/>
              <w:rPr>
                <w:rFonts w:cs="Arial"/>
                <w:sz w:val="16"/>
                <w:szCs w:val="16"/>
              </w:rPr>
            </w:pPr>
            <w:r w:rsidRPr="00496C05">
              <w:rPr>
                <w:rFonts w:cs="Arial"/>
                <w:sz w:val="16"/>
                <w:szCs w:val="16"/>
              </w:rPr>
              <w:t>Full incapacity</w:t>
            </w:r>
          </w:p>
        </w:tc>
        <w:tc>
          <w:tcPr>
            <w:tcW w:w="942" w:type="dxa"/>
            <w:tcBorders>
              <w:bottom w:val="single" w:sz="6" w:space="0" w:color="008000"/>
            </w:tcBorders>
          </w:tcPr>
          <w:p w:rsidR="00496C05" w:rsidRPr="00496C05" w:rsidRDefault="00496C05" w:rsidP="00496C05">
            <w:pPr>
              <w:pStyle w:val="NormalWeb"/>
              <w:spacing w:before="0"/>
              <w:rPr>
                <w:rFonts w:cs="Arial"/>
                <w:sz w:val="16"/>
                <w:szCs w:val="16"/>
              </w:rPr>
            </w:pPr>
            <w:r w:rsidRPr="00496C05">
              <w:rPr>
                <w:rFonts w:cs="Arial"/>
                <w:sz w:val="16"/>
                <w:szCs w:val="16"/>
              </w:rPr>
              <w:t>Fatality</w:t>
            </w:r>
          </w:p>
        </w:tc>
      </w:tr>
      <w:tr w:rsidR="000C0BA1" w:rsidRPr="007F39DA" w:rsidTr="00C44B19">
        <w:trPr>
          <w:trHeight w:val="454"/>
          <w:jc w:val="center"/>
        </w:trPr>
        <w:tc>
          <w:tcPr>
            <w:tcW w:w="1387" w:type="dxa"/>
            <w:vMerge w:val="restart"/>
            <w:tcBorders>
              <w:top w:val="single" w:sz="6" w:space="0" w:color="008000"/>
            </w:tcBorders>
            <w:vAlign w:val="center"/>
          </w:tcPr>
          <w:p w:rsidR="000C0BA1" w:rsidRPr="00496C05" w:rsidRDefault="000C0BA1" w:rsidP="00496C05">
            <w:pPr>
              <w:pStyle w:val="NormalWeb"/>
              <w:spacing w:before="0"/>
              <w:rPr>
                <w:rFonts w:cs="Arial"/>
                <w:sz w:val="16"/>
                <w:szCs w:val="16"/>
              </w:rPr>
            </w:pPr>
            <w:r w:rsidRPr="00496C05">
              <w:rPr>
                <w:rFonts w:cs="Arial"/>
                <w:sz w:val="16"/>
                <w:szCs w:val="16"/>
              </w:rPr>
              <w:t>Average duration of absence</w:t>
            </w:r>
          </w:p>
        </w:tc>
        <w:tc>
          <w:tcPr>
            <w:tcW w:w="1078" w:type="dxa"/>
            <w:vMerge w:val="restart"/>
            <w:vAlign w:val="center"/>
          </w:tcPr>
          <w:p w:rsidR="000C0BA1" w:rsidRPr="00496C05" w:rsidRDefault="000C0BA1" w:rsidP="00496C05">
            <w:pPr>
              <w:pStyle w:val="NormalWeb"/>
              <w:spacing w:before="0"/>
              <w:rPr>
                <w:rFonts w:cs="Arial"/>
                <w:sz w:val="16"/>
                <w:szCs w:val="16"/>
              </w:rPr>
            </w:pPr>
            <w:r w:rsidRPr="00496C05">
              <w:rPr>
                <w:rFonts w:cs="Arial"/>
                <w:sz w:val="16"/>
                <w:szCs w:val="16"/>
              </w:rPr>
              <w:t xml:space="preserve">Days </w:t>
            </w:r>
            <w:r w:rsidRPr="00496C05">
              <w:rPr>
                <w:rFonts w:cs="Arial"/>
                <w:sz w:val="16"/>
                <w:szCs w:val="16"/>
              </w:rPr>
              <w:br/>
            </w:r>
          </w:p>
        </w:tc>
        <w:tc>
          <w:tcPr>
            <w:tcW w:w="1080" w:type="dxa"/>
            <w:tcBorders>
              <w:bottom w:val="single" w:sz="4" w:space="0" w:color="008000"/>
            </w:tcBorders>
            <w:vAlign w:val="center"/>
          </w:tcPr>
          <w:p w:rsidR="000C0BA1" w:rsidRPr="00496C05" w:rsidRDefault="000C0BA1" w:rsidP="000C0BA1">
            <w:pPr>
              <w:pStyle w:val="NormalWeb"/>
              <w:spacing w:before="0"/>
              <w:rPr>
                <w:rFonts w:cs="Arial"/>
                <w:sz w:val="16"/>
                <w:szCs w:val="16"/>
              </w:rPr>
            </w:pPr>
            <w:r w:rsidRPr="00496C05">
              <w:rPr>
                <w:rFonts w:cs="Arial"/>
                <w:sz w:val="16"/>
                <w:szCs w:val="16"/>
              </w:rPr>
              <w:t>Injury</w:t>
            </w:r>
          </w:p>
        </w:tc>
        <w:tc>
          <w:tcPr>
            <w:tcW w:w="1056" w:type="dxa"/>
            <w:tcBorders>
              <w:bottom w:val="single" w:sz="4" w:space="0" w:color="008000"/>
            </w:tcBorders>
            <w:vAlign w:val="center"/>
          </w:tcPr>
          <w:p w:rsidR="000C0BA1" w:rsidRPr="00496C05" w:rsidRDefault="000C0BA1" w:rsidP="000C0BA1">
            <w:pPr>
              <w:pStyle w:val="NormalWeb"/>
              <w:spacing w:before="0"/>
              <w:jc w:val="right"/>
              <w:rPr>
                <w:rFonts w:cs="Arial"/>
                <w:sz w:val="16"/>
                <w:szCs w:val="16"/>
              </w:rPr>
            </w:pPr>
            <w:r>
              <w:rPr>
                <w:rFonts w:cs="Arial"/>
                <w:sz w:val="16"/>
                <w:szCs w:val="16"/>
              </w:rPr>
              <w:t>0.9</w:t>
            </w:r>
          </w:p>
        </w:tc>
        <w:tc>
          <w:tcPr>
            <w:tcW w:w="1104" w:type="dxa"/>
            <w:tcBorders>
              <w:bottom w:val="single" w:sz="4" w:space="0" w:color="008000"/>
            </w:tcBorders>
            <w:vAlign w:val="center"/>
          </w:tcPr>
          <w:p w:rsidR="000C0BA1" w:rsidRPr="00496C05" w:rsidRDefault="000C0BA1" w:rsidP="000C0BA1">
            <w:pPr>
              <w:pStyle w:val="NormalWeb"/>
              <w:spacing w:before="0"/>
              <w:jc w:val="right"/>
              <w:rPr>
                <w:rFonts w:cs="Arial"/>
                <w:sz w:val="16"/>
                <w:szCs w:val="16"/>
              </w:rPr>
            </w:pPr>
            <w:r>
              <w:rPr>
                <w:rFonts w:cs="Arial"/>
                <w:sz w:val="16"/>
                <w:szCs w:val="16"/>
              </w:rPr>
              <w:t>31.9</w:t>
            </w:r>
          </w:p>
        </w:tc>
        <w:tc>
          <w:tcPr>
            <w:tcW w:w="1144" w:type="dxa"/>
            <w:tcBorders>
              <w:bottom w:val="single" w:sz="4" w:space="0" w:color="008000"/>
            </w:tcBorders>
            <w:vAlign w:val="center"/>
          </w:tcPr>
          <w:p w:rsidR="000C0BA1" w:rsidRPr="00496C05" w:rsidRDefault="000C0BA1" w:rsidP="000C0BA1">
            <w:pPr>
              <w:pStyle w:val="NormalWeb"/>
              <w:spacing w:before="0"/>
              <w:jc w:val="right"/>
              <w:rPr>
                <w:rFonts w:cs="Arial"/>
                <w:sz w:val="16"/>
                <w:szCs w:val="16"/>
              </w:rPr>
            </w:pPr>
            <w:r>
              <w:rPr>
                <w:rFonts w:cs="Arial"/>
                <w:sz w:val="16"/>
                <w:szCs w:val="16"/>
              </w:rPr>
              <w:t>225.0</w:t>
            </w:r>
          </w:p>
        </w:tc>
        <w:tc>
          <w:tcPr>
            <w:tcW w:w="1124" w:type="dxa"/>
            <w:tcBorders>
              <w:bottom w:val="single" w:sz="4" w:space="0" w:color="008000"/>
            </w:tcBorders>
            <w:vAlign w:val="center"/>
          </w:tcPr>
          <w:p w:rsidR="000C0BA1" w:rsidRPr="00496C05" w:rsidRDefault="000C0BA1" w:rsidP="000C0BA1">
            <w:pPr>
              <w:pStyle w:val="NormalWeb"/>
              <w:spacing w:before="0"/>
              <w:jc w:val="right"/>
              <w:rPr>
                <w:rFonts w:cs="Arial"/>
                <w:sz w:val="16"/>
                <w:szCs w:val="16"/>
              </w:rPr>
            </w:pPr>
            <w:r>
              <w:rPr>
                <w:rFonts w:cs="Arial"/>
                <w:sz w:val="16"/>
                <w:szCs w:val="16"/>
              </w:rPr>
              <w:t>276.9</w:t>
            </w:r>
          </w:p>
        </w:tc>
        <w:tc>
          <w:tcPr>
            <w:tcW w:w="942" w:type="dxa"/>
            <w:tcBorders>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43.6</w:t>
            </w:r>
          </w:p>
        </w:tc>
      </w:tr>
      <w:tr w:rsidR="000C0BA1" w:rsidRPr="007F39DA" w:rsidTr="00C44B19">
        <w:trPr>
          <w:trHeight w:val="454"/>
          <w:jc w:val="center"/>
        </w:trPr>
        <w:tc>
          <w:tcPr>
            <w:tcW w:w="1387" w:type="dxa"/>
            <w:vMerge/>
            <w:tcBorders>
              <w:bottom w:val="single" w:sz="4" w:space="0" w:color="008000"/>
            </w:tcBorders>
            <w:vAlign w:val="center"/>
          </w:tcPr>
          <w:p w:rsidR="000C0BA1" w:rsidRPr="00496C05" w:rsidRDefault="000C0BA1" w:rsidP="00496C05">
            <w:pPr>
              <w:pStyle w:val="NormalWeb"/>
              <w:spacing w:before="0"/>
              <w:rPr>
                <w:rFonts w:cs="Arial"/>
                <w:sz w:val="16"/>
                <w:szCs w:val="16"/>
              </w:rPr>
            </w:pPr>
          </w:p>
        </w:tc>
        <w:tc>
          <w:tcPr>
            <w:tcW w:w="1078" w:type="dxa"/>
            <w:vMerge/>
            <w:tcBorders>
              <w:bottom w:val="single" w:sz="4" w:space="0" w:color="008000"/>
            </w:tcBorders>
            <w:vAlign w:val="center"/>
          </w:tcPr>
          <w:p w:rsidR="000C0BA1" w:rsidRPr="00496C05" w:rsidRDefault="000C0BA1" w:rsidP="00496C05">
            <w:pPr>
              <w:pStyle w:val="NormalWeb"/>
              <w:spacing w:before="0"/>
              <w:rPr>
                <w:rFonts w:cs="Arial"/>
                <w:sz w:val="16"/>
                <w:szCs w:val="16"/>
              </w:rPr>
            </w:pPr>
          </w:p>
        </w:tc>
        <w:tc>
          <w:tcPr>
            <w:tcW w:w="1080" w:type="dxa"/>
            <w:tcBorders>
              <w:bottom w:val="single" w:sz="4" w:space="0" w:color="008000"/>
            </w:tcBorders>
            <w:vAlign w:val="center"/>
          </w:tcPr>
          <w:p w:rsidR="000C0BA1" w:rsidRPr="00496C05" w:rsidRDefault="000C0BA1" w:rsidP="00496C05">
            <w:pPr>
              <w:pStyle w:val="NormalWeb"/>
              <w:spacing w:before="0"/>
              <w:rPr>
                <w:rFonts w:cs="Arial"/>
                <w:sz w:val="16"/>
                <w:szCs w:val="16"/>
              </w:rPr>
            </w:pPr>
            <w:r>
              <w:rPr>
                <w:rFonts w:cs="Arial"/>
                <w:sz w:val="16"/>
                <w:szCs w:val="16"/>
              </w:rPr>
              <w:t>Disease</w:t>
            </w:r>
          </w:p>
        </w:tc>
        <w:tc>
          <w:tcPr>
            <w:tcW w:w="1056" w:type="dxa"/>
            <w:tcBorders>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0.8</w:t>
            </w:r>
          </w:p>
        </w:tc>
        <w:tc>
          <w:tcPr>
            <w:tcW w:w="1104" w:type="dxa"/>
            <w:tcBorders>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40.3</w:t>
            </w:r>
          </w:p>
        </w:tc>
        <w:tc>
          <w:tcPr>
            <w:tcW w:w="1144" w:type="dxa"/>
            <w:tcBorders>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189.9</w:t>
            </w:r>
          </w:p>
        </w:tc>
        <w:tc>
          <w:tcPr>
            <w:tcW w:w="1124" w:type="dxa"/>
            <w:tcBorders>
              <w:bottom w:val="single" w:sz="4" w:space="0" w:color="008000"/>
            </w:tcBorders>
            <w:vAlign w:val="center"/>
          </w:tcPr>
          <w:p w:rsidR="000C0BA1" w:rsidRDefault="000C0BA1" w:rsidP="00B410CE">
            <w:pPr>
              <w:pStyle w:val="NormalWeb"/>
              <w:spacing w:before="0"/>
              <w:jc w:val="right"/>
              <w:rPr>
                <w:rFonts w:cs="Arial"/>
                <w:sz w:val="16"/>
                <w:szCs w:val="16"/>
              </w:rPr>
            </w:pPr>
            <w:r>
              <w:rPr>
                <w:rFonts w:cs="Arial"/>
                <w:sz w:val="16"/>
                <w:szCs w:val="16"/>
              </w:rPr>
              <w:t>394.4</w:t>
            </w:r>
          </w:p>
        </w:tc>
        <w:tc>
          <w:tcPr>
            <w:tcW w:w="942" w:type="dxa"/>
            <w:tcBorders>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21.9</w:t>
            </w:r>
          </w:p>
        </w:tc>
      </w:tr>
      <w:tr w:rsidR="000C0BA1" w:rsidRPr="007F39DA" w:rsidTr="00C44B19">
        <w:trPr>
          <w:trHeight w:val="409"/>
          <w:jc w:val="center"/>
        </w:trPr>
        <w:tc>
          <w:tcPr>
            <w:tcW w:w="1387" w:type="dxa"/>
            <w:vMerge w:val="restart"/>
            <w:tcBorders>
              <w:top w:val="single" w:sz="4" w:space="0" w:color="008000"/>
            </w:tcBorders>
            <w:vAlign w:val="center"/>
          </w:tcPr>
          <w:p w:rsidR="000C0BA1" w:rsidRPr="00496C05" w:rsidRDefault="000C0BA1" w:rsidP="00496C05">
            <w:pPr>
              <w:pStyle w:val="NormalWeb"/>
              <w:spacing w:before="0"/>
              <w:rPr>
                <w:rFonts w:cs="Arial"/>
                <w:sz w:val="16"/>
                <w:szCs w:val="16"/>
              </w:rPr>
            </w:pPr>
            <w:r w:rsidRPr="00496C05">
              <w:rPr>
                <w:rFonts w:cs="Arial"/>
                <w:sz w:val="16"/>
                <w:szCs w:val="16"/>
              </w:rPr>
              <w:t>Average age at incident</w:t>
            </w:r>
          </w:p>
        </w:tc>
        <w:tc>
          <w:tcPr>
            <w:tcW w:w="1078" w:type="dxa"/>
            <w:vMerge w:val="restart"/>
            <w:tcBorders>
              <w:top w:val="single" w:sz="4" w:space="0" w:color="008000"/>
            </w:tcBorders>
            <w:vAlign w:val="center"/>
          </w:tcPr>
          <w:p w:rsidR="000C0BA1" w:rsidRPr="00496C05" w:rsidRDefault="000C0BA1" w:rsidP="00496C05">
            <w:pPr>
              <w:pStyle w:val="NormalWeb"/>
              <w:spacing w:before="0"/>
              <w:rPr>
                <w:rFonts w:cs="Arial"/>
                <w:sz w:val="16"/>
                <w:szCs w:val="16"/>
              </w:rPr>
            </w:pPr>
            <w:r w:rsidRPr="00496C05">
              <w:rPr>
                <w:rFonts w:cs="Arial"/>
                <w:sz w:val="16"/>
                <w:szCs w:val="16"/>
              </w:rPr>
              <w:t>Years</w:t>
            </w:r>
          </w:p>
        </w:tc>
        <w:tc>
          <w:tcPr>
            <w:tcW w:w="1080" w:type="dxa"/>
            <w:tcBorders>
              <w:top w:val="single" w:sz="4" w:space="0" w:color="008000"/>
              <w:bottom w:val="single" w:sz="4" w:space="0" w:color="008000"/>
            </w:tcBorders>
            <w:vAlign w:val="center"/>
          </w:tcPr>
          <w:p w:rsidR="000C0BA1" w:rsidRPr="00496C05" w:rsidRDefault="000C0BA1" w:rsidP="000C0BA1">
            <w:pPr>
              <w:pStyle w:val="NormalWeb"/>
              <w:spacing w:before="0"/>
              <w:rPr>
                <w:rFonts w:cs="Arial"/>
                <w:sz w:val="16"/>
                <w:szCs w:val="16"/>
              </w:rPr>
            </w:pPr>
            <w:r w:rsidRPr="00496C05">
              <w:rPr>
                <w:rFonts w:cs="Arial"/>
                <w:sz w:val="16"/>
                <w:szCs w:val="16"/>
              </w:rPr>
              <w:t>Injury</w:t>
            </w:r>
          </w:p>
        </w:tc>
        <w:tc>
          <w:tcPr>
            <w:tcW w:w="1056" w:type="dxa"/>
            <w:tcBorders>
              <w:top w:val="single" w:sz="4" w:space="0" w:color="008000"/>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33</w:t>
            </w:r>
          </w:p>
        </w:tc>
        <w:tc>
          <w:tcPr>
            <w:tcW w:w="1104" w:type="dxa"/>
            <w:tcBorders>
              <w:top w:val="single" w:sz="4" w:space="0" w:color="008000"/>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35</w:t>
            </w:r>
          </w:p>
        </w:tc>
        <w:tc>
          <w:tcPr>
            <w:tcW w:w="1144" w:type="dxa"/>
            <w:tcBorders>
              <w:top w:val="single" w:sz="4" w:space="0" w:color="008000"/>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41</w:t>
            </w:r>
          </w:p>
        </w:tc>
        <w:tc>
          <w:tcPr>
            <w:tcW w:w="1124" w:type="dxa"/>
            <w:tcBorders>
              <w:top w:val="single" w:sz="4" w:space="0" w:color="008000"/>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37</w:t>
            </w:r>
          </w:p>
        </w:tc>
        <w:tc>
          <w:tcPr>
            <w:tcW w:w="942" w:type="dxa"/>
            <w:tcBorders>
              <w:top w:val="single" w:sz="4" w:space="0" w:color="008000"/>
              <w:bottom w:val="single" w:sz="4" w:space="0" w:color="008000"/>
            </w:tcBorders>
            <w:vAlign w:val="center"/>
          </w:tcPr>
          <w:p w:rsidR="000C0BA1" w:rsidRPr="00496C05" w:rsidRDefault="000C0BA1" w:rsidP="000C0BA1">
            <w:pPr>
              <w:pStyle w:val="NormalWeb"/>
              <w:spacing w:before="0"/>
              <w:jc w:val="right"/>
              <w:rPr>
                <w:rFonts w:cs="Arial"/>
                <w:sz w:val="16"/>
                <w:szCs w:val="16"/>
              </w:rPr>
            </w:pPr>
            <w:r w:rsidRPr="00496C05">
              <w:rPr>
                <w:rFonts w:cs="Arial"/>
                <w:sz w:val="16"/>
                <w:szCs w:val="16"/>
              </w:rPr>
              <w:t>37</w:t>
            </w:r>
          </w:p>
        </w:tc>
      </w:tr>
      <w:tr w:rsidR="000C0BA1" w:rsidRPr="007F39DA" w:rsidTr="00C44B19">
        <w:trPr>
          <w:trHeight w:val="414"/>
          <w:jc w:val="center"/>
        </w:trPr>
        <w:tc>
          <w:tcPr>
            <w:tcW w:w="1387" w:type="dxa"/>
            <w:vMerge/>
            <w:tcBorders>
              <w:bottom w:val="single" w:sz="4" w:space="0" w:color="008000"/>
            </w:tcBorders>
            <w:vAlign w:val="center"/>
          </w:tcPr>
          <w:p w:rsidR="000C0BA1" w:rsidRPr="00496C05" w:rsidRDefault="000C0BA1" w:rsidP="00496C05">
            <w:pPr>
              <w:pStyle w:val="NormalWeb"/>
              <w:spacing w:before="0"/>
              <w:rPr>
                <w:rFonts w:cs="Arial"/>
                <w:sz w:val="16"/>
                <w:szCs w:val="16"/>
              </w:rPr>
            </w:pPr>
          </w:p>
        </w:tc>
        <w:tc>
          <w:tcPr>
            <w:tcW w:w="1078" w:type="dxa"/>
            <w:vMerge/>
            <w:tcBorders>
              <w:bottom w:val="single" w:sz="4" w:space="0" w:color="008000"/>
            </w:tcBorders>
            <w:vAlign w:val="center"/>
          </w:tcPr>
          <w:p w:rsidR="000C0BA1" w:rsidRPr="00496C05" w:rsidRDefault="000C0BA1" w:rsidP="00496C05">
            <w:pPr>
              <w:pStyle w:val="NormalWeb"/>
              <w:spacing w:before="0"/>
              <w:rPr>
                <w:rFonts w:cs="Arial"/>
                <w:sz w:val="16"/>
                <w:szCs w:val="16"/>
              </w:rPr>
            </w:pPr>
          </w:p>
        </w:tc>
        <w:tc>
          <w:tcPr>
            <w:tcW w:w="1080" w:type="dxa"/>
            <w:tcBorders>
              <w:top w:val="single" w:sz="4" w:space="0" w:color="008000"/>
              <w:bottom w:val="single" w:sz="4" w:space="0" w:color="008000"/>
            </w:tcBorders>
            <w:vAlign w:val="center"/>
          </w:tcPr>
          <w:p w:rsidR="000C0BA1" w:rsidRPr="00496C05" w:rsidRDefault="000C0BA1" w:rsidP="00496C05">
            <w:pPr>
              <w:pStyle w:val="NormalWeb"/>
              <w:spacing w:before="0"/>
              <w:rPr>
                <w:rFonts w:cs="Arial"/>
                <w:sz w:val="16"/>
                <w:szCs w:val="16"/>
              </w:rPr>
            </w:pPr>
            <w:r>
              <w:rPr>
                <w:rFonts w:cs="Arial"/>
                <w:sz w:val="16"/>
                <w:szCs w:val="16"/>
              </w:rPr>
              <w:t>Disease</w:t>
            </w:r>
          </w:p>
        </w:tc>
        <w:tc>
          <w:tcPr>
            <w:tcW w:w="1056" w:type="dxa"/>
            <w:tcBorders>
              <w:top w:val="single" w:sz="4" w:space="0" w:color="008000"/>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37</w:t>
            </w:r>
          </w:p>
        </w:tc>
        <w:tc>
          <w:tcPr>
            <w:tcW w:w="1104" w:type="dxa"/>
            <w:tcBorders>
              <w:top w:val="single" w:sz="4" w:space="0" w:color="008000"/>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39</w:t>
            </w:r>
          </w:p>
        </w:tc>
        <w:tc>
          <w:tcPr>
            <w:tcW w:w="1144" w:type="dxa"/>
            <w:tcBorders>
              <w:top w:val="single" w:sz="4" w:space="0" w:color="008000"/>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42</w:t>
            </w:r>
          </w:p>
        </w:tc>
        <w:tc>
          <w:tcPr>
            <w:tcW w:w="1124" w:type="dxa"/>
            <w:tcBorders>
              <w:top w:val="single" w:sz="4" w:space="0" w:color="008000"/>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46</w:t>
            </w:r>
          </w:p>
        </w:tc>
        <w:tc>
          <w:tcPr>
            <w:tcW w:w="942" w:type="dxa"/>
            <w:tcBorders>
              <w:top w:val="single" w:sz="4" w:space="0" w:color="008000"/>
              <w:bottom w:val="single" w:sz="4" w:space="0" w:color="008000"/>
            </w:tcBorders>
            <w:vAlign w:val="center"/>
          </w:tcPr>
          <w:p w:rsidR="000C0BA1" w:rsidRPr="00496C05" w:rsidRDefault="000C0BA1" w:rsidP="00B410CE">
            <w:pPr>
              <w:pStyle w:val="NormalWeb"/>
              <w:spacing w:before="0"/>
              <w:jc w:val="right"/>
              <w:rPr>
                <w:rFonts w:cs="Arial"/>
                <w:sz w:val="16"/>
                <w:szCs w:val="16"/>
              </w:rPr>
            </w:pPr>
            <w:r>
              <w:rPr>
                <w:rFonts w:cs="Arial"/>
                <w:sz w:val="16"/>
                <w:szCs w:val="16"/>
              </w:rPr>
              <w:t>51</w:t>
            </w:r>
          </w:p>
        </w:tc>
      </w:tr>
      <w:tr w:rsidR="000C0BA1" w:rsidRPr="007F39DA" w:rsidTr="00C44B19">
        <w:trPr>
          <w:trHeight w:val="421"/>
          <w:jc w:val="center"/>
        </w:trPr>
        <w:tc>
          <w:tcPr>
            <w:tcW w:w="1387" w:type="dxa"/>
            <w:vMerge w:val="restart"/>
            <w:tcBorders>
              <w:top w:val="single" w:sz="4" w:space="0" w:color="008000"/>
              <w:left w:val="nil"/>
              <w:right w:val="nil"/>
            </w:tcBorders>
            <w:vAlign w:val="center"/>
          </w:tcPr>
          <w:p w:rsidR="000C0BA1" w:rsidRPr="00496C05" w:rsidRDefault="000C0BA1" w:rsidP="00496C05">
            <w:pPr>
              <w:pStyle w:val="NormalWeb"/>
              <w:spacing w:before="0"/>
              <w:rPr>
                <w:rFonts w:cs="Arial"/>
                <w:sz w:val="16"/>
                <w:szCs w:val="16"/>
              </w:rPr>
            </w:pPr>
            <w:r w:rsidRPr="00496C05">
              <w:rPr>
                <w:rFonts w:cs="Arial"/>
                <w:sz w:val="16"/>
                <w:szCs w:val="16"/>
              </w:rPr>
              <w:t>Average medical cost</w:t>
            </w:r>
          </w:p>
        </w:tc>
        <w:tc>
          <w:tcPr>
            <w:tcW w:w="1078" w:type="dxa"/>
            <w:vMerge w:val="restart"/>
            <w:tcBorders>
              <w:top w:val="single" w:sz="4" w:space="0" w:color="008000"/>
              <w:left w:val="nil"/>
              <w:right w:val="nil"/>
            </w:tcBorders>
            <w:vAlign w:val="center"/>
          </w:tcPr>
          <w:p w:rsidR="000C0BA1" w:rsidRPr="00496C05" w:rsidRDefault="000C0BA1" w:rsidP="00496C05">
            <w:pPr>
              <w:pStyle w:val="NormalWeb"/>
              <w:spacing w:before="0"/>
              <w:rPr>
                <w:rFonts w:cs="Arial"/>
                <w:sz w:val="16"/>
                <w:szCs w:val="16"/>
              </w:rPr>
            </w:pPr>
            <w:r w:rsidRPr="00496C05">
              <w:rPr>
                <w:rFonts w:cs="Arial"/>
                <w:sz w:val="16"/>
                <w:szCs w:val="16"/>
              </w:rPr>
              <w:t>$/claim</w:t>
            </w:r>
          </w:p>
        </w:tc>
        <w:tc>
          <w:tcPr>
            <w:tcW w:w="1080" w:type="dxa"/>
            <w:tcBorders>
              <w:top w:val="single" w:sz="4" w:space="0" w:color="008000"/>
              <w:left w:val="nil"/>
              <w:bottom w:val="single" w:sz="4" w:space="0" w:color="008000"/>
              <w:right w:val="nil"/>
            </w:tcBorders>
            <w:vAlign w:val="center"/>
          </w:tcPr>
          <w:p w:rsidR="000C0BA1" w:rsidRPr="00496C05" w:rsidRDefault="000C0BA1" w:rsidP="007D38D1">
            <w:pPr>
              <w:pStyle w:val="NormalWeb"/>
              <w:spacing w:before="0"/>
              <w:rPr>
                <w:rFonts w:cs="Arial"/>
                <w:sz w:val="16"/>
                <w:szCs w:val="16"/>
              </w:rPr>
            </w:pPr>
            <w:r w:rsidRPr="00496C05">
              <w:rPr>
                <w:rFonts w:cs="Arial"/>
                <w:sz w:val="16"/>
                <w:szCs w:val="16"/>
              </w:rPr>
              <w:t>Injury</w:t>
            </w:r>
          </w:p>
        </w:tc>
        <w:tc>
          <w:tcPr>
            <w:tcW w:w="1056" w:type="dxa"/>
            <w:tcBorders>
              <w:top w:val="single" w:sz="4" w:space="0" w:color="008000"/>
              <w:left w:val="nil"/>
              <w:bottom w:val="single" w:sz="4" w:space="0" w:color="008000"/>
              <w:right w:val="nil"/>
            </w:tcBorders>
            <w:vAlign w:val="center"/>
          </w:tcPr>
          <w:p w:rsidR="000C0BA1" w:rsidRPr="00496C05" w:rsidRDefault="0049413B" w:rsidP="007D38D1">
            <w:pPr>
              <w:pStyle w:val="NormalWeb"/>
              <w:spacing w:before="0"/>
              <w:jc w:val="right"/>
              <w:rPr>
                <w:rFonts w:cs="Arial"/>
                <w:sz w:val="16"/>
                <w:szCs w:val="16"/>
              </w:rPr>
            </w:pPr>
            <w:r>
              <w:rPr>
                <w:rFonts w:cs="Arial"/>
                <w:sz w:val="16"/>
                <w:szCs w:val="16"/>
              </w:rPr>
              <w:t>$820</w:t>
            </w:r>
          </w:p>
        </w:tc>
        <w:tc>
          <w:tcPr>
            <w:tcW w:w="1104" w:type="dxa"/>
            <w:tcBorders>
              <w:top w:val="single" w:sz="4" w:space="0" w:color="008000"/>
              <w:left w:val="nil"/>
              <w:bottom w:val="single" w:sz="4" w:space="0" w:color="008000"/>
              <w:right w:val="nil"/>
            </w:tcBorders>
            <w:vAlign w:val="center"/>
          </w:tcPr>
          <w:p w:rsidR="000C0BA1" w:rsidRPr="00496C05" w:rsidRDefault="0049413B" w:rsidP="007D38D1">
            <w:pPr>
              <w:pStyle w:val="NormalWeb"/>
              <w:spacing w:before="0"/>
              <w:jc w:val="right"/>
              <w:rPr>
                <w:rFonts w:cs="Arial"/>
                <w:sz w:val="16"/>
                <w:szCs w:val="16"/>
              </w:rPr>
            </w:pPr>
            <w:r>
              <w:rPr>
                <w:rFonts w:cs="Arial"/>
                <w:sz w:val="16"/>
                <w:szCs w:val="16"/>
              </w:rPr>
              <w:t>$3</w:t>
            </w:r>
            <w:r w:rsidR="00A27856">
              <w:rPr>
                <w:rFonts w:cs="Arial"/>
                <w:sz w:val="16"/>
                <w:szCs w:val="16"/>
              </w:rPr>
              <w:t xml:space="preserve"> </w:t>
            </w:r>
            <w:r>
              <w:rPr>
                <w:rFonts w:cs="Arial"/>
                <w:sz w:val="16"/>
                <w:szCs w:val="16"/>
              </w:rPr>
              <w:t>010</w:t>
            </w:r>
          </w:p>
        </w:tc>
        <w:tc>
          <w:tcPr>
            <w:tcW w:w="1144" w:type="dxa"/>
            <w:tcBorders>
              <w:top w:val="single" w:sz="4" w:space="0" w:color="008000"/>
              <w:left w:val="nil"/>
              <w:bottom w:val="single" w:sz="4" w:space="0" w:color="008000"/>
              <w:right w:val="nil"/>
            </w:tcBorders>
            <w:vAlign w:val="center"/>
          </w:tcPr>
          <w:p w:rsidR="000C0BA1" w:rsidRPr="00496C05" w:rsidRDefault="0049413B" w:rsidP="007D38D1">
            <w:pPr>
              <w:pStyle w:val="NormalWeb"/>
              <w:spacing w:before="0"/>
              <w:jc w:val="right"/>
              <w:rPr>
                <w:rFonts w:cs="Arial"/>
                <w:sz w:val="16"/>
                <w:szCs w:val="16"/>
              </w:rPr>
            </w:pPr>
            <w:r>
              <w:rPr>
                <w:rFonts w:cs="Arial"/>
                <w:sz w:val="16"/>
                <w:szCs w:val="16"/>
              </w:rPr>
              <w:t>$12</w:t>
            </w:r>
            <w:r w:rsidR="00A27856">
              <w:rPr>
                <w:rFonts w:cs="Arial"/>
                <w:sz w:val="16"/>
                <w:szCs w:val="16"/>
              </w:rPr>
              <w:t xml:space="preserve"> </w:t>
            </w:r>
            <w:r>
              <w:rPr>
                <w:rFonts w:cs="Arial"/>
                <w:sz w:val="16"/>
                <w:szCs w:val="16"/>
              </w:rPr>
              <w:t>980</w:t>
            </w:r>
          </w:p>
        </w:tc>
        <w:tc>
          <w:tcPr>
            <w:tcW w:w="1124" w:type="dxa"/>
            <w:tcBorders>
              <w:top w:val="single" w:sz="4" w:space="0" w:color="008000"/>
              <w:left w:val="nil"/>
              <w:bottom w:val="single" w:sz="4" w:space="0" w:color="008000"/>
              <w:right w:val="nil"/>
            </w:tcBorders>
            <w:vAlign w:val="center"/>
          </w:tcPr>
          <w:p w:rsidR="000C0BA1" w:rsidRPr="00496C05" w:rsidRDefault="0049413B" w:rsidP="007D38D1">
            <w:pPr>
              <w:pStyle w:val="NormalWeb"/>
              <w:spacing w:before="0"/>
              <w:jc w:val="right"/>
              <w:rPr>
                <w:rFonts w:cs="Arial"/>
                <w:sz w:val="16"/>
                <w:szCs w:val="16"/>
              </w:rPr>
            </w:pPr>
            <w:r>
              <w:rPr>
                <w:rFonts w:cs="Arial"/>
                <w:sz w:val="16"/>
                <w:szCs w:val="16"/>
              </w:rPr>
              <w:t>$12</w:t>
            </w:r>
            <w:r w:rsidR="00A27856">
              <w:rPr>
                <w:rFonts w:cs="Arial"/>
                <w:sz w:val="16"/>
                <w:szCs w:val="16"/>
              </w:rPr>
              <w:t xml:space="preserve"> </w:t>
            </w:r>
            <w:r>
              <w:rPr>
                <w:rFonts w:cs="Arial"/>
                <w:sz w:val="16"/>
                <w:szCs w:val="16"/>
              </w:rPr>
              <w:t>515</w:t>
            </w:r>
          </w:p>
        </w:tc>
        <w:tc>
          <w:tcPr>
            <w:tcW w:w="942" w:type="dxa"/>
            <w:tcBorders>
              <w:top w:val="single" w:sz="4" w:space="0" w:color="008000"/>
              <w:left w:val="nil"/>
              <w:bottom w:val="single" w:sz="4" w:space="0" w:color="008000"/>
              <w:right w:val="nil"/>
            </w:tcBorders>
            <w:vAlign w:val="center"/>
          </w:tcPr>
          <w:p w:rsidR="000C0BA1" w:rsidRPr="00496C05" w:rsidRDefault="0049413B" w:rsidP="007D38D1">
            <w:pPr>
              <w:pStyle w:val="NormalWeb"/>
              <w:spacing w:before="0"/>
              <w:jc w:val="right"/>
              <w:rPr>
                <w:rFonts w:cs="Arial"/>
                <w:sz w:val="16"/>
                <w:szCs w:val="16"/>
              </w:rPr>
            </w:pPr>
            <w:r>
              <w:rPr>
                <w:rFonts w:cs="Arial"/>
                <w:sz w:val="16"/>
                <w:szCs w:val="16"/>
              </w:rPr>
              <w:t>$2</w:t>
            </w:r>
            <w:r w:rsidR="00A27856">
              <w:rPr>
                <w:rFonts w:cs="Arial"/>
                <w:sz w:val="16"/>
                <w:szCs w:val="16"/>
              </w:rPr>
              <w:t xml:space="preserve"> </w:t>
            </w:r>
            <w:r>
              <w:rPr>
                <w:rFonts w:cs="Arial"/>
                <w:sz w:val="16"/>
                <w:szCs w:val="16"/>
              </w:rPr>
              <w:t>430</w:t>
            </w:r>
          </w:p>
        </w:tc>
      </w:tr>
      <w:tr w:rsidR="000C0BA1" w:rsidRPr="007F39DA" w:rsidTr="00C44B19">
        <w:trPr>
          <w:trHeight w:val="554"/>
          <w:jc w:val="center"/>
        </w:trPr>
        <w:tc>
          <w:tcPr>
            <w:tcW w:w="1387" w:type="dxa"/>
            <w:vMerge/>
            <w:tcBorders>
              <w:left w:val="nil"/>
              <w:bottom w:val="single" w:sz="4" w:space="0" w:color="008000"/>
              <w:right w:val="nil"/>
            </w:tcBorders>
            <w:vAlign w:val="center"/>
          </w:tcPr>
          <w:p w:rsidR="000C0BA1" w:rsidRPr="00496C05" w:rsidRDefault="000C0BA1" w:rsidP="00496C05">
            <w:pPr>
              <w:pStyle w:val="NormalWeb"/>
              <w:spacing w:before="0"/>
              <w:rPr>
                <w:rFonts w:cs="Arial"/>
                <w:sz w:val="16"/>
                <w:szCs w:val="16"/>
              </w:rPr>
            </w:pPr>
          </w:p>
        </w:tc>
        <w:tc>
          <w:tcPr>
            <w:tcW w:w="1078" w:type="dxa"/>
            <w:vMerge/>
            <w:tcBorders>
              <w:left w:val="nil"/>
              <w:bottom w:val="single" w:sz="4" w:space="0" w:color="008000"/>
              <w:right w:val="nil"/>
            </w:tcBorders>
            <w:vAlign w:val="center"/>
          </w:tcPr>
          <w:p w:rsidR="000C0BA1" w:rsidRPr="00496C05" w:rsidRDefault="000C0BA1" w:rsidP="00496C05">
            <w:pPr>
              <w:pStyle w:val="NormalWeb"/>
              <w:spacing w:before="0"/>
              <w:rPr>
                <w:rFonts w:cs="Arial"/>
                <w:sz w:val="16"/>
                <w:szCs w:val="16"/>
              </w:rPr>
            </w:pPr>
          </w:p>
        </w:tc>
        <w:tc>
          <w:tcPr>
            <w:tcW w:w="1080" w:type="dxa"/>
            <w:tcBorders>
              <w:top w:val="single" w:sz="4" w:space="0" w:color="008000"/>
              <w:left w:val="nil"/>
              <w:bottom w:val="single" w:sz="4" w:space="0" w:color="008000"/>
              <w:right w:val="nil"/>
            </w:tcBorders>
            <w:vAlign w:val="center"/>
          </w:tcPr>
          <w:p w:rsidR="000C0BA1" w:rsidRPr="00496C05" w:rsidRDefault="000C0BA1" w:rsidP="000C0BA1">
            <w:pPr>
              <w:pStyle w:val="NormalWeb"/>
              <w:spacing w:before="0"/>
              <w:rPr>
                <w:rFonts w:cs="Arial"/>
                <w:sz w:val="16"/>
                <w:szCs w:val="16"/>
              </w:rPr>
            </w:pPr>
            <w:r>
              <w:rPr>
                <w:rFonts w:cs="Arial"/>
                <w:sz w:val="16"/>
                <w:szCs w:val="16"/>
              </w:rPr>
              <w:t>Disease</w:t>
            </w:r>
          </w:p>
        </w:tc>
        <w:tc>
          <w:tcPr>
            <w:tcW w:w="1056" w:type="dxa"/>
            <w:tcBorders>
              <w:top w:val="single" w:sz="4" w:space="0" w:color="008000"/>
              <w:left w:val="nil"/>
              <w:bottom w:val="single" w:sz="4" w:space="0" w:color="008000"/>
              <w:right w:val="nil"/>
            </w:tcBorders>
            <w:vAlign w:val="center"/>
          </w:tcPr>
          <w:p w:rsidR="000C0BA1" w:rsidRPr="00496C05" w:rsidRDefault="007D38D1" w:rsidP="00B410CE">
            <w:pPr>
              <w:pStyle w:val="NormalWeb"/>
              <w:spacing w:before="0"/>
              <w:jc w:val="right"/>
              <w:rPr>
                <w:rFonts w:cs="Arial"/>
                <w:sz w:val="16"/>
                <w:szCs w:val="16"/>
              </w:rPr>
            </w:pPr>
            <w:r>
              <w:rPr>
                <w:rFonts w:cs="Arial"/>
                <w:sz w:val="16"/>
                <w:szCs w:val="16"/>
              </w:rPr>
              <w:t>$1</w:t>
            </w:r>
            <w:r w:rsidR="00A27856">
              <w:rPr>
                <w:rFonts w:cs="Arial"/>
                <w:sz w:val="16"/>
                <w:szCs w:val="16"/>
              </w:rPr>
              <w:t xml:space="preserve"> </w:t>
            </w:r>
            <w:r>
              <w:rPr>
                <w:rFonts w:cs="Arial"/>
                <w:sz w:val="16"/>
                <w:szCs w:val="16"/>
              </w:rPr>
              <w:t>080</w:t>
            </w:r>
          </w:p>
        </w:tc>
        <w:tc>
          <w:tcPr>
            <w:tcW w:w="1104" w:type="dxa"/>
            <w:tcBorders>
              <w:top w:val="single" w:sz="4" w:space="0" w:color="008000"/>
              <w:left w:val="nil"/>
              <w:bottom w:val="single" w:sz="4" w:space="0" w:color="008000"/>
              <w:right w:val="nil"/>
            </w:tcBorders>
            <w:vAlign w:val="center"/>
          </w:tcPr>
          <w:p w:rsidR="000C0BA1" w:rsidRPr="00496C05" w:rsidRDefault="007D38D1" w:rsidP="00B410CE">
            <w:pPr>
              <w:pStyle w:val="NormalWeb"/>
              <w:spacing w:before="0"/>
              <w:jc w:val="right"/>
              <w:rPr>
                <w:rFonts w:cs="Arial"/>
                <w:sz w:val="16"/>
                <w:szCs w:val="16"/>
              </w:rPr>
            </w:pPr>
            <w:r>
              <w:rPr>
                <w:rFonts w:cs="Arial"/>
                <w:sz w:val="16"/>
                <w:szCs w:val="16"/>
              </w:rPr>
              <w:t>$3</w:t>
            </w:r>
            <w:r w:rsidR="00A27856">
              <w:rPr>
                <w:rFonts w:cs="Arial"/>
                <w:sz w:val="16"/>
                <w:szCs w:val="16"/>
              </w:rPr>
              <w:t xml:space="preserve"> </w:t>
            </w:r>
            <w:r>
              <w:rPr>
                <w:rFonts w:cs="Arial"/>
                <w:sz w:val="16"/>
                <w:szCs w:val="16"/>
              </w:rPr>
              <w:t>020</w:t>
            </w:r>
          </w:p>
        </w:tc>
        <w:tc>
          <w:tcPr>
            <w:tcW w:w="1144" w:type="dxa"/>
            <w:tcBorders>
              <w:top w:val="single" w:sz="4" w:space="0" w:color="008000"/>
              <w:left w:val="nil"/>
              <w:bottom w:val="single" w:sz="4" w:space="0" w:color="008000"/>
              <w:right w:val="nil"/>
            </w:tcBorders>
            <w:vAlign w:val="center"/>
          </w:tcPr>
          <w:p w:rsidR="000C0BA1" w:rsidRPr="00496C05" w:rsidRDefault="007D38D1" w:rsidP="00B410CE">
            <w:pPr>
              <w:pStyle w:val="NormalWeb"/>
              <w:spacing w:before="0"/>
              <w:jc w:val="right"/>
              <w:rPr>
                <w:rFonts w:cs="Arial"/>
                <w:sz w:val="16"/>
                <w:szCs w:val="16"/>
              </w:rPr>
            </w:pPr>
            <w:r>
              <w:rPr>
                <w:rFonts w:cs="Arial"/>
                <w:sz w:val="16"/>
                <w:szCs w:val="16"/>
              </w:rPr>
              <w:t>$5</w:t>
            </w:r>
            <w:r w:rsidR="00A27856">
              <w:rPr>
                <w:rFonts w:cs="Arial"/>
                <w:sz w:val="16"/>
                <w:szCs w:val="16"/>
              </w:rPr>
              <w:t xml:space="preserve"> </w:t>
            </w:r>
            <w:r>
              <w:rPr>
                <w:rFonts w:cs="Arial"/>
                <w:sz w:val="16"/>
                <w:szCs w:val="16"/>
              </w:rPr>
              <w:t>680</w:t>
            </w:r>
          </w:p>
        </w:tc>
        <w:tc>
          <w:tcPr>
            <w:tcW w:w="1124" w:type="dxa"/>
            <w:tcBorders>
              <w:top w:val="single" w:sz="4" w:space="0" w:color="008000"/>
              <w:left w:val="nil"/>
              <w:bottom w:val="single" w:sz="4" w:space="0" w:color="008000"/>
              <w:right w:val="nil"/>
            </w:tcBorders>
            <w:vAlign w:val="center"/>
          </w:tcPr>
          <w:p w:rsidR="000C0BA1" w:rsidRPr="00496C05" w:rsidRDefault="007D38D1" w:rsidP="00B410CE">
            <w:pPr>
              <w:pStyle w:val="NormalWeb"/>
              <w:spacing w:before="0"/>
              <w:jc w:val="right"/>
              <w:rPr>
                <w:rFonts w:cs="Arial"/>
                <w:sz w:val="16"/>
                <w:szCs w:val="16"/>
              </w:rPr>
            </w:pPr>
            <w:r>
              <w:rPr>
                <w:rFonts w:cs="Arial"/>
                <w:sz w:val="16"/>
                <w:szCs w:val="16"/>
              </w:rPr>
              <w:t>$8</w:t>
            </w:r>
            <w:r w:rsidR="00A27856">
              <w:rPr>
                <w:rFonts w:cs="Arial"/>
                <w:sz w:val="16"/>
                <w:szCs w:val="16"/>
              </w:rPr>
              <w:t xml:space="preserve"> </w:t>
            </w:r>
            <w:r>
              <w:rPr>
                <w:rFonts w:cs="Arial"/>
                <w:sz w:val="16"/>
                <w:szCs w:val="16"/>
              </w:rPr>
              <w:t>550</w:t>
            </w:r>
          </w:p>
        </w:tc>
        <w:tc>
          <w:tcPr>
            <w:tcW w:w="942" w:type="dxa"/>
            <w:tcBorders>
              <w:top w:val="single" w:sz="4" w:space="0" w:color="008000"/>
              <w:left w:val="nil"/>
              <w:bottom w:val="single" w:sz="4" w:space="0" w:color="008000"/>
              <w:right w:val="nil"/>
            </w:tcBorders>
            <w:vAlign w:val="center"/>
          </w:tcPr>
          <w:p w:rsidR="000C0BA1" w:rsidRPr="00496C05" w:rsidRDefault="007D38D1" w:rsidP="00B410CE">
            <w:pPr>
              <w:pStyle w:val="NormalWeb"/>
              <w:spacing w:before="0"/>
              <w:jc w:val="right"/>
              <w:rPr>
                <w:rFonts w:cs="Arial"/>
                <w:sz w:val="16"/>
                <w:szCs w:val="16"/>
              </w:rPr>
            </w:pPr>
            <w:r>
              <w:rPr>
                <w:rFonts w:cs="Arial"/>
                <w:sz w:val="16"/>
                <w:szCs w:val="16"/>
              </w:rPr>
              <w:t>$340</w:t>
            </w:r>
          </w:p>
        </w:tc>
      </w:tr>
      <w:tr w:rsidR="000A7FEE" w:rsidRPr="007F39DA" w:rsidTr="00C44B19">
        <w:trPr>
          <w:trHeight w:val="696"/>
          <w:jc w:val="center"/>
        </w:trPr>
        <w:tc>
          <w:tcPr>
            <w:tcW w:w="1387"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r w:rsidRPr="00496C05">
              <w:rPr>
                <w:rFonts w:cs="Arial"/>
                <w:sz w:val="16"/>
                <w:szCs w:val="16"/>
              </w:rPr>
              <w:t>Average investigation cost</w:t>
            </w:r>
          </w:p>
        </w:tc>
        <w:tc>
          <w:tcPr>
            <w:tcW w:w="1078"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r w:rsidRPr="00496C05">
              <w:rPr>
                <w:rFonts w:cs="Arial"/>
                <w:sz w:val="16"/>
                <w:szCs w:val="16"/>
              </w:rPr>
              <w:t>$/incident</w:t>
            </w:r>
          </w:p>
        </w:tc>
        <w:tc>
          <w:tcPr>
            <w:tcW w:w="1080"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p>
        </w:tc>
        <w:tc>
          <w:tcPr>
            <w:tcW w:w="1056"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$28</w:t>
            </w:r>
          </w:p>
        </w:tc>
        <w:tc>
          <w:tcPr>
            <w:tcW w:w="110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$527</w:t>
            </w:r>
          </w:p>
        </w:tc>
        <w:tc>
          <w:tcPr>
            <w:tcW w:w="114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$832</w:t>
            </w:r>
          </w:p>
        </w:tc>
        <w:tc>
          <w:tcPr>
            <w:tcW w:w="112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$2 374</w:t>
            </w:r>
          </w:p>
        </w:tc>
        <w:tc>
          <w:tcPr>
            <w:tcW w:w="942"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$2</w:t>
            </w:r>
            <w:r w:rsidR="00B410CE">
              <w:rPr>
                <w:rFonts w:cs="Arial"/>
                <w:sz w:val="16"/>
                <w:szCs w:val="16"/>
              </w:rPr>
              <w:t xml:space="preserve"> </w:t>
            </w:r>
            <w:r w:rsidRPr="00496C05">
              <w:rPr>
                <w:rFonts w:cs="Arial"/>
                <w:sz w:val="16"/>
                <w:szCs w:val="16"/>
              </w:rPr>
              <w:t>840</w:t>
            </w:r>
          </w:p>
        </w:tc>
      </w:tr>
      <w:tr w:rsidR="0049413B" w:rsidRPr="007F39DA" w:rsidTr="00C44B19">
        <w:trPr>
          <w:trHeight w:val="416"/>
          <w:jc w:val="center"/>
        </w:trPr>
        <w:tc>
          <w:tcPr>
            <w:tcW w:w="1387" w:type="dxa"/>
            <w:vMerge w:val="restart"/>
            <w:tcBorders>
              <w:top w:val="single" w:sz="4" w:space="0" w:color="008000"/>
            </w:tcBorders>
            <w:vAlign w:val="center"/>
          </w:tcPr>
          <w:p w:rsidR="0049413B" w:rsidRPr="00496C05" w:rsidRDefault="0049413B" w:rsidP="00496C05">
            <w:pPr>
              <w:pStyle w:val="NormalWeb"/>
              <w:spacing w:before="0"/>
              <w:rPr>
                <w:rFonts w:cs="Arial"/>
                <w:sz w:val="16"/>
                <w:szCs w:val="16"/>
              </w:rPr>
            </w:pPr>
            <w:r w:rsidRPr="00496C05">
              <w:rPr>
                <w:rFonts w:cs="Arial"/>
                <w:sz w:val="16"/>
                <w:szCs w:val="16"/>
              </w:rPr>
              <w:t>Average travel costs</w:t>
            </w:r>
          </w:p>
        </w:tc>
        <w:tc>
          <w:tcPr>
            <w:tcW w:w="1078" w:type="dxa"/>
            <w:vMerge w:val="restart"/>
            <w:tcBorders>
              <w:top w:val="single" w:sz="4" w:space="0" w:color="008000"/>
            </w:tcBorders>
            <w:vAlign w:val="center"/>
          </w:tcPr>
          <w:p w:rsidR="0049413B" w:rsidRPr="00496C05" w:rsidRDefault="0049413B" w:rsidP="00496C05">
            <w:pPr>
              <w:pStyle w:val="NormalWeb"/>
              <w:spacing w:before="0"/>
              <w:rPr>
                <w:rFonts w:cs="Arial"/>
                <w:sz w:val="16"/>
                <w:szCs w:val="16"/>
              </w:rPr>
            </w:pPr>
            <w:r w:rsidRPr="00496C05">
              <w:rPr>
                <w:rFonts w:cs="Arial"/>
                <w:sz w:val="16"/>
                <w:szCs w:val="16"/>
              </w:rPr>
              <w:t>$/claim</w:t>
            </w:r>
          </w:p>
        </w:tc>
        <w:tc>
          <w:tcPr>
            <w:tcW w:w="1080" w:type="dxa"/>
            <w:tcBorders>
              <w:top w:val="single" w:sz="4" w:space="0" w:color="008000"/>
              <w:bottom w:val="single" w:sz="4" w:space="0" w:color="008000"/>
            </w:tcBorders>
            <w:vAlign w:val="center"/>
          </w:tcPr>
          <w:p w:rsidR="0049413B" w:rsidRPr="00496C05" w:rsidRDefault="0049413B" w:rsidP="0049413B">
            <w:pPr>
              <w:pStyle w:val="NormalWeb"/>
              <w:spacing w:before="0"/>
              <w:rPr>
                <w:rFonts w:cs="Arial"/>
                <w:sz w:val="16"/>
                <w:szCs w:val="16"/>
              </w:rPr>
            </w:pPr>
            <w:r w:rsidRPr="00496C05">
              <w:rPr>
                <w:rFonts w:cs="Arial"/>
                <w:sz w:val="16"/>
                <w:szCs w:val="16"/>
              </w:rPr>
              <w:t>Injury</w:t>
            </w:r>
          </w:p>
        </w:tc>
        <w:tc>
          <w:tcPr>
            <w:tcW w:w="1056" w:type="dxa"/>
            <w:tcBorders>
              <w:top w:val="single" w:sz="4" w:space="0" w:color="008000"/>
              <w:bottom w:val="single" w:sz="4" w:space="0" w:color="008000"/>
            </w:tcBorders>
            <w:vAlign w:val="center"/>
          </w:tcPr>
          <w:p w:rsidR="0049413B" w:rsidRPr="00496C05" w:rsidRDefault="0049413B" w:rsidP="0049413B">
            <w:pPr>
              <w:pStyle w:val="NormalWeb"/>
              <w:spacing w:before="0"/>
              <w:jc w:val="right"/>
              <w:rPr>
                <w:rFonts w:cs="Arial"/>
                <w:sz w:val="16"/>
                <w:szCs w:val="16"/>
              </w:rPr>
            </w:pPr>
            <w:r w:rsidRPr="00496C05">
              <w:rPr>
                <w:rFonts w:cs="Arial"/>
                <w:sz w:val="16"/>
                <w:szCs w:val="16"/>
              </w:rPr>
              <w:t>$</w:t>
            </w:r>
            <w:r>
              <w:rPr>
                <w:rFonts w:cs="Arial"/>
                <w:sz w:val="16"/>
                <w:szCs w:val="16"/>
              </w:rPr>
              <w:t>5</w:t>
            </w:r>
          </w:p>
        </w:tc>
        <w:tc>
          <w:tcPr>
            <w:tcW w:w="1104" w:type="dxa"/>
            <w:tcBorders>
              <w:top w:val="single" w:sz="4" w:space="0" w:color="008000"/>
              <w:bottom w:val="single" w:sz="4" w:space="0" w:color="008000"/>
            </w:tcBorders>
            <w:vAlign w:val="center"/>
          </w:tcPr>
          <w:p w:rsidR="0049413B" w:rsidRPr="00496C05" w:rsidRDefault="0049413B" w:rsidP="0049413B">
            <w:pPr>
              <w:pStyle w:val="NormalWeb"/>
              <w:spacing w:before="0"/>
              <w:jc w:val="right"/>
              <w:rPr>
                <w:rFonts w:cs="Arial"/>
                <w:sz w:val="16"/>
                <w:szCs w:val="16"/>
              </w:rPr>
            </w:pPr>
            <w:r w:rsidRPr="00496C05">
              <w:rPr>
                <w:rFonts w:cs="Arial"/>
                <w:sz w:val="16"/>
                <w:szCs w:val="16"/>
              </w:rPr>
              <w:t>$</w:t>
            </w:r>
            <w:r>
              <w:rPr>
                <w:rFonts w:cs="Arial"/>
                <w:sz w:val="16"/>
                <w:szCs w:val="16"/>
              </w:rPr>
              <w:t>25</w:t>
            </w:r>
          </w:p>
        </w:tc>
        <w:tc>
          <w:tcPr>
            <w:tcW w:w="1144" w:type="dxa"/>
            <w:tcBorders>
              <w:top w:val="single" w:sz="4" w:space="0" w:color="008000"/>
              <w:bottom w:val="single" w:sz="4" w:space="0" w:color="008000"/>
            </w:tcBorders>
            <w:vAlign w:val="center"/>
          </w:tcPr>
          <w:p w:rsidR="0049413B" w:rsidRPr="00496C05" w:rsidRDefault="0049413B" w:rsidP="0049413B">
            <w:pPr>
              <w:pStyle w:val="NormalWeb"/>
              <w:spacing w:before="0"/>
              <w:jc w:val="right"/>
              <w:rPr>
                <w:rFonts w:cs="Arial"/>
                <w:sz w:val="16"/>
                <w:szCs w:val="16"/>
              </w:rPr>
            </w:pPr>
            <w:r>
              <w:rPr>
                <w:rFonts w:cs="Arial"/>
                <w:sz w:val="16"/>
                <w:szCs w:val="16"/>
              </w:rPr>
              <w:t>$160</w:t>
            </w:r>
          </w:p>
        </w:tc>
        <w:tc>
          <w:tcPr>
            <w:tcW w:w="1124" w:type="dxa"/>
            <w:tcBorders>
              <w:top w:val="single" w:sz="4" w:space="0" w:color="008000"/>
              <w:bottom w:val="single" w:sz="4" w:space="0" w:color="008000"/>
            </w:tcBorders>
            <w:vAlign w:val="center"/>
          </w:tcPr>
          <w:p w:rsidR="0049413B" w:rsidRPr="00496C05" w:rsidRDefault="0049413B" w:rsidP="0049413B">
            <w:pPr>
              <w:pStyle w:val="NormalWeb"/>
              <w:spacing w:before="0"/>
              <w:jc w:val="right"/>
              <w:rPr>
                <w:rFonts w:cs="Arial"/>
                <w:sz w:val="16"/>
                <w:szCs w:val="16"/>
              </w:rPr>
            </w:pPr>
            <w:r>
              <w:rPr>
                <w:rFonts w:cs="Arial"/>
                <w:sz w:val="16"/>
                <w:szCs w:val="16"/>
              </w:rPr>
              <w:t>$260</w:t>
            </w:r>
          </w:p>
        </w:tc>
        <w:tc>
          <w:tcPr>
            <w:tcW w:w="942" w:type="dxa"/>
            <w:tcBorders>
              <w:top w:val="single" w:sz="4" w:space="0" w:color="008000"/>
              <w:bottom w:val="single" w:sz="4" w:space="0" w:color="008000"/>
            </w:tcBorders>
            <w:vAlign w:val="center"/>
          </w:tcPr>
          <w:p w:rsidR="0049413B" w:rsidRPr="00496C05" w:rsidRDefault="0049413B" w:rsidP="0049413B">
            <w:pPr>
              <w:pStyle w:val="NormalWeb"/>
              <w:spacing w:before="0"/>
              <w:jc w:val="right"/>
              <w:rPr>
                <w:rFonts w:cs="Arial"/>
                <w:sz w:val="16"/>
                <w:szCs w:val="16"/>
              </w:rPr>
            </w:pPr>
            <w:r>
              <w:rPr>
                <w:rFonts w:cs="Arial"/>
                <w:sz w:val="16"/>
                <w:szCs w:val="16"/>
              </w:rPr>
              <w:t>$190</w:t>
            </w:r>
          </w:p>
        </w:tc>
      </w:tr>
      <w:tr w:rsidR="0049413B" w:rsidRPr="007F39DA" w:rsidTr="00C44B19">
        <w:trPr>
          <w:trHeight w:val="423"/>
          <w:jc w:val="center"/>
        </w:trPr>
        <w:tc>
          <w:tcPr>
            <w:tcW w:w="1387" w:type="dxa"/>
            <w:vMerge/>
            <w:tcBorders>
              <w:bottom w:val="single" w:sz="4" w:space="0" w:color="008000"/>
            </w:tcBorders>
            <w:vAlign w:val="center"/>
          </w:tcPr>
          <w:p w:rsidR="0049413B" w:rsidRPr="00496C05" w:rsidRDefault="0049413B" w:rsidP="00496C05">
            <w:pPr>
              <w:pStyle w:val="NormalWeb"/>
              <w:spacing w:before="0"/>
              <w:rPr>
                <w:rFonts w:cs="Arial"/>
                <w:sz w:val="16"/>
                <w:szCs w:val="16"/>
              </w:rPr>
            </w:pPr>
          </w:p>
        </w:tc>
        <w:tc>
          <w:tcPr>
            <w:tcW w:w="1078" w:type="dxa"/>
            <w:vMerge/>
            <w:tcBorders>
              <w:bottom w:val="single" w:sz="4" w:space="0" w:color="008000"/>
            </w:tcBorders>
            <w:vAlign w:val="center"/>
          </w:tcPr>
          <w:p w:rsidR="0049413B" w:rsidRPr="00496C05" w:rsidRDefault="0049413B" w:rsidP="00496C05">
            <w:pPr>
              <w:pStyle w:val="NormalWeb"/>
              <w:spacing w:before="0"/>
              <w:rPr>
                <w:rFonts w:cs="Arial"/>
                <w:sz w:val="16"/>
                <w:szCs w:val="16"/>
              </w:rPr>
            </w:pPr>
          </w:p>
        </w:tc>
        <w:tc>
          <w:tcPr>
            <w:tcW w:w="1080" w:type="dxa"/>
            <w:tcBorders>
              <w:top w:val="single" w:sz="4" w:space="0" w:color="008000"/>
              <w:bottom w:val="single" w:sz="4" w:space="0" w:color="008000"/>
            </w:tcBorders>
            <w:vAlign w:val="center"/>
          </w:tcPr>
          <w:p w:rsidR="0049413B" w:rsidRPr="00496C05" w:rsidRDefault="0049413B" w:rsidP="00496C05">
            <w:pPr>
              <w:pStyle w:val="NormalWeb"/>
              <w:spacing w:before="0"/>
              <w:rPr>
                <w:rFonts w:cs="Arial"/>
                <w:sz w:val="16"/>
                <w:szCs w:val="16"/>
              </w:rPr>
            </w:pPr>
            <w:r>
              <w:rPr>
                <w:rFonts w:cs="Arial"/>
                <w:sz w:val="16"/>
                <w:szCs w:val="16"/>
              </w:rPr>
              <w:t>Disease</w:t>
            </w:r>
          </w:p>
        </w:tc>
        <w:tc>
          <w:tcPr>
            <w:tcW w:w="1056" w:type="dxa"/>
            <w:tcBorders>
              <w:top w:val="single" w:sz="4" w:space="0" w:color="008000"/>
              <w:bottom w:val="single" w:sz="4" w:space="0" w:color="008000"/>
            </w:tcBorders>
            <w:vAlign w:val="center"/>
          </w:tcPr>
          <w:p w:rsidR="0049413B" w:rsidRPr="00496C05" w:rsidRDefault="0049413B" w:rsidP="00B410CE">
            <w:pPr>
              <w:pStyle w:val="NormalWeb"/>
              <w:spacing w:before="0"/>
              <w:jc w:val="right"/>
              <w:rPr>
                <w:rFonts w:cs="Arial"/>
                <w:sz w:val="16"/>
                <w:szCs w:val="16"/>
              </w:rPr>
            </w:pPr>
            <w:r>
              <w:rPr>
                <w:rFonts w:cs="Arial"/>
                <w:sz w:val="16"/>
                <w:szCs w:val="16"/>
              </w:rPr>
              <w:t>$40</w:t>
            </w:r>
          </w:p>
        </w:tc>
        <w:tc>
          <w:tcPr>
            <w:tcW w:w="1104" w:type="dxa"/>
            <w:tcBorders>
              <w:top w:val="single" w:sz="4" w:space="0" w:color="008000"/>
              <w:bottom w:val="single" w:sz="4" w:space="0" w:color="008000"/>
            </w:tcBorders>
            <w:vAlign w:val="center"/>
          </w:tcPr>
          <w:p w:rsidR="0049413B" w:rsidRPr="00496C05" w:rsidRDefault="0049413B" w:rsidP="00B410CE">
            <w:pPr>
              <w:pStyle w:val="NormalWeb"/>
              <w:spacing w:before="0"/>
              <w:jc w:val="right"/>
              <w:rPr>
                <w:rFonts w:cs="Arial"/>
                <w:sz w:val="16"/>
                <w:szCs w:val="16"/>
              </w:rPr>
            </w:pPr>
            <w:r>
              <w:rPr>
                <w:rFonts w:cs="Arial"/>
                <w:sz w:val="16"/>
                <w:szCs w:val="16"/>
              </w:rPr>
              <w:t>$50</w:t>
            </w:r>
          </w:p>
        </w:tc>
        <w:tc>
          <w:tcPr>
            <w:tcW w:w="1144" w:type="dxa"/>
            <w:tcBorders>
              <w:top w:val="single" w:sz="4" w:space="0" w:color="008000"/>
              <w:bottom w:val="single" w:sz="4" w:space="0" w:color="008000"/>
            </w:tcBorders>
            <w:vAlign w:val="center"/>
          </w:tcPr>
          <w:p w:rsidR="0049413B" w:rsidRDefault="0049413B" w:rsidP="00B410CE">
            <w:pPr>
              <w:pStyle w:val="NormalWeb"/>
              <w:spacing w:before="0"/>
              <w:jc w:val="right"/>
              <w:rPr>
                <w:rFonts w:cs="Arial"/>
                <w:sz w:val="16"/>
                <w:szCs w:val="16"/>
              </w:rPr>
            </w:pPr>
            <w:r>
              <w:rPr>
                <w:rFonts w:cs="Arial"/>
                <w:sz w:val="16"/>
                <w:szCs w:val="16"/>
              </w:rPr>
              <w:t>$220</w:t>
            </w:r>
          </w:p>
        </w:tc>
        <w:tc>
          <w:tcPr>
            <w:tcW w:w="1124" w:type="dxa"/>
            <w:tcBorders>
              <w:top w:val="single" w:sz="4" w:space="0" w:color="008000"/>
              <w:bottom w:val="single" w:sz="4" w:space="0" w:color="008000"/>
            </w:tcBorders>
            <w:vAlign w:val="center"/>
          </w:tcPr>
          <w:p w:rsidR="0049413B" w:rsidRDefault="0049413B" w:rsidP="00B410CE">
            <w:pPr>
              <w:pStyle w:val="NormalWeb"/>
              <w:spacing w:before="0"/>
              <w:jc w:val="right"/>
              <w:rPr>
                <w:rFonts w:cs="Arial"/>
                <w:sz w:val="16"/>
                <w:szCs w:val="16"/>
              </w:rPr>
            </w:pPr>
            <w:r>
              <w:rPr>
                <w:rFonts w:cs="Arial"/>
                <w:sz w:val="16"/>
                <w:szCs w:val="16"/>
              </w:rPr>
              <w:t>$380</w:t>
            </w:r>
          </w:p>
        </w:tc>
        <w:tc>
          <w:tcPr>
            <w:tcW w:w="942" w:type="dxa"/>
            <w:tcBorders>
              <w:top w:val="single" w:sz="4" w:space="0" w:color="008000"/>
              <w:bottom w:val="single" w:sz="4" w:space="0" w:color="008000"/>
            </w:tcBorders>
            <w:vAlign w:val="center"/>
          </w:tcPr>
          <w:p w:rsidR="0049413B" w:rsidRDefault="0049413B" w:rsidP="00B410CE">
            <w:pPr>
              <w:pStyle w:val="NormalWeb"/>
              <w:spacing w:before="0"/>
              <w:jc w:val="right"/>
              <w:rPr>
                <w:rFonts w:cs="Arial"/>
                <w:sz w:val="16"/>
                <w:szCs w:val="16"/>
              </w:rPr>
            </w:pPr>
            <w:r>
              <w:rPr>
                <w:rFonts w:cs="Arial"/>
                <w:sz w:val="16"/>
                <w:szCs w:val="16"/>
              </w:rPr>
              <w:t>$1</w:t>
            </w:r>
            <w:r w:rsidR="00A27856">
              <w:rPr>
                <w:rFonts w:cs="Arial"/>
                <w:sz w:val="16"/>
                <w:szCs w:val="16"/>
              </w:rPr>
              <w:t xml:space="preserve"> </w:t>
            </w:r>
            <w:r>
              <w:rPr>
                <w:rFonts w:cs="Arial"/>
                <w:sz w:val="16"/>
                <w:szCs w:val="16"/>
              </w:rPr>
              <w:t>320</w:t>
            </w:r>
          </w:p>
        </w:tc>
      </w:tr>
      <w:tr w:rsidR="000A7FEE" w:rsidRPr="007F39DA" w:rsidTr="00C44B19">
        <w:trPr>
          <w:trHeight w:val="696"/>
          <w:jc w:val="center"/>
        </w:trPr>
        <w:tc>
          <w:tcPr>
            <w:tcW w:w="1387"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r w:rsidRPr="00496C05">
              <w:rPr>
                <w:rFonts w:cs="Arial"/>
                <w:sz w:val="16"/>
                <w:szCs w:val="16"/>
              </w:rPr>
              <w:t>Medicare coverage of costs</w:t>
            </w:r>
          </w:p>
        </w:tc>
        <w:tc>
          <w:tcPr>
            <w:tcW w:w="1078"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r w:rsidRPr="00496C05">
              <w:rPr>
                <w:rFonts w:cs="Arial"/>
                <w:sz w:val="16"/>
                <w:szCs w:val="16"/>
              </w:rPr>
              <w:t>%</w:t>
            </w:r>
          </w:p>
        </w:tc>
        <w:tc>
          <w:tcPr>
            <w:tcW w:w="1080" w:type="dxa"/>
            <w:tcBorders>
              <w:top w:val="single" w:sz="4" w:space="0" w:color="008000"/>
              <w:bottom w:val="single" w:sz="4" w:space="0" w:color="008000"/>
            </w:tcBorders>
            <w:vAlign w:val="center"/>
          </w:tcPr>
          <w:p w:rsidR="000A7FEE" w:rsidRPr="00496C05" w:rsidRDefault="000A7FEE" w:rsidP="00496C05">
            <w:pPr>
              <w:pStyle w:val="NormalWeb"/>
              <w:spacing w:before="0"/>
              <w:rPr>
                <w:rFonts w:cs="Arial"/>
                <w:sz w:val="16"/>
                <w:szCs w:val="16"/>
              </w:rPr>
            </w:pPr>
            <w:r w:rsidRPr="00496C05">
              <w:rPr>
                <w:rFonts w:cs="Arial"/>
                <w:sz w:val="16"/>
                <w:szCs w:val="16"/>
              </w:rPr>
              <w:t>All claims</w:t>
            </w:r>
          </w:p>
        </w:tc>
        <w:tc>
          <w:tcPr>
            <w:tcW w:w="1056"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66%</w:t>
            </w:r>
          </w:p>
        </w:tc>
        <w:tc>
          <w:tcPr>
            <w:tcW w:w="110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30%</w:t>
            </w:r>
          </w:p>
        </w:tc>
        <w:tc>
          <w:tcPr>
            <w:tcW w:w="114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17%</w:t>
            </w:r>
          </w:p>
        </w:tc>
        <w:tc>
          <w:tcPr>
            <w:tcW w:w="1124"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12%</w:t>
            </w:r>
          </w:p>
        </w:tc>
        <w:tc>
          <w:tcPr>
            <w:tcW w:w="942" w:type="dxa"/>
            <w:tcBorders>
              <w:top w:val="single" w:sz="4" w:space="0" w:color="008000"/>
              <w:bottom w:val="single" w:sz="4" w:space="0" w:color="008000"/>
            </w:tcBorders>
            <w:vAlign w:val="center"/>
          </w:tcPr>
          <w:p w:rsidR="000A7FEE" w:rsidRPr="00496C05" w:rsidRDefault="000A7FEE" w:rsidP="00B410CE">
            <w:pPr>
              <w:pStyle w:val="NormalWeb"/>
              <w:spacing w:before="0"/>
              <w:jc w:val="right"/>
              <w:rPr>
                <w:rFonts w:cs="Arial"/>
                <w:sz w:val="16"/>
                <w:szCs w:val="16"/>
              </w:rPr>
            </w:pPr>
            <w:r w:rsidRPr="00496C05">
              <w:rPr>
                <w:rFonts w:cs="Arial"/>
                <w:sz w:val="16"/>
                <w:szCs w:val="16"/>
              </w:rPr>
              <w:t>6%</w:t>
            </w:r>
          </w:p>
        </w:tc>
      </w:tr>
      <w:tr w:rsidR="0078068C" w:rsidRPr="007F39DA" w:rsidTr="00C44B19">
        <w:trPr>
          <w:trHeight w:val="349"/>
          <w:jc w:val="center"/>
        </w:trPr>
        <w:tc>
          <w:tcPr>
            <w:tcW w:w="8915" w:type="dxa"/>
            <w:gridSpan w:val="8"/>
            <w:tcBorders>
              <w:top w:val="single" w:sz="4" w:space="0" w:color="008000"/>
              <w:bottom w:val="single" w:sz="12" w:space="0" w:color="008000"/>
            </w:tcBorders>
            <w:vAlign w:val="center"/>
          </w:tcPr>
          <w:p w:rsidR="0078068C" w:rsidRPr="00496C05" w:rsidRDefault="0078068C" w:rsidP="00A27856">
            <w:pPr>
              <w:pStyle w:val="NormalWeb"/>
              <w:spacing w:before="0"/>
              <w:rPr>
                <w:rFonts w:cs="Arial"/>
                <w:sz w:val="16"/>
                <w:szCs w:val="16"/>
              </w:rPr>
            </w:pPr>
            <w:r>
              <w:rPr>
                <w:rFonts w:cs="Arial"/>
                <w:sz w:val="16"/>
                <w:szCs w:val="16"/>
              </w:rPr>
              <w:t>Source: NDS</w:t>
            </w:r>
          </w:p>
        </w:tc>
      </w:tr>
    </w:tbl>
    <w:p w:rsidR="00972A15" w:rsidRDefault="00972A15"/>
    <w:p w:rsidR="00972A15" w:rsidRDefault="00972A15">
      <w:r>
        <w:t>Table A1.6 summarises the calculated items that comprise the total costs estimate.</w:t>
      </w:r>
      <w:r w:rsidR="00F26EE2">
        <w:t xml:space="preserve"> </w:t>
      </w:r>
      <w:r>
        <w:t>The table shows the major cost groups and categories, with costs further divided into burden by economic agent.</w:t>
      </w:r>
      <w:r w:rsidR="00F26EE2">
        <w:t xml:space="preserve"> </w:t>
      </w:r>
      <w:r>
        <w:t xml:space="preserve">Table 2.1 on page </w:t>
      </w:r>
      <w:r w:rsidR="008331CA">
        <w:t>2</w:t>
      </w:r>
      <w:r>
        <w:t>7 of this report presents these figures with a breakdown by severity and nature of incident, using the classifications created in Tables A1.1 to A1.3.</w:t>
      </w:r>
      <w:bookmarkStart w:id="55" w:name="_Ref63440344"/>
      <w:bookmarkStart w:id="56" w:name="_Toc65901842"/>
    </w:p>
    <w:p w:rsidR="0078068C" w:rsidRDefault="0078068C"/>
    <w:p w:rsidR="00972A15" w:rsidRDefault="0078068C" w:rsidP="00E03ED1">
      <w:pPr>
        <w:pStyle w:val="TableofFigures"/>
      </w:pPr>
      <w:r>
        <w:br w:type="page"/>
      </w:r>
      <w:bookmarkStart w:id="57" w:name="_Toc429390801"/>
      <w:r w:rsidR="00972A15">
        <w:lastRenderedPageBreak/>
        <w:t xml:space="preserve">Table </w:t>
      </w:r>
      <w:bookmarkEnd w:id="55"/>
      <w:r w:rsidR="00972A15">
        <w:t>A1.6:</w:t>
      </w:r>
      <w:r w:rsidR="00F26EE2">
        <w:t xml:space="preserve"> </w:t>
      </w:r>
      <w:r w:rsidR="00972A15">
        <w:t>Summary of cost estimates for injury and illness, $m, 20</w:t>
      </w:r>
      <w:r w:rsidR="00C44B19">
        <w:t>12</w:t>
      </w:r>
      <w:r w:rsidR="00F26EE2">
        <w:t>–</w:t>
      </w:r>
      <w:bookmarkEnd w:id="56"/>
      <w:r w:rsidR="00C44B19">
        <w:t>13</w:t>
      </w:r>
      <w:r>
        <w:rPr>
          <w:rFonts w:cs="Arial"/>
          <w:sz w:val="16"/>
          <w:szCs w:val="16"/>
          <w:vertAlign w:val="superscript"/>
        </w:rPr>
        <w:t>a</w:t>
      </w:r>
      <w:bookmarkEnd w:id="57"/>
    </w:p>
    <w:tbl>
      <w:tblPr>
        <w:tblW w:w="9540" w:type="dxa"/>
        <w:tblInd w:w="-61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Summary of cost estimates for injury and illness"/>
        <w:tblDescription w:val="Summary of cost estimates for injury and disease, cost category and severity"/>
      </w:tblPr>
      <w:tblGrid>
        <w:gridCol w:w="1620"/>
        <w:gridCol w:w="1260"/>
        <w:gridCol w:w="762"/>
        <w:gridCol w:w="1142"/>
        <w:gridCol w:w="617"/>
        <w:gridCol w:w="1186"/>
        <w:gridCol w:w="740"/>
        <w:gridCol w:w="1493"/>
        <w:gridCol w:w="720"/>
      </w:tblGrid>
      <w:tr w:rsidR="00972A15" w:rsidTr="00447CAF">
        <w:tc>
          <w:tcPr>
            <w:tcW w:w="1620" w:type="dxa"/>
            <w:tcBorders>
              <w:bottom w:val="single" w:sz="6" w:space="0" w:color="008000"/>
            </w:tcBorders>
          </w:tcPr>
          <w:p w:rsidR="00972A15" w:rsidRDefault="00972A15">
            <w:pPr>
              <w:rPr>
                <w:rFonts w:cs="Arial"/>
                <w:b/>
                <w:bCs/>
                <w:sz w:val="16"/>
              </w:rPr>
            </w:pPr>
            <w:r>
              <w:rPr>
                <w:rFonts w:cs="Arial"/>
                <w:b/>
                <w:bCs/>
                <w:sz w:val="16"/>
              </w:rPr>
              <w:t>Total Costs</w:t>
            </w:r>
          </w:p>
        </w:tc>
        <w:tc>
          <w:tcPr>
            <w:tcW w:w="2022" w:type="dxa"/>
            <w:gridSpan w:val="2"/>
            <w:tcBorders>
              <w:bottom w:val="single" w:sz="6" w:space="0" w:color="008000"/>
            </w:tcBorders>
          </w:tcPr>
          <w:p w:rsidR="00972A15" w:rsidRDefault="00972A15">
            <w:pPr>
              <w:jc w:val="center"/>
              <w:rPr>
                <w:rFonts w:cs="Arial"/>
                <w:b/>
                <w:bCs/>
                <w:sz w:val="16"/>
              </w:rPr>
            </w:pPr>
            <w:r>
              <w:rPr>
                <w:rFonts w:cs="Arial"/>
                <w:b/>
                <w:bCs/>
                <w:sz w:val="16"/>
              </w:rPr>
              <w:t>Total</w:t>
            </w:r>
          </w:p>
        </w:tc>
        <w:tc>
          <w:tcPr>
            <w:tcW w:w="1759" w:type="dxa"/>
            <w:gridSpan w:val="2"/>
            <w:tcBorders>
              <w:bottom w:val="single" w:sz="6" w:space="0" w:color="008000"/>
            </w:tcBorders>
          </w:tcPr>
          <w:p w:rsidR="00972A15" w:rsidRDefault="00972A15">
            <w:pPr>
              <w:jc w:val="center"/>
              <w:rPr>
                <w:rFonts w:cs="Arial"/>
                <w:b/>
                <w:bCs/>
                <w:sz w:val="16"/>
              </w:rPr>
            </w:pPr>
            <w:r>
              <w:rPr>
                <w:rFonts w:cs="Arial"/>
                <w:b/>
                <w:bCs/>
                <w:sz w:val="16"/>
              </w:rPr>
              <w:t>Employer</w:t>
            </w:r>
          </w:p>
        </w:tc>
        <w:tc>
          <w:tcPr>
            <w:tcW w:w="1926" w:type="dxa"/>
            <w:gridSpan w:val="2"/>
            <w:tcBorders>
              <w:bottom w:val="single" w:sz="6" w:space="0" w:color="008000"/>
            </w:tcBorders>
          </w:tcPr>
          <w:p w:rsidR="00972A15" w:rsidRDefault="00972A15">
            <w:pPr>
              <w:jc w:val="center"/>
              <w:rPr>
                <w:rFonts w:cs="Arial"/>
                <w:b/>
                <w:bCs/>
                <w:sz w:val="16"/>
              </w:rPr>
            </w:pPr>
            <w:r>
              <w:rPr>
                <w:rFonts w:cs="Arial"/>
                <w:b/>
                <w:bCs/>
                <w:sz w:val="16"/>
              </w:rPr>
              <w:t>Worker</w:t>
            </w:r>
          </w:p>
        </w:tc>
        <w:tc>
          <w:tcPr>
            <w:tcW w:w="2213" w:type="dxa"/>
            <w:gridSpan w:val="2"/>
            <w:tcBorders>
              <w:bottom w:val="single" w:sz="6" w:space="0" w:color="008000"/>
            </w:tcBorders>
          </w:tcPr>
          <w:p w:rsidR="00972A15" w:rsidRDefault="00972A15">
            <w:pPr>
              <w:jc w:val="center"/>
              <w:rPr>
                <w:rFonts w:cs="Arial"/>
                <w:b/>
                <w:bCs/>
                <w:sz w:val="16"/>
              </w:rPr>
            </w:pPr>
            <w:r>
              <w:rPr>
                <w:rFonts w:cs="Arial"/>
                <w:b/>
                <w:bCs/>
                <w:sz w:val="16"/>
              </w:rPr>
              <w:t>Society</w:t>
            </w:r>
          </w:p>
        </w:tc>
      </w:tr>
      <w:tr w:rsidR="00972A15" w:rsidTr="00447CAF">
        <w:tc>
          <w:tcPr>
            <w:tcW w:w="1620" w:type="dxa"/>
            <w:vMerge w:val="restart"/>
            <w:tcBorders>
              <w:top w:val="single" w:sz="6" w:space="0" w:color="008000"/>
              <w:bottom w:val="single" w:sz="6" w:space="0" w:color="008000"/>
            </w:tcBorders>
            <w:vAlign w:val="center"/>
          </w:tcPr>
          <w:p w:rsidR="00972A15" w:rsidRDefault="00972A15">
            <w:pPr>
              <w:rPr>
                <w:rFonts w:cs="Arial"/>
                <w:sz w:val="16"/>
              </w:rPr>
            </w:pPr>
            <w:r>
              <w:rPr>
                <w:rFonts w:cs="Arial"/>
                <w:sz w:val="16"/>
              </w:rPr>
              <w:t>Production disturbance costs (PDC)</w:t>
            </w:r>
          </w:p>
        </w:tc>
        <w:tc>
          <w:tcPr>
            <w:tcW w:w="1260" w:type="dxa"/>
            <w:tcBorders>
              <w:top w:val="single" w:sz="6" w:space="0" w:color="008000"/>
            </w:tcBorders>
            <w:vAlign w:val="center"/>
          </w:tcPr>
          <w:p w:rsidR="00972A15" w:rsidRDefault="00972A15">
            <w:pPr>
              <w:rPr>
                <w:rFonts w:cs="Arial"/>
                <w:sz w:val="16"/>
              </w:rPr>
            </w:pPr>
          </w:p>
        </w:tc>
        <w:tc>
          <w:tcPr>
            <w:tcW w:w="762" w:type="dxa"/>
            <w:tcBorders>
              <w:top w:val="single" w:sz="6" w:space="0" w:color="008000"/>
            </w:tcBorders>
            <w:vAlign w:val="center"/>
          </w:tcPr>
          <w:p w:rsidR="00972A15" w:rsidRDefault="00972A15">
            <w:pPr>
              <w:jc w:val="right"/>
              <w:rPr>
                <w:rFonts w:cs="Arial"/>
                <w:sz w:val="16"/>
              </w:rPr>
            </w:pPr>
          </w:p>
        </w:tc>
        <w:tc>
          <w:tcPr>
            <w:tcW w:w="1142" w:type="dxa"/>
            <w:tcBorders>
              <w:top w:val="single" w:sz="6" w:space="0" w:color="008000"/>
            </w:tcBorders>
            <w:vAlign w:val="center"/>
          </w:tcPr>
          <w:p w:rsidR="00972A15" w:rsidRDefault="00972A15">
            <w:pPr>
              <w:rPr>
                <w:rFonts w:cs="Arial"/>
                <w:sz w:val="16"/>
              </w:rPr>
            </w:pPr>
            <w:r>
              <w:rPr>
                <w:rFonts w:cs="Arial"/>
                <w:sz w:val="16"/>
              </w:rPr>
              <w:t>Value of production</w:t>
            </w:r>
          </w:p>
        </w:tc>
        <w:tc>
          <w:tcPr>
            <w:tcW w:w="617" w:type="dxa"/>
            <w:tcBorders>
              <w:top w:val="single" w:sz="6" w:space="0" w:color="008000"/>
            </w:tcBorders>
            <w:vAlign w:val="center"/>
          </w:tcPr>
          <w:p w:rsidR="00972A15" w:rsidRDefault="00972A15">
            <w:pPr>
              <w:jc w:val="right"/>
              <w:rPr>
                <w:rFonts w:cs="Arial"/>
                <w:sz w:val="16"/>
              </w:rPr>
            </w:pPr>
          </w:p>
        </w:tc>
        <w:tc>
          <w:tcPr>
            <w:tcW w:w="1186" w:type="dxa"/>
            <w:tcBorders>
              <w:top w:val="single" w:sz="6" w:space="0" w:color="008000"/>
            </w:tcBorders>
            <w:vAlign w:val="center"/>
          </w:tcPr>
          <w:p w:rsidR="00972A15" w:rsidRDefault="00972A15">
            <w:pPr>
              <w:rPr>
                <w:rFonts w:cs="Arial"/>
                <w:sz w:val="16"/>
              </w:rPr>
            </w:pPr>
          </w:p>
        </w:tc>
        <w:tc>
          <w:tcPr>
            <w:tcW w:w="740" w:type="dxa"/>
            <w:tcBorders>
              <w:top w:val="single" w:sz="6" w:space="0" w:color="008000"/>
            </w:tcBorders>
            <w:vAlign w:val="center"/>
          </w:tcPr>
          <w:p w:rsidR="00972A15" w:rsidRDefault="00972A15">
            <w:pPr>
              <w:jc w:val="right"/>
              <w:rPr>
                <w:rFonts w:cs="Arial"/>
                <w:sz w:val="16"/>
              </w:rPr>
            </w:pPr>
          </w:p>
        </w:tc>
        <w:tc>
          <w:tcPr>
            <w:tcW w:w="1493" w:type="dxa"/>
            <w:tcBorders>
              <w:top w:val="single" w:sz="6" w:space="0" w:color="008000"/>
            </w:tcBorders>
            <w:vAlign w:val="center"/>
          </w:tcPr>
          <w:p w:rsidR="00972A15" w:rsidRDefault="00972A15">
            <w:pPr>
              <w:rPr>
                <w:rFonts w:cs="Arial"/>
                <w:sz w:val="16"/>
              </w:rPr>
            </w:pPr>
            <w:r>
              <w:rPr>
                <w:rFonts w:cs="Arial"/>
                <w:sz w:val="16"/>
              </w:rPr>
              <w:t>Welfare payments</w:t>
            </w:r>
          </w:p>
        </w:tc>
        <w:tc>
          <w:tcPr>
            <w:tcW w:w="720" w:type="dxa"/>
            <w:tcBorders>
              <w:top w:val="single" w:sz="6" w:space="0" w:color="008000"/>
            </w:tcBorders>
            <w:vAlign w:val="center"/>
          </w:tcPr>
          <w:p w:rsidR="00972A15" w:rsidRDefault="0049413B">
            <w:pPr>
              <w:jc w:val="right"/>
              <w:rPr>
                <w:rFonts w:cs="Arial"/>
                <w:sz w:val="16"/>
              </w:rPr>
            </w:pPr>
            <w:r>
              <w:rPr>
                <w:rFonts w:cs="Arial"/>
                <w:sz w:val="16"/>
              </w:rPr>
              <w:t>268</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vAlign w:val="center"/>
          </w:tcPr>
          <w:p w:rsidR="00972A15" w:rsidRDefault="00972A15">
            <w:pPr>
              <w:rPr>
                <w:rFonts w:cs="Arial"/>
                <w:sz w:val="16"/>
              </w:rPr>
            </w:pPr>
          </w:p>
        </w:tc>
        <w:tc>
          <w:tcPr>
            <w:tcW w:w="762" w:type="dxa"/>
            <w:vAlign w:val="center"/>
          </w:tcPr>
          <w:p w:rsidR="00972A15" w:rsidRDefault="00972A15">
            <w:pPr>
              <w:jc w:val="right"/>
              <w:rPr>
                <w:rFonts w:cs="Arial"/>
                <w:sz w:val="16"/>
              </w:rPr>
            </w:pPr>
          </w:p>
        </w:tc>
        <w:tc>
          <w:tcPr>
            <w:tcW w:w="1142" w:type="dxa"/>
            <w:vAlign w:val="center"/>
          </w:tcPr>
          <w:p w:rsidR="00972A15" w:rsidRDefault="00972A15">
            <w:pPr>
              <w:rPr>
                <w:rFonts w:cs="Arial"/>
                <w:sz w:val="16"/>
              </w:rPr>
            </w:pPr>
            <w:r>
              <w:rPr>
                <w:rFonts w:cs="Arial"/>
                <w:sz w:val="16"/>
              </w:rPr>
              <w:t>Employer excess</w:t>
            </w:r>
          </w:p>
        </w:tc>
        <w:tc>
          <w:tcPr>
            <w:tcW w:w="617" w:type="dxa"/>
            <w:vAlign w:val="center"/>
          </w:tcPr>
          <w:p w:rsidR="00972A15" w:rsidRDefault="0049413B">
            <w:pPr>
              <w:jc w:val="right"/>
              <w:rPr>
                <w:rFonts w:cs="Arial"/>
                <w:sz w:val="16"/>
              </w:rPr>
            </w:pPr>
            <w:r>
              <w:rPr>
                <w:rFonts w:cs="Arial"/>
                <w:sz w:val="16"/>
              </w:rPr>
              <w:t>201</w:t>
            </w:r>
          </w:p>
        </w:tc>
        <w:tc>
          <w:tcPr>
            <w:tcW w:w="1186" w:type="dxa"/>
            <w:vAlign w:val="center"/>
          </w:tcPr>
          <w:p w:rsidR="00972A15" w:rsidRDefault="00972A15">
            <w:pPr>
              <w:rPr>
                <w:rFonts w:cs="Arial"/>
                <w:sz w:val="16"/>
              </w:rPr>
            </w:pPr>
          </w:p>
        </w:tc>
        <w:tc>
          <w:tcPr>
            <w:tcW w:w="740" w:type="dxa"/>
            <w:vAlign w:val="center"/>
          </w:tcPr>
          <w:p w:rsidR="00972A15" w:rsidRDefault="00972A15">
            <w:pPr>
              <w:jc w:val="right"/>
              <w:rPr>
                <w:rFonts w:cs="Arial"/>
                <w:sz w:val="16"/>
              </w:rPr>
            </w:pPr>
          </w:p>
        </w:tc>
        <w:tc>
          <w:tcPr>
            <w:tcW w:w="1493" w:type="dxa"/>
            <w:vAlign w:val="center"/>
          </w:tcPr>
          <w:p w:rsidR="00972A15" w:rsidRDefault="00972A15">
            <w:pPr>
              <w:rPr>
                <w:rFonts w:cs="Arial"/>
                <w:sz w:val="16"/>
              </w:rPr>
            </w:pPr>
            <w:r>
              <w:rPr>
                <w:rFonts w:cs="Arial"/>
                <w:sz w:val="16"/>
              </w:rPr>
              <w:t>Tax revenue for</w:t>
            </w:r>
            <w:r w:rsidR="00592857">
              <w:rPr>
                <w:rFonts w:cs="Arial"/>
                <w:sz w:val="16"/>
              </w:rPr>
              <w:t>e</w:t>
            </w:r>
            <w:r>
              <w:rPr>
                <w:rFonts w:cs="Arial"/>
                <w:sz w:val="16"/>
              </w:rPr>
              <w:t>gone</w:t>
            </w:r>
          </w:p>
        </w:tc>
        <w:tc>
          <w:tcPr>
            <w:tcW w:w="720" w:type="dxa"/>
            <w:vAlign w:val="center"/>
          </w:tcPr>
          <w:p w:rsidR="00972A15" w:rsidRDefault="0049413B">
            <w:pPr>
              <w:jc w:val="right"/>
              <w:rPr>
                <w:rFonts w:cs="Arial"/>
                <w:sz w:val="16"/>
              </w:rPr>
            </w:pPr>
            <w:r>
              <w:rPr>
                <w:rFonts w:cs="Arial"/>
                <w:sz w:val="16"/>
              </w:rPr>
              <w:t>290</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r>
              <w:rPr>
                <w:rFonts w:cs="Arial"/>
                <w:sz w:val="16"/>
              </w:rPr>
              <w:t>Sick leave</w:t>
            </w:r>
          </w:p>
        </w:tc>
        <w:tc>
          <w:tcPr>
            <w:tcW w:w="617" w:type="dxa"/>
            <w:tcBorders>
              <w:bottom w:val="single" w:sz="4" w:space="0" w:color="008000"/>
            </w:tcBorders>
            <w:vAlign w:val="center"/>
          </w:tcPr>
          <w:p w:rsidR="00972A15" w:rsidRDefault="0057551A">
            <w:pPr>
              <w:jc w:val="right"/>
              <w:rPr>
                <w:rFonts w:cs="Arial"/>
                <w:sz w:val="16"/>
              </w:rPr>
            </w:pPr>
            <w:r>
              <w:rPr>
                <w:rFonts w:cs="Arial"/>
                <w:sz w:val="16"/>
              </w:rPr>
              <w:t>528</w:t>
            </w:r>
          </w:p>
        </w:tc>
        <w:tc>
          <w:tcPr>
            <w:tcW w:w="1186" w:type="dxa"/>
            <w:tcBorders>
              <w:bottom w:val="single" w:sz="4" w:space="0" w:color="008000"/>
            </w:tcBorders>
            <w:vAlign w:val="center"/>
          </w:tcPr>
          <w:p w:rsidR="00972A15" w:rsidRDefault="00972A15">
            <w:pPr>
              <w:rPr>
                <w:rFonts w:cs="Arial"/>
                <w:sz w:val="16"/>
              </w:rPr>
            </w:pPr>
          </w:p>
        </w:tc>
        <w:tc>
          <w:tcPr>
            <w:tcW w:w="740" w:type="dxa"/>
            <w:tcBorders>
              <w:bottom w:val="single" w:sz="4" w:space="0" w:color="008000"/>
            </w:tcBorders>
            <w:vAlign w:val="center"/>
          </w:tcPr>
          <w:p w:rsidR="00972A15" w:rsidRDefault="00972A15">
            <w:pPr>
              <w:jc w:val="right"/>
              <w:rPr>
                <w:rFonts w:cs="Arial"/>
                <w:sz w:val="16"/>
              </w:rPr>
            </w:pPr>
          </w:p>
        </w:tc>
        <w:tc>
          <w:tcPr>
            <w:tcW w:w="1493" w:type="dxa"/>
            <w:tcBorders>
              <w:bottom w:val="single" w:sz="4" w:space="0" w:color="008000"/>
            </w:tcBorders>
            <w:vAlign w:val="center"/>
          </w:tcPr>
          <w:p w:rsidR="00972A15" w:rsidRDefault="00972A15">
            <w:pPr>
              <w:rPr>
                <w:rFonts w:cs="Arial"/>
                <w:sz w:val="16"/>
              </w:rPr>
            </w:pPr>
            <w:r>
              <w:rPr>
                <w:rFonts w:cs="Arial"/>
                <w:sz w:val="16"/>
              </w:rPr>
              <w:t xml:space="preserve">Compensation payments </w:t>
            </w:r>
            <w:r w:rsidR="0078068C">
              <w:rPr>
                <w:rFonts w:cs="Arial"/>
                <w:sz w:val="16"/>
                <w:vertAlign w:val="superscript"/>
              </w:rPr>
              <w:t>c</w:t>
            </w:r>
          </w:p>
        </w:tc>
        <w:tc>
          <w:tcPr>
            <w:tcW w:w="720" w:type="dxa"/>
            <w:tcBorders>
              <w:bottom w:val="single" w:sz="4" w:space="0" w:color="008000"/>
            </w:tcBorders>
            <w:vAlign w:val="center"/>
          </w:tcPr>
          <w:p w:rsidR="00972A15" w:rsidRDefault="0049413B">
            <w:pPr>
              <w:jc w:val="right"/>
              <w:rPr>
                <w:rFonts w:cs="Arial"/>
                <w:sz w:val="16"/>
              </w:rPr>
            </w:pPr>
            <w:r>
              <w:rPr>
                <w:rFonts w:cs="Arial"/>
                <w:sz w:val="16"/>
              </w:rPr>
              <w:t>567</w:t>
            </w:r>
          </w:p>
        </w:tc>
      </w:tr>
      <w:tr w:rsidR="00972A15" w:rsidTr="00447CAF">
        <w:tc>
          <w:tcPr>
            <w:tcW w:w="1620" w:type="dxa"/>
            <w:vMerge/>
            <w:tcBorders>
              <w:bottom w:val="single" w:sz="6" w:space="0" w:color="008000"/>
              <w:right w:val="nil"/>
            </w:tcBorders>
            <w:vAlign w:val="center"/>
          </w:tcPr>
          <w:p w:rsidR="00972A15" w:rsidRDefault="00972A15">
            <w:pPr>
              <w:rPr>
                <w:rFonts w:cs="Arial"/>
                <w:sz w:val="16"/>
              </w:rPr>
            </w:pPr>
          </w:p>
        </w:tc>
        <w:tc>
          <w:tcPr>
            <w:tcW w:w="1260"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Value of production</w:t>
            </w:r>
          </w:p>
        </w:tc>
        <w:tc>
          <w:tcPr>
            <w:tcW w:w="762" w:type="dxa"/>
            <w:tcBorders>
              <w:top w:val="single" w:sz="4" w:space="0" w:color="008000"/>
              <w:left w:val="nil"/>
              <w:bottom w:val="single" w:sz="4" w:space="0" w:color="008000"/>
              <w:right w:val="nil"/>
            </w:tcBorders>
            <w:vAlign w:val="center"/>
          </w:tcPr>
          <w:p w:rsidR="00972A15" w:rsidRDefault="0057551A" w:rsidP="0049413B">
            <w:pPr>
              <w:jc w:val="right"/>
              <w:rPr>
                <w:rFonts w:cs="Arial"/>
                <w:sz w:val="16"/>
              </w:rPr>
            </w:pPr>
            <w:r>
              <w:rPr>
                <w:rFonts w:cs="Arial"/>
                <w:sz w:val="16"/>
              </w:rPr>
              <w:t>4</w:t>
            </w:r>
            <w:r w:rsidR="00A27856">
              <w:rPr>
                <w:rFonts w:cs="Arial"/>
                <w:sz w:val="16"/>
              </w:rPr>
              <w:t xml:space="preserve"> </w:t>
            </w:r>
            <w:r w:rsidR="0049413B">
              <w:rPr>
                <w:rFonts w:cs="Arial"/>
                <w:sz w:val="16"/>
              </w:rPr>
              <w:t>623</w:t>
            </w:r>
          </w:p>
        </w:tc>
        <w:tc>
          <w:tcPr>
            <w:tcW w:w="1142"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VOP(E)</w:t>
            </w:r>
          </w:p>
        </w:tc>
        <w:tc>
          <w:tcPr>
            <w:tcW w:w="617" w:type="dxa"/>
            <w:tcBorders>
              <w:top w:val="single" w:sz="4" w:space="0" w:color="008000"/>
              <w:left w:val="nil"/>
              <w:bottom w:val="single" w:sz="4" w:space="0" w:color="008000"/>
              <w:right w:val="nil"/>
            </w:tcBorders>
            <w:vAlign w:val="center"/>
          </w:tcPr>
          <w:p w:rsidR="00972A15" w:rsidRDefault="0049413B">
            <w:pPr>
              <w:jc w:val="right"/>
              <w:rPr>
                <w:rFonts w:cs="Arial"/>
                <w:sz w:val="16"/>
              </w:rPr>
            </w:pPr>
            <w:r>
              <w:rPr>
                <w:rFonts w:cs="Arial"/>
                <w:sz w:val="16"/>
              </w:rPr>
              <w:t>1</w:t>
            </w:r>
            <w:r w:rsidR="00A27856">
              <w:rPr>
                <w:rFonts w:cs="Arial"/>
                <w:sz w:val="16"/>
              </w:rPr>
              <w:t xml:space="preserve"> </w:t>
            </w:r>
            <w:r>
              <w:rPr>
                <w:rFonts w:cs="Arial"/>
                <w:sz w:val="16"/>
              </w:rPr>
              <w:t>541</w:t>
            </w:r>
          </w:p>
        </w:tc>
        <w:tc>
          <w:tcPr>
            <w:tcW w:w="1186" w:type="dxa"/>
            <w:tcBorders>
              <w:top w:val="single" w:sz="4" w:space="0" w:color="008000"/>
              <w:left w:val="nil"/>
              <w:bottom w:val="single" w:sz="4" w:space="0" w:color="008000"/>
              <w:right w:val="nil"/>
            </w:tcBorders>
            <w:vAlign w:val="center"/>
          </w:tcPr>
          <w:p w:rsidR="00972A15" w:rsidRDefault="00972A15">
            <w:pPr>
              <w:rPr>
                <w:rFonts w:cs="Arial"/>
                <w:sz w:val="16"/>
              </w:rPr>
            </w:pPr>
          </w:p>
        </w:tc>
        <w:tc>
          <w:tcPr>
            <w:tcW w:w="740" w:type="dxa"/>
            <w:tcBorders>
              <w:top w:val="single" w:sz="4" w:space="0" w:color="008000"/>
              <w:left w:val="nil"/>
              <w:bottom w:val="single" w:sz="4" w:space="0" w:color="008000"/>
              <w:right w:val="nil"/>
            </w:tcBorders>
            <w:vAlign w:val="center"/>
          </w:tcPr>
          <w:p w:rsidR="00972A15" w:rsidRDefault="00F26EE2">
            <w:pPr>
              <w:jc w:val="right"/>
              <w:rPr>
                <w:rFonts w:cs="Arial"/>
                <w:sz w:val="16"/>
              </w:rPr>
            </w:pPr>
            <w:r>
              <w:rPr>
                <w:rFonts w:cs="Arial"/>
                <w:sz w:val="16"/>
              </w:rPr>
              <w:t>–</w:t>
            </w:r>
          </w:p>
        </w:tc>
        <w:tc>
          <w:tcPr>
            <w:tcW w:w="1493"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VOP(S)</w:t>
            </w:r>
          </w:p>
        </w:tc>
        <w:tc>
          <w:tcPr>
            <w:tcW w:w="720" w:type="dxa"/>
            <w:tcBorders>
              <w:top w:val="single" w:sz="4" w:space="0" w:color="008000"/>
              <w:left w:val="nil"/>
              <w:bottom w:val="single" w:sz="4" w:space="0" w:color="008000"/>
              <w:right w:val="nil"/>
            </w:tcBorders>
            <w:vAlign w:val="center"/>
          </w:tcPr>
          <w:p w:rsidR="00972A15" w:rsidRDefault="00972A15">
            <w:pPr>
              <w:jc w:val="right"/>
              <w:rPr>
                <w:rFonts w:cs="Arial"/>
                <w:sz w:val="16"/>
              </w:rPr>
            </w:pP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tcBorders>
            <w:vAlign w:val="center"/>
          </w:tcPr>
          <w:p w:rsidR="00972A15" w:rsidRDefault="00972A15">
            <w:pPr>
              <w:rPr>
                <w:rFonts w:cs="Arial"/>
                <w:sz w:val="16"/>
              </w:rPr>
            </w:pPr>
            <w:r>
              <w:rPr>
                <w:rFonts w:cs="Arial"/>
                <w:sz w:val="16"/>
              </w:rPr>
              <w:t>Staff turnover</w:t>
            </w:r>
          </w:p>
        </w:tc>
        <w:tc>
          <w:tcPr>
            <w:tcW w:w="762"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156</w:t>
            </w:r>
          </w:p>
        </w:tc>
        <w:tc>
          <w:tcPr>
            <w:tcW w:w="1142" w:type="dxa"/>
            <w:tcBorders>
              <w:top w:val="single" w:sz="4" w:space="0" w:color="008000"/>
              <w:bottom w:val="single" w:sz="4" w:space="0" w:color="008000"/>
            </w:tcBorders>
            <w:vAlign w:val="center"/>
          </w:tcPr>
          <w:p w:rsidR="00972A15" w:rsidRDefault="00972A15">
            <w:pPr>
              <w:rPr>
                <w:rFonts w:cs="Arial"/>
                <w:sz w:val="16"/>
              </w:rPr>
            </w:pPr>
            <w:r>
              <w:rPr>
                <w:rFonts w:cs="Arial"/>
                <w:sz w:val="16"/>
              </w:rPr>
              <w:t>Staff turnover</w:t>
            </w:r>
          </w:p>
        </w:tc>
        <w:tc>
          <w:tcPr>
            <w:tcW w:w="617"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156</w:t>
            </w:r>
          </w:p>
        </w:tc>
        <w:tc>
          <w:tcPr>
            <w:tcW w:w="1186" w:type="dxa"/>
            <w:tcBorders>
              <w:top w:val="single" w:sz="4" w:space="0" w:color="008000"/>
              <w:bottom w:val="single" w:sz="4" w:space="0" w:color="008000"/>
            </w:tcBorders>
            <w:vAlign w:val="center"/>
          </w:tcPr>
          <w:p w:rsidR="00972A15" w:rsidRDefault="00972A15">
            <w:pPr>
              <w:rPr>
                <w:rFonts w:cs="Arial"/>
                <w:sz w:val="16"/>
              </w:rPr>
            </w:pPr>
          </w:p>
        </w:tc>
        <w:tc>
          <w:tcPr>
            <w:tcW w:w="740" w:type="dxa"/>
            <w:tcBorders>
              <w:top w:val="single" w:sz="4" w:space="0" w:color="008000"/>
              <w:bottom w:val="single" w:sz="4" w:space="0" w:color="008000"/>
            </w:tcBorders>
            <w:vAlign w:val="center"/>
          </w:tcPr>
          <w:p w:rsidR="00972A15" w:rsidRDefault="00F26EE2">
            <w:pPr>
              <w:jc w:val="right"/>
              <w:rPr>
                <w:rFonts w:cs="Arial"/>
                <w:sz w:val="16"/>
              </w:rPr>
            </w:pPr>
            <w:r>
              <w:rPr>
                <w:rFonts w:cs="Arial"/>
                <w:sz w:val="16"/>
              </w:rPr>
              <w:t>–</w:t>
            </w:r>
          </w:p>
        </w:tc>
        <w:tc>
          <w:tcPr>
            <w:tcW w:w="1493" w:type="dxa"/>
            <w:tcBorders>
              <w:top w:val="single" w:sz="4" w:space="0" w:color="008000"/>
              <w:bottom w:val="single" w:sz="4" w:space="0" w:color="008000"/>
            </w:tcBorders>
            <w:vAlign w:val="center"/>
          </w:tcPr>
          <w:p w:rsidR="00972A15" w:rsidRDefault="00972A15">
            <w:pPr>
              <w:rPr>
                <w:rFonts w:cs="Arial"/>
                <w:sz w:val="16"/>
              </w:rPr>
            </w:pPr>
          </w:p>
        </w:tc>
        <w:tc>
          <w:tcPr>
            <w:tcW w:w="720" w:type="dxa"/>
            <w:tcBorders>
              <w:top w:val="single" w:sz="4" w:space="0" w:color="008000"/>
              <w:bottom w:val="single" w:sz="4" w:space="0" w:color="008000"/>
            </w:tcBorders>
            <w:vAlign w:val="center"/>
          </w:tcPr>
          <w:p w:rsidR="00972A15" w:rsidRDefault="00F26EE2">
            <w:pPr>
              <w:jc w:val="right"/>
              <w:rPr>
                <w:rFonts w:cs="Arial"/>
                <w:sz w:val="16"/>
              </w:rPr>
            </w:pPr>
            <w:r>
              <w:rPr>
                <w:rFonts w:cs="Arial"/>
                <w:sz w:val="16"/>
              </w:rPr>
              <w:t>–</w:t>
            </w:r>
          </w:p>
        </w:tc>
      </w:tr>
      <w:tr w:rsidR="00972A15" w:rsidTr="00447CAF">
        <w:tc>
          <w:tcPr>
            <w:tcW w:w="1620" w:type="dxa"/>
            <w:vMerge/>
            <w:tcBorders>
              <w:bottom w:val="single" w:sz="6" w:space="0" w:color="008000"/>
              <w:right w:val="nil"/>
            </w:tcBorders>
            <w:vAlign w:val="center"/>
          </w:tcPr>
          <w:p w:rsidR="00972A15" w:rsidRDefault="00972A15">
            <w:pPr>
              <w:rPr>
                <w:rFonts w:cs="Arial"/>
                <w:sz w:val="16"/>
              </w:rPr>
            </w:pPr>
          </w:p>
        </w:tc>
        <w:tc>
          <w:tcPr>
            <w:tcW w:w="1260"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PDC</w:t>
            </w:r>
          </w:p>
        </w:tc>
        <w:tc>
          <w:tcPr>
            <w:tcW w:w="762"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4</w:t>
            </w:r>
            <w:r w:rsidR="00A27856">
              <w:rPr>
                <w:rFonts w:cs="Arial"/>
                <w:b/>
                <w:bCs/>
                <w:sz w:val="16"/>
              </w:rPr>
              <w:t xml:space="preserve"> </w:t>
            </w:r>
            <w:r>
              <w:rPr>
                <w:rFonts w:cs="Arial"/>
                <w:b/>
                <w:bCs/>
                <w:sz w:val="16"/>
              </w:rPr>
              <w:t>779</w:t>
            </w:r>
          </w:p>
        </w:tc>
        <w:tc>
          <w:tcPr>
            <w:tcW w:w="1142"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PDC(E)</w:t>
            </w:r>
          </w:p>
        </w:tc>
        <w:tc>
          <w:tcPr>
            <w:tcW w:w="617"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2</w:t>
            </w:r>
            <w:r w:rsidR="00A27856">
              <w:rPr>
                <w:rFonts w:cs="Arial"/>
                <w:b/>
                <w:bCs/>
                <w:sz w:val="16"/>
              </w:rPr>
              <w:t xml:space="preserve"> </w:t>
            </w:r>
            <w:r>
              <w:rPr>
                <w:rFonts w:cs="Arial"/>
                <w:b/>
                <w:bCs/>
                <w:sz w:val="16"/>
              </w:rPr>
              <w:t>450</w:t>
            </w:r>
          </w:p>
        </w:tc>
        <w:tc>
          <w:tcPr>
            <w:tcW w:w="1186"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PDC(W)</w:t>
            </w:r>
            <w:r w:rsidR="0078068C">
              <w:rPr>
                <w:rFonts w:cs="Arial"/>
                <w:b/>
                <w:bCs/>
                <w:sz w:val="16"/>
                <w:vertAlign w:val="superscript"/>
              </w:rPr>
              <w:t>b</w:t>
            </w:r>
          </w:p>
        </w:tc>
        <w:tc>
          <w:tcPr>
            <w:tcW w:w="74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1</w:t>
            </w:r>
            <w:r w:rsidR="00A27856">
              <w:rPr>
                <w:rFonts w:cs="Arial"/>
                <w:b/>
                <w:bCs/>
                <w:sz w:val="16"/>
              </w:rPr>
              <w:t xml:space="preserve"> </w:t>
            </w:r>
            <w:r>
              <w:rPr>
                <w:rFonts w:cs="Arial"/>
                <w:b/>
                <w:bCs/>
                <w:sz w:val="16"/>
              </w:rPr>
              <w:t>204</w:t>
            </w:r>
          </w:p>
        </w:tc>
        <w:tc>
          <w:tcPr>
            <w:tcW w:w="1493"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PDC(S)</w:t>
            </w:r>
          </w:p>
        </w:tc>
        <w:tc>
          <w:tcPr>
            <w:tcW w:w="72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1</w:t>
            </w:r>
            <w:r w:rsidR="00A27856">
              <w:rPr>
                <w:rFonts w:cs="Arial"/>
                <w:b/>
                <w:bCs/>
                <w:sz w:val="16"/>
              </w:rPr>
              <w:t xml:space="preserve"> </w:t>
            </w:r>
            <w:r>
              <w:rPr>
                <w:rFonts w:cs="Arial"/>
                <w:b/>
                <w:bCs/>
                <w:sz w:val="16"/>
              </w:rPr>
              <w:t>125</w:t>
            </w:r>
          </w:p>
        </w:tc>
      </w:tr>
      <w:tr w:rsidR="00972A15" w:rsidTr="00447CAF">
        <w:tc>
          <w:tcPr>
            <w:tcW w:w="1620" w:type="dxa"/>
            <w:vMerge w:val="restart"/>
            <w:tcBorders>
              <w:bottom w:val="single" w:sz="6" w:space="0" w:color="008000"/>
            </w:tcBorders>
            <w:vAlign w:val="center"/>
          </w:tcPr>
          <w:p w:rsidR="00972A15" w:rsidRDefault="00972A15">
            <w:pPr>
              <w:rPr>
                <w:rFonts w:cs="Arial"/>
                <w:sz w:val="16"/>
              </w:rPr>
            </w:pPr>
            <w:r>
              <w:rPr>
                <w:rFonts w:cs="Arial"/>
                <w:sz w:val="16"/>
              </w:rPr>
              <w:t>Human Capital costs (HKC)</w:t>
            </w:r>
          </w:p>
        </w:tc>
        <w:tc>
          <w:tcPr>
            <w:tcW w:w="1260" w:type="dxa"/>
            <w:tcBorders>
              <w:top w:val="single" w:sz="4" w:space="0" w:color="008000"/>
            </w:tcBorders>
            <w:vAlign w:val="center"/>
          </w:tcPr>
          <w:p w:rsidR="00972A15" w:rsidRDefault="00972A15">
            <w:pPr>
              <w:rPr>
                <w:rFonts w:cs="Arial"/>
                <w:sz w:val="16"/>
              </w:rPr>
            </w:pPr>
          </w:p>
        </w:tc>
        <w:tc>
          <w:tcPr>
            <w:tcW w:w="762" w:type="dxa"/>
            <w:tcBorders>
              <w:top w:val="single" w:sz="4" w:space="0" w:color="008000"/>
            </w:tcBorders>
            <w:vAlign w:val="center"/>
          </w:tcPr>
          <w:p w:rsidR="00972A15" w:rsidRDefault="00972A15">
            <w:pPr>
              <w:jc w:val="right"/>
              <w:rPr>
                <w:rFonts w:cs="Arial"/>
                <w:sz w:val="16"/>
              </w:rPr>
            </w:pPr>
          </w:p>
        </w:tc>
        <w:tc>
          <w:tcPr>
            <w:tcW w:w="1142" w:type="dxa"/>
            <w:tcBorders>
              <w:top w:val="single" w:sz="4" w:space="0" w:color="008000"/>
            </w:tcBorders>
            <w:vAlign w:val="center"/>
          </w:tcPr>
          <w:p w:rsidR="00972A15" w:rsidRDefault="00972A15">
            <w:pPr>
              <w:rPr>
                <w:rFonts w:cs="Arial"/>
                <w:sz w:val="16"/>
              </w:rPr>
            </w:pPr>
          </w:p>
        </w:tc>
        <w:tc>
          <w:tcPr>
            <w:tcW w:w="617" w:type="dxa"/>
            <w:tcBorders>
              <w:top w:val="single" w:sz="4" w:space="0" w:color="008000"/>
            </w:tcBorders>
            <w:vAlign w:val="center"/>
          </w:tcPr>
          <w:p w:rsidR="00972A15" w:rsidRDefault="00972A15">
            <w:pPr>
              <w:jc w:val="right"/>
              <w:rPr>
                <w:rFonts w:cs="Arial"/>
                <w:sz w:val="16"/>
              </w:rPr>
            </w:pPr>
          </w:p>
        </w:tc>
        <w:tc>
          <w:tcPr>
            <w:tcW w:w="1186" w:type="dxa"/>
            <w:tcBorders>
              <w:top w:val="single" w:sz="4" w:space="0" w:color="008000"/>
            </w:tcBorders>
            <w:vAlign w:val="center"/>
          </w:tcPr>
          <w:p w:rsidR="00972A15" w:rsidRDefault="00972A15">
            <w:pPr>
              <w:rPr>
                <w:rFonts w:cs="Arial"/>
                <w:sz w:val="16"/>
              </w:rPr>
            </w:pPr>
          </w:p>
        </w:tc>
        <w:tc>
          <w:tcPr>
            <w:tcW w:w="740" w:type="dxa"/>
            <w:tcBorders>
              <w:top w:val="single" w:sz="4" w:space="0" w:color="008000"/>
            </w:tcBorders>
            <w:vAlign w:val="center"/>
          </w:tcPr>
          <w:p w:rsidR="00972A15" w:rsidRDefault="00972A15">
            <w:pPr>
              <w:jc w:val="right"/>
              <w:rPr>
                <w:rFonts w:cs="Arial"/>
                <w:sz w:val="16"/>
              </w:rPr>
            </w:pPr>
          </w:p>
        </w:tc>
        <w:tc>
          <w:tcPr>
            <w:tcW w:w="1493" w:type="dxa"/>
            <w:tcBorders>
              <w:top w:val="single" w:sz="4" w:space="0" w:color="008000"/>
            </w:tcBorders>
            <w:vAlign w:val="center"/>
          </w:tcPr>
          <w:p w:rsidR="00972A15" w:rsidRDefault="00972A15">
            <w:pPr>
              <w:rPr>
                <w:rFonts w:cs="Arial"/>
                <w:sz w:val="16"/>
              </w:rPr>
            </w:pPr>
            <w:r>
              <w:rPr>
                <w:rFonts w:cs="Arial"/>
                <w:sz w:val="16"/>
              </w:rPr>
              <w:t>Welfare payments</w:t>
            </w:r>
          </w:p>
        </w:tc>
        <w:tc>
          <w:tcPr>
            <w:tcW w:w="720" w:type="dxa"/>
            <w:tcBorders>
              <w:top w:val="single" w:sz="4" w:space="0" w:color="008000"/>
            </w:tcBorders>
            <w:vAlign w:val="center"/>
          </w:tcPr>
          <w:p w:rsidR="00972A15" w:rsidRDefault="0049413B">
            <w:pPr>
              <w:jc w:val="right"/>
              <w:rPr>
                <w:rFonts w:cs="Arial"/>
                <w:sz w:val="16"/>
              </w:rPr>
            </w:pPr>
            <w:r>
              <w:rPr>
                <w:rFonts w:cs="Arial"/>
                <w:sz w:val="16"/>
              </w:rPr>
              <w:t>277</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vAlign w:val="center"/>
          </w:tcPr>
          <w:p w:rsidR="00972A15" w:rsidRDefault="00972A15">
            <w:pPr>
              <w:rPr>
                <w:rFonts w:cs="Arial"/>
                <w:sz w:val="16"/>
              </w:rPr>
            </w:pPr>
          </w:p>
        </w:tc>
        <w:tc>
          <w:tcPr>
            <w:tcW w:w="762" w:type="dxa"/>
            <w:vAlign w:val="center"/>
          </w:tcPr>
          <w:p w:rsidR="00972A15" w:rsidRDefault="00972A15">
            <w:pPr>
              <w:jc w:val="right"/>
              <w:rPr>
                <w:rFonts w:cs="Arial"/>
                <w:sz w:val="16"/>
              </w:rPr>
            </w:pPr>
          </w:p>
        </w:tc>
        <w:tc>
          <w:tcPr>
            <w:tcW w:w="1142" w:type="dxa"/>
            <w:vAlign w:val="center"/>
          </w:tcPr>
          <w:p w:rsidR="00972A15" w:rsidRDefault="00972A15">
            <w:pPr>
              <w:rPr>
                <w:rFonts w:cs="Arial"/>
                <w:sz w:val="16"/>
              </w:rPr>
            </w:pPr>
          </w:p>
        </w:tc>
        <w:tc>
          <w:tcPr>
            <w:tcW w:w="617" w:type="dxa"/>
            <w:vAlign w:val="center"/>
          </w:tcPr>
          <w:p w:rsidR="00972A15" w:rsidRDefault="00972A15">
            <w:pPr>
              <w:jc w:val="right"/>
              <w:rPr>
                <w:rFonts w:cs="Arial"/>
                <w:sz w:val="16"/>
              </w:rPr>
            </w:pPr>
          </w:p>
        </w:tc>
        <w:tc>
          <w:tcPr>
            <w:tcW w:w="1186" w:type="dxa"/>
            <w:vAlign w:val="center"/>
          </w:tcPr>
          <w:p w:rsidR="00972A15" w:rsidRDefault="00972A15">
            <w:pPr>
              <w:rPr>
                <w:rFonts w:cs="Arial"/>
                <w:sz w:val="16"/>
              </w:rPr>
            </w:pPr>
          </w:p>
        </w:tc>
        <w:tc>
          <w:tcPr>
            <w:tcW w:w="740" w:type="dxa"/>
            <w:vAlign w:val="center"/>
          </w:tcPr>
          <w:p w:rsidR="00972A15" w:rsidRDefault="00972A15">
            <w:pPr>
              <w:jc w:val="right"/>
              <w:rPr>
                <w:rFonts w:cs="Arial"/>
                <w:sz w:val="16"/>
              </w:rPr>
            </w:pPr>
          </w:p>
        </w:tc>
        <w:tc>
          <w:tcPr>
            <w:tcW w:w="1493" w:type="dxa"/>
            <w:vAlign w:val="center"/>
          </w:tcPr>
          <w:p w:rsidR="00972A15" w:rsidRDefault="00972A15">
            <w:pPr>
              <w:rPr>
                <w:rFonts w:cs="Arial"/>
                <w:sz w:val="16"/>
              </w:rPr>
            </w:pPr>
            <w:r>
              <w:rPr>
                <w:rFonts w:cs="Arial"/>
                <w:sz w:val="16"/>
              </w:rPr>
              <w:t>Tax revenue for</w:t>
            </w:r>
            <w:r w:rsidR="00592857">
              <w:rPr>
                <w:rFonts w:cs="Arial"/>
                <w:sz w:val="16"/>
              </w:rPr>
              <w:t>e</w:t>
            </w:r>
            <w:r>
              <w:rPr>
                <w:rFonts w:cs="Arial"/>
                <w:sz w:val="16"/>
              </w:rPr>
              <w:t>gone</w:t>
            </w:r>
          </w:p>
        </w:tc>
        <w:tc>
          <w:tcPr>
            <w:tcW w:w="720" w:type="dxa"/>
            <w:vAlign w:val="center"/>
          </w:tcPr>
          <w:p w:rsidR="00972A15" w:rsidRDefault="0049413B">
            <w:pPr>
              <w:jc w:val="right"/>
              <w:rPr>
                <w:rFonts w:cs="Arial"/>
                <w:sz w:val="16"/>
              </w:rPr>
            </w:pPr>
            <w:r>
              <w:rPr>
                <w:rFonts w:cs="Arial"/>
                <w:sz w:val="16"/>
              </w:rPr>
              <w:t>774</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p>
        </w:tc>
        <w:tc>
          <w:tcPr>
            <w:tcW w:w="617" w:type="dxa"/>
            <w:tcBorders>
              <w:bottom w:val="single" w:sz="4" w:space="0" w:color="008000"/>
            </w:tcBorders>
            <w:vAlign w:val="center"/>
          </w:tcPr>
          <w:p w:rsidR="00972A15" w:rsidRDefault="00972A15">
            <w:pPr>
              <w:jc w:val="right"/>
              <w:rPr>
                <w:rFonts w:cs="Arial"/>
                <w:sz w:val="16"/>
              </w:rPr>
            </w:pPr>
          </w:p>
        </w:tc>
        <w:tc>
          <w:tcPr>
            <w:tcW w:w="1186" w:type="dxa"/>
            <w:tcBorders>
              <w:bottom w:val="single" w:sz="4" w:space="0" w:color="008000"/>
            </w:tcBorders>
            <w:vAlign w:val="center"/>
          </w:tcPr>
          <w:p w:rsidR="00972A15" w:rsidRDefault="00972A15">
            <w:pPr>
              <w:rPr>
                <w:rFonts w:cs="Arial"/>
                <w:sz w:val="16"/>
              </w:rPr>
            </w:pPr>
          </w:p>
        </w:tc>
        <w:tc>
          <w:tcPr>
            <w:tcW w:w="740" w:type="dxa"/>
            <w:tcBorders>
              <w:bottom w:val="single" w:sz="4" w:space="0" w:color="008000"/>
            </w:tcBorders>
            <w:vAlign w:val="center"/>
          </w:tcPr>
          <w:p w:rsidR="00972A15" w:rsidRDefault="00972A15">
            <w:pPr>
              <w:jc w:val="right"/>
              <w:rPr>
                <w:rFonts w:cs="Arial"/>
                <w:sz w:val="16"/>
              </w:rPr>
            </w:pPr>
          </w:p>
        </w:tc>
        <w:tc>
          <w:tcPr>
            <w:tcW w:w="1493" w:type="dxa"/>
            <w:tcBorders>
              <w:bottom w:val="single" w:sz="4" w:space="0" w:color="008000"/>
            </w:tcBorders>
            <w:vAlign w:val="center"/>
          </w:tcPr>
          <w:p w:rsidR="00972A15" w:rsidRDefault="00972A15">
            <w:pPr>
              <w:rPr>
                <w:rFonts w:cs="Arial"/>
                <w:sz w:val="16"/>
              </w:rPr>
            </w:pPr>
            <w:r>
              <w:rPr>
                <w:rFonts w:cs="Arial"/>
                <w:sz w:val="16"/>
              </w:rPr>
              <w:t xml:space="preserve">Compensation payments </w:t>
            </w:r>
            <w:r w:rsidR="0078068C">
              <w:rPr>
                <w:rFonts w:cs="Arial"/>
                <w:sz w:val="16"/>
                <w:vertAlign w:val="superscript"/>
              </w:rPr>
              <w:t>c</w:t>
            </w:r>
          </w:p>
        </w:tc>
        <w:tc>
          <w:tcPr>
            <w:tcW w:w="720" w:type="dxa"/>
            <w:tcBorders>
              <w:bottom w:val="single" w:sz="4" w:space="0" w:color="008000"/>
            </w:tcBorders>
            <w:vAlign w:val="center"/>
          </w:tcPr>
          <w:p w:rsidR="00972A15" w:rsidRDefault="00435528">
            <w:pPr>
              <w:jc w:val="right"/>
              <w:rPr>
                <w:rFonts w:cs="Arial"/>
                <w:sz w:val="16"/>
              </w:rPr>
            </w:pPr>
            <w:r>
              <w:rPr>
                <w:rFonts w:cs="Arial"/>
                <w:sz w:val="16"/>
              </w:rPr>
              <w:t>7</w:t>
            </w:r>
            <w:r w:rsidR="00B410CE">
              <w:rPr>
                <w:rFonts w:cs="Arial"/>
                <w:sz w:val="16"/>
              </w:rPr>
              <w:t xml:space="preserve"> </w:t>
            </w:r>
            <w:r w:rsidR="009432E5">
              <w:rPr>
                <w:rFonts w:cs="Arial"/>
                <w:sz w:val="16"/>
              </w:rPr>
              <w:t>1</w:t>
            </w:r>
            <w:r w:rsidR="0049413B">
              <w:rPr>
                <w:rFonts w:cs="Arial"/>
                <w:sz w:val="16"/>
              </w:rPr>
              <w:t>33</w:t>
            </w:r>
          </w:p>
        </w:tc>
      </w:tr>
      <w:tr w:rsidR="00972A15" w:rsidTr="00447CAF">
        <w:tc>
          <w:tcPr>
            <w:tcW w:w="1620" w:type="dxa"/>
            <w:vMerge/>
            <w:tcBorders>
              <w:bottom w:val="single" w:sz="6" w:space="0" w:color="008000"/>
              <w:right w:val="nil"/>
            </w:tcBorders>
            <w:vAlign w:val="center"/>
          </w:tcPr>
          <w:p w:rsidR="00972A15" w:rsidRDefault="00972A15">
            <w:pPr>
              <w:rPr>
                <w:rFonts w:cs="Arial"/>
                <w:sz w:val="16"/>
              </w:rPr>
            </w:pPr>
          </w:p>
        </w:tc>
        <w:tc>
          <w:tcPr>
            <w:tcW w:w="1260"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HKC</w:t>
            </w:r>
          </w:p>
        </w:tc>
        <w:tc>
          <w:tcPr>
            <w:tcW w:w="762" w:type="dxa"/>
            <w:tcBorders>
              <w:top w:val="single" w:sz="4" w:space="0" w:color="008000"/>
              <w:left w:val="nil"/>
              <w:bottom w:val="single" w:sz="4" w:space="0" w:color="008000"/>
              <w:right w:val="nil"/>
            </w:tcBorders>
            <w:vAlign w:val="center"/>
          </w:tcPr>
          <w:p w:rsidR="00972A15" w:rsidRDefault="0049413B" w:rsidP="006B2D81">
            <w:pPr>
              <w:jc w:val="right"/>
              <w:rPr>
                <w:rFonts w:cs="Arial"/>
                <w:b/>
                <w:bCs/>
                <w:sz w:val="16"/>
              </w:rPr>
            </w:pPr>
            <w:r>
              <w:rPr>
                <w:rFonts w:cs="Arial"/>
                <w:b/>
                <w:bCs/>
                <w:sz w:val="16"/>
              </w:rPr>
              <w:t>54</w:t>
            </w:r>
            <w:r w:rsidR="00A27856">
              <w:rPr>
                <w:rFonts w:cs="Arial"/>
                <w:b/>
                <w:bCs/>
                <w:sz w:val="16"/>
              </w:rPr>
              <w:t xml:space="preserve"> </w:t>
            </w:r>
            <w:r>
              <w:rPr>
                <w:rFonts w:cs="Arial"/>
                <w:b/>
                <w:bCs/>
                <w:sz w:val="16"/>
              </w:rPr>
              <w:t>110</w:t>
            </w:r>
          </w:p>
        </w:tc>
        <w:tc>
          <w:tcPr>
            <w:tcW w:w="1142"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HKC(E)</w:t>
            </w:r>
          </w:p>
        </w:tc>
        <w:tc>
          <w:tcPr>
            <w:tcW w:w="617" w:type="dxa"/>
            <w:tcBorders>
              <w:top w:val="single" w:sz="4" w:space="0" w:color="008000"/>
              <w:left w:val="nil"/>
              <w:bottom w:val="single" w:sz="4" w:space="0" w:color="008000"/>
              <w:right w:val="nil"/>
            </w:tcBorders>
            <w:vAlign w:val="center"/>
          </w:tcPr>
          <w:p w:rsidR="00972A15" w:rsidRDefault="00F26EE2">
            <w:pPr>
              <w:jc w:val="right"/>
              <w:rPr>
                <w:rFonts w:cs="Arial"/>
                <w:b/>
                <w:bCs/>
                <w:sz w:val="16"/>
              </w:rPr>
            </w:pPr>
            <w:r>
              <w:rPr>
                <w:rFonts w:cs="Arial"/>
                <w:b/>
                <w:bCs/>
                <w:sz w:val="16"/>
              </w:rPr>
              <w:t>–</w:t>
            </w:r>
          </w:p>
        </w:tc>
        <w:tc>
          <w:tcPr>
            <w:tcW w:w="1186"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HKC(W)</w:t>
            </w:r>
            <w:r w:rsidR="0078068C">
              <w:rPr>
                <w:rFonts w:cs="Arial"/>
                <w:b/>
                <w:bCs/>
                <w:sz w:val="16"/>
                <w:vertAlign w:val="superscript"/>
              </w:rPr>
              <w:t>d</w:t>
            </w:r>
          </w:p>
        </w:tc>
        <w:tc>
          <w:tcPr>
            <w:tcW w:w="74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45</w:t>
            </w:r>
            <w:r w:rsidR="00A27856">
              <w:rPr>
                <w:rFonts w:cs="Arial"/>
                <w:b/>
                <w:bCs/>
                <w:sz w:val="16"/>
              </w:rPr>
              <w:t xml:space="preserve"> </w:t>
            </w:r>
            <w:r>
              <w:rPr>
                <w:rFonts w:cs="Arial"/>
                <w:b/>
                <w:bCs/>
                <w:sz w:val="16"/>
              </w:rPr>
              <w:t>927</w:t>
            </w:r>
          </w:p>
        </w:tc>
        <w:tc>
          <w:tcPr>
            <w:tcW w:w="1493"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HKC(S)</w:t>
            </w:r>
            <w:r>
              <w:rPr>
                <w:rFonts w:cs="Arial"/>
                <w:b/>
                <w:bCs/>
                <w:sz w:val="16"/>
                <w:vertAlign w:val="superscript"/>
              </w:rPr>
              <w:t>c</w:t>
            </w:r>
          </w:p>
        </w:tc>
        <w:tc>
          <w:tcPr>
            <w:tcW w:w="72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81</w:t>
            </w:r>
            <w:r w:rsidR="00A27856">
              <w:rPr>
                <w:rFonts w:cs="Arial"/>
                <w:b/>
                <w:bCs/>
                <w:sz w:val="16"/>
              </w:rPr>
              <w:t xml:space="preserve"> </w:t>
            </w:r>
            <w:r>
              <w:rPr>
                <w:rFonts w:cs="Arial"/>
                <w:b/>
                <w:bCs/>
                <w:sz w:val="16"/>
              </w:rPr>
              <w:t>84</w:t>
            </w:r>
          </w:p>
        </w:tc>
      </w:tr>
      <w:tr w:rsidR="00972A15" w:rsidTr="00447CAF">
        <w:tc>
          <w:tcPr>
            <w:tcW w:w="1620" w:type="dxa"/>
            <w:vMerge w:val="restart"/>
            <w:tcBorders>
              <w:bottom w:val="single" w:sz="6" w:space="0" w:color="008000"/>
            </w:tcBorders>
            <w:vAlign w:val="center"/>
          </w:tcPr>
          <w:p w:rsidR="00972A15" w:rsidRDefault="00972A15">
            <w:pPr>
              <w:rPr>
                <w:rFonts w:cs="Arial"/>
                <w:sz w:val="16"/>
              </w:rPr>
            </w:pPr>
            <w:r>
              <w:rPr>
                <w:rFonts w:cs="Arial"/>
                <w:sz w:val="16"/>
              </w:rPr>
              <w:t>Medical costs (MEDC)</w:t>
            </w:r>
          </w:p>
        </w:tc>
        <w:tc>
          <w:tcPr>
            <w:tcW w:w="1260" w:type="dxa"/>
            <w:tcBorders>
              <w:top w:val="single" w:sz="4" w:space="0" w:color="008000"/>
            </w:tcBorders>
            <w:vAlign w:val="center"/>
          </w:tcPr>
          <w:p w:rsidR="00972A15" w:rsidRDefault="00972A15">
            <w:pPr>
              <w:rPr>
                <w:rFonts w:cs="Arial"/>
                <w:sz w:val="16"/>
              </w:rPr>
            </w:pPr>
          </w:p>
        </w:tc>
        <w:tc>
          <w:tcPr>
            <w:tcW w:w="762" w:type="dxa"/>
            <w:tcBorders>
              <w:top w:val="single" w:sz="4" w:space="0" w:color="008000"/>
            </w:tcBorders>
            <w:vAlign w:val="center"/>
          </w:tcPr>
          <w:p w:rsidR="00972A15" w:rsidRDefault="00972A15">
            <w:pPr>
              <w:jc w:val="right"/>
              <w:rPr>
                <w:rFonts w:cs="Arial"/>
                <w:sz w:val="16"/>
              </w:rPr>
            </w:pPr>
          </w:p>
        </w:tc>
        <w:tc>
          <w:tcPr>
            <w:tcW w:w="1142" w:type="dxa"/>
            <w:tcBorders>
              <w:top w:val="single" w:sz="4" w:space="0" w:color="008000"/>
            </w:tcBorders>
            <w:vAlign w:val="center"/>
          </w:tcPr>
          <w:p w:rsidR="00972A15" w:rsidRDefault="00972A15">
            <w:pPr>
              <w:rPr>
                <w:rFonts w:cs="Arial"/>
                <w:sz w:val="16"/>
              </w:rPr>
            </w:pPr>
          </w:p>
        </w:tc>
        <w:tc>
          <w:tcPr>
            <w:tcW w:w="617" w:type="dxa"/>
            <w:tcBorders>
              <w:top w:val="single" w:sz="4" w:space="0" w:color="008000"/>
            </w:tcBorders>
            <w:vAlign w:val="center"/>
          </w:tcPr>
          <w:p w:rsidR="00972A15" w:rsidRDefault="00972A15">
            <w:pPr>
              <w:jc w:val="right"/>
              <w:rPr>
                <w:rFonts w:cs="Arial"/>
                <w:sz w:val="16"/>
              </w:rPr>
            </w:pPr>
          </w:p>
        </w:tc>
        <w:tc>
          <w:tcPr>
            <w:tcW w:w="1186" w:type="dxa"/>
            <w:tcBorders>
              <w:top w:val="single" w:sz="4" w:space="0" w:color="008000"/>
            </w:tcBorders>
            <w:vAlign w:val="center"/>
          </w:tcPr>
          <w:p w:rsidR="00972A15" w:rsidRDefault="00972A15">
            <w:pPr>
              <w:rPr>
                <w:rFonts w:cs="Arial"/>
                <w:sz w:val="16"/>
              </w:rPr>
            </w:pPr>
            <w:r>
              <w:rPr>
                <w:rFonts w:cs="Arial"/>
                <w:sz w:val="16"/>
              </w:rPr>
              <w:t>Gap/Private</w:t>
            </w:r>
          </w:p>
        </w:tc>
        <w:tc>
          <w:tcPr>
            <w:tcW w:w="740" w:type="dxa"/>
            <w:tcBorders>
              <w:top w:val="single" w:sz="4" w:space="0" w:color="008000"/>
            </w:tcBorders>
            <w:vAlign w:val="center"/>
          </w:tcPr>
          <w:p w:rsidR="00972A15" w:rsidRDefault="0049413B">
            <w:pPr>
              <w:jc w:val="right"/>
              <w:rPr>
                <w:rFonts w:cs="Arial"/>
                <w:sz w:val="16"/>
              </w:rPr>
            </w:pPr>
            <w:r>
              <w:rPr>
                <w:rFonts w:cs="Arial"/>
                <w:sz w:val="16"/>
              </w:rPr>
              <w:t>294</w:t>
            </w:r>
          </w:p>
        </w:tc>
        <w:tc>
          <w:tcPr>
            <w:tcW w:w="1493" w:type="dxa"/>
            <w:tcBorders>
              <w:top w:val="single" w:sz="4" w:space="0" w:color="008000"/>
            </w:tcBorders>
            <w:vAlign w:val="center"/>
          </w:tcPr>
          <w:p w:rsidR="00972A15" w:rsidRDefault="00972A15">
            <w:pPr>
              <w:rPr>
                <w:rFonts w:cs="Arial"/>
                <w:sz w:val="16"/>
              </w:rPr>
            </w:pPr>
            <w:r>
              <w:rPr>
                <w:rFonts w:cs="Arial"/>
                <w:sz w:val="16"/>
              </w:rPr>
              <w:t>Medical</w:t>
            </w:r>
          </w:p>
        </w:tc>
        <w:tc>
          <w:tcPr>
            <w:tcW w:w="720" w:type="dxa"/>
            <w:tcBorders>
              <w:top w:val="single" w:sz="4" w:space="0" w:color="008000"/>
            </w:tcBorders>
            <w:vAlign w:val="center"/>
          </w:tcPr>
          <w:p w:rsidR="00972A15" w:rsidRDefault="0049413B">
            <w:pPr>
              <w:jc w:val="right"/>
              <w:rPr>
                <w:rFonts w:cs="Arial"/>
                <w:sz w:val="16"/>
              </w:rPr>
            </w:pPr>
            <w:r>
              <w:rPr>
                <w:rFonts w:cs="Arial"/>
                <w:sz w:val="16"/>
              </w:rPr>
              <w:t>891</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p>
        </w:tc>
        <w:tc>
          <w:tcPr>
            <w:tcW w:w="617" w:type="dxa"/>
            <w:tcBorders>
              <w:bottom w:val="single" w:sz="4" w:space="0" w:color="008000"/>
            </w:tcBorders>
            <w:vAlign w:val="center"/>
          </w:tcPr>
          <w:p w:rsidR="00972A15" w:rsidRDefault="00972A15">
            <w:pPr>
              <w:jc w:val="right"/>
              <w:rPr>
                <w:rFonts w:cs="Arial"/>
                <w:sz w:val="16"/>
              </w:rPr>
            </w:pPr>
          </w:p>
        </w:tc>
        <w:tc>
          <w:tcPr>
            <w:tcW w:w="1186" w:type="dxa"/>
            <w:tcBorders>
              <w:bottom w:val="single" w:sz="4" w:space="0" w:color="008000"/>
            </w:tcBorders>
            <w:vAlign w:val="center"/>
          </w:tcPr>
          <w:p w:rsidR="00972A15" w:rsidRDefault="00972A15">
            <w:pPr>
              <w:rPr>
                <w:rFonts w:cs="Arial"/>
                <w:sz w:val="16"/>
              </w:rPr>
            </w:pPr>
            <w:r>
              <w:rPr>
                <w:rFonts w:cs="Arial"/>
                <w:sz w:val="16"/>
              </w:rPr>
              <w:t>Rehabilitation</w:t>
            </w:r>
          </w:p>
        </w:tc>
        <w:tc>
          <w:tcPr>
            <w:tcW w:w="740" w:type="dxa"/>
            <w:tcBorders>
              <w:bottom w:val="single" w:sz="4" w:space="0" w:color="008000"/>
            </w:tcBorders>
            <w:vAlign w:val="center"/>
          </w:tcPr>
          <w:p w:rsidR="00972A15" w:rsidRDefault="00F26EE2">
            <w:pPr>
              <w:jc w:val="right"/>
              <w:rPr>
                <w:rFonts w:cs="Arial"/>
                <w:sz w:val="16"/>
              </w:rPr>
            </w:pPr>
            <w:r>
              <w:rPr>
                <w:rFonts w:cs="Arial"/>
                <w:sz w:val="16"/>
              </w:rPr>
              <w:t>–</w:t>
            </w:r>
          </w:p>
        </w:tc>
        <w:tc>
          <w:tcPr>
            <w:tcW w:w="1493" w:type="dxa"/>
            <w:tcBorders>
              <w:bottom w:val="single" w:sz="4" w:space="0" w:color="008000"/>
            </w:tcBorders>
            <w:vAlign w:val="center"/>
          </w:tcPr>
          <w:p w:rsidR="00972A15" w:rsidRDefault="00972A15">
            <w:pPr>
              <w:rPr>
                <w:rFonts w:cs="Arial"/>
                <w:sz w:val="16"/>
              </w:rPr>
            </w:pPr>
            <w:r>
              <w:rPr>
                <w:rFonts w:cs="Arial"/>
                <w:sz w:val="16"/>
              </w:rPr>
              <w:t>Rehabilitation</w:t>
            </w:r>
          </w:p>
        </w:tc>
        <w:tc>
          <w:tcPr>
            <w:tcW w:w="720" w:type="dxa"/>
            <w:tcBorders>
              <w:bottom w:val="single" w:sz="4" w:space="0" w:color="008000"/>
            </w:tcBorders>
            <w:vAlign w:val="center"/>
          </w:tcPr>
          <w:p w:rsidR="00972A15" w:rsidRDefault="0049413B">
            <w:pPr>
              <w:jc w:val="right"/>
              <w:rPr>
                <w:rFonts w:cs="Arial"/>
                <w:sz w:val="16"/>
              </w:rPr>
            </w:pPr>
            <w:r>
              <w:rPr>
                <w:rFonts w:cs="Arial"/>
                <w:sz w:val="16"/>
              </w:rPr>
              <w:t>116</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right w:val="nil"/>
            </w:tcBorders>
            <w:vAlign w:val="center"/>
          </w:tcPr>
          <w:p w:rsidR="00972A15" w:rsidRDefault="00972A15">
            <w:pPr>
              <w:rPr>
                <w:rFonts w:cs="Arial"/>
                <w:b/>
                <w:bCs/>
                <w:sz w:val="16"/>
              </w:rPr>
            </w:pPr>
            <w:r>
              <w:rPr>
                <w:rFonts w:cs="Arial"/>
                <w:b/>
                <w:bCs/>
                <w:sz w:val="16"/>
              </w:rPr>
              <w:t>MEDC</w:t>
            </w:r>
          </w:p>
        </w:tc>
        <w:tc>
          <w:tcPr>
            <w:tcW w:w="762"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1</w:t>
            </w:r>
            <w:r w:rsidR="00A27856">
              <w:rPr>
                <w:rFonts w:cs="Arial"/>
                <w:b/>
                <w:bCs/>
                <w:sz w:val="16"/>
              </w:rPr>
              <w:t xml:space="preserve"> </w:t>
            </w:r>
            <w:r>
              <w:rPr>
                <w:rFonts w:cs="Arial"/>
                <w:b/>
                <w:bCs/>
                <w:sz w:val="16"/>
              </w:rPr>
              <w:t>324</w:t>
            </w:r>
          </w:p>
        </w:tc>
        <w:tc>
          <w:tcPr>
            <w:tcW w:w="1142"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MED(E)</w:t>
            </w:r>
          </w:p>
        </w:tc>
        <w:tc>
          <w:tcPr>
            <w:tcW w:w="617"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96</w:t>
            </w:r>
          </w:p>
        </w:tc>
        <w:tc>
          <w:tcPr>
            <w:tcW w:w="1186"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MED(W)</w:t>
            </w:r>
          </w:p>
        </w:tc>
        <w:tc>
          <w:tcPr>
            <w:tcW w:w="74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294</w:t>
            </w:r>
          </w:p>
        </w:tc>
        <w:tc>
          <w:tcPr>
            <w:tcW w:w="1493"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MED(S)</w:t>
            </w:r>
          </w:p>
        </w:tc>
        <w:tc>
          <w:tcPr>
            <w:tcW w:w="72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935</w:t>
            </w:r>
          </w:p>
        </w:tc>
      </w:tr>
      <w:tr w:rsidR="00972A15" w:rsidTr="00447CAF">
        <w:tc>
          <w:tcPr>
            <w:tcW w:w="1620" w:type="dxa"/>
            <w:vMerge w:val="restart"/>
            <w:tcBorders>
              <w:bottom w:val="single" w:sz="6" w:space="0" w:color="008000"/>
            </w:tcBorders>
            <w:vAlign w:val="center"/>
          </w:tcPr>
          <w:p w:rsidR="00972A15" w:rsidRDefault="00972A15">
            <w:pPr>
              <w:rPr>
                <w:rFonts w:cs="Arial"/>
                <w:sz w:val="16"/>
              </w:rPr>
            </w:pPr>
            <w:r>
              <w:rPr>
                <w:rFonts w:cs="Arial"/>
                <w:sz w:val="16"/>
              </w:rPr>
              <w:t>Administration costs (ADMINC)</w:t>
            </w:r>
          </w:p>
        </w:tc>
        <w:tc>
          <w:tcPr>
            <w:tcW w:w="1260" w:type="dxa"/>
            <w:tcBorders>
              <w:top w:val="single" w:sz="4" w:space="0" w:color="008000"/>
            </w:tcBorders>
            <w:vAlign w:val="center"/>
          </w:tcPr>
          <w:p w:rsidR="00972A15" w:rsidRDefault="00972A15">
            <w:pPr>
              <w:rPr>
                <w:rFonts w:cs="Arial"/>
                <w:sz w:val="16"/>
              </w:rPr>
            </w:pPr>
          </w:p>
        </w:tc>
        <w:tc>
          <w:tcPr>
            <w:tcW w:w="762" w:type="dxa"/>
            <w:tcBorders>
              <w:top w:val="single" w:sz="4" w:space="0" w:color="008000"/>
            </w:tcBorders>
            <w:vAlign w:val="center"/>
          </w:tcPr>
          <w:p w:rsidR="00972A15" w:rsidRDefault="00972A15">
            <w:pPr>
              <w:jc w:val="right"/>
              <w:rPr>
                <w:rFonts w:cs="Arial"/>
                <w:sz w:val="16"/>
              </w:rPr>
            </w:pPr>
          </w:p>
        </w:tc>
        <w:tc>
          <w:tcPr>
            <w:tcW w:w="1142" w:type="dxa"/>
            <w:tcBorders>
              <w:top w:val="single" w:sz="4" w:space="0" w:color="008000"/>
            </w:tcBorders>
            <w:vAlign w:val="center"/>
          </w:tcPr>
          <w:p w:rsidR="00972A15" w:rsidRDefault="00972A15">
            <w:pPr>
              <w:rPr>
                <w:rFonts w:cs="Arial"/>
                <w:sz w:val="16"/>
              </w:rPr>
            </w:pPr>
            <w:r>
              <w:rPr>
                <w:rFonts w:cs="Arial"/>
                <w:sz w:val="16"/>
              </w:rPr>
              <w:t>Legal costs</w:t>
            </w:r>
          </w:p>
        </w:tc>
        <w:tc>
          <w:tcPr>
            <w:tcW w:w="617" w:type="dxa"/>
            <w:tcBorders>
              <w:top w:val="single" w:sz="4" w:space="0" w:color="008000"/>
            </w:tcBorders>
            <w:vAlign w:val="center"/>
          </w:tcPr>
          <w:p w:rsidR="00972A15" w:rsidRDefault="0049413B">
            <w:pPr>
              <w:jc w:val="right"/>
              <w:rPr>
                <w:rFonts w:cs="Arial"/>
                <w:sz w:val="16"/>
              </w:rPr>
            </w:pPr>
            <w:r>
              <w:rPr>
                <w:rFonts w:cs="Arial"/>
                <w:sz w:val="16"/>
              </w:rPr>
              <w:t>426</w:t>
            </w:r>
          </w:p>
        </w:tc>
        <w:tc>
          <w:tcPr>
            <w:tcW w:w="1186" w:type="dxa"/>
            <w:tcBorders>
              <w:top w:val="single" w:sz="4" w:space="0" w:color="008000"/>
            </w:tcBorders>
            <w:vAlign w:val="center"/>
          </w:tcPr>
          <w:p w:rsidR="00972A15" w:rsidRDefault="00972A15">
            <w:pPr>
              <w:rPr>
                <w:rFonts w:cs="Arial"/>
                <w:sz w:val="16"/>
              </w:rPr>
            </w:pPr>
            <w:r>
              <w:rPr>
                <w:rFonts w:cs="Arial"/>
                <w:sz w:val="16"/>
              </w:rPr>
              <w:t>Legal costs</w:t>
            </w:r>
          </w:p>
        </w:tc>
        <w:tc>
          <w:tcPr>
            <w:tcW w:w="740" w:type="dxa"/>
            <w:tcBorders>
              <w:top w:val="single" w:sz="4" w:space="0" w:color="008000"/>
            </w:tcBorders>
            <w:vAlign w:val="center"/>
          </w:tcPr>
          <w:p w:rsidR="00972A15" w:rsidRDefault="0049413B">
            <w:pPr>
              <w:jc w:val="right"/>
              <w:rPr>
                <w:rFonts w:cs="Arial"/>
                <w:sz w:val="16"/>
              </w:rPr>
            </w:pPr>
            <w:r>
              <w:rPr>
                <w:rFonts w:cs="Arial"/>
                <w:sz w:val="16"/>
              </w:rPr>
              <w:t>337</w:t>
            </w:r>
          </w:p>
        </w:tc>
        <w:tc>
          <w:tcPr>
            <w:tcW w:w="1493" w:type="dxa"/>
            <w:tcBorders>
              <w:top w:val="single" w:sz="4" w:space="0" w:color="008000"/>
            </w:tcBorders>
            <w:vAlign w:val="center"/>
          </w:tcPr>
          <w:p w:rsidR="00972A15" w:rsidRDefault="00972A15">
            <w:pPr>
              <w:rPr>
                <w:rFonts w:cs="Arial"/>
                <w:sz w:val="16"/>
              </w:rPr>
            </w:pPr>
            <w:r>
              <w:rPr>
                <w:rFonts w:cs="Arial"/>
                <w:sz w:val="16"/>
              </w:rPr>
              <w:t>Legal costs</w:t>
            </w:r>
          </w:p>
        </w:tc>
        <w:tc>
          <w:tcPr>
            <w:tcW w:w="720" w:type="dxa"/>
            <w:tcBorders>
              <w:top w:val="single" w:sz="4" w:space="0" w:color="008000"/>
            </w:tcBorders>
            <w:vAlign w:val="center"/>
          </w:tcPr>
          <w:p w:rsidR="00972A15" w:rsidRDefault="0049413B">
            <w:pPr>
              <w:jc w:val="right"/>
              <w:rPr>
                <w:rFonts w:cs="Arial"/>
                <w:sz w:val="16"/>
              </w:rPr>
            </w:pPr>
            <w:r>
              <w:rPr>
                <w:rFonts w:cs="Arial"/>
                <w:sz w:val="16"/>
              </w:rPr>
              <w:t>76</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vAlign w:val="center"/>
          </w:tcPr>
          <w:p w:rsidR="00972A15" w:rsidRDefault="00972A15">
            <w:pPr>
              <w:rPr>
                <w:rFonts w:cs="Arial"/>
                <w:sz w:val="16"/>
              </w:rPr>
            </w:pPr>
          </w:p>
        </w:tc>
        <w:tc>
          <w:tcPr>
            <w:tcW w:w="762" w:type="dxa"/>
            <w:vAlign w:val="center"/>
          </w:tcPr>
          <w:p w:rsidR="00972A15" w:rsidRDefault="00972A15">
            <w:pPr>
              <w:jc w:val="right"/>
              <w:rPr>
                <w:rFonts w:cs="Arial"/>
                <w:sz w:val="16"/>
              </w:rPr>
            </w:pPr>
          </w:p>
        </w:tc>
        <w:tc>
          <w:tcPr>
            <w:tcW w:w="1142" w:type="dxa"/>
            <w:vAlign w:val="center"/>
          </w:tcPr>
          <w:p w:rsidR="00972A15" w:rsidRDefault="00972A15">
            <w:pPr>
              <w:rPr>
                <w:rFonts w:cs="Arial"/>
                <w:sz w:val="16"/>
              </w:rPr>
            </w:pPr>
            <w:r>
              <w:rPr>
                <w:rFonts w:cs="Arial"/>
                <w:sz w:val="16"/>
              </w:rPr>
              <w:t>Penalties</w:t>
            </w:r>
          </w:p>
        </w:tc>
        <w:tc>
          <w:tcPr>
            <w:tcW w:w="617" w:type="dxa"/>
            <w:vAlign w:val="center"/>
          </w:tcPr>
          <w:p w:rsidR="00972A15" w:rsidRDefault="0049413B">
            <w:pPr>
              <w:jc w:val="right"/>
              <w:rPr>
                <w:rFonts w:cs="Arial"/>
                <w:sz w:val="16"/>
              </w:rPr>
            </w:pPr>
            <w:r>
              <w:rPr>
                <w:rFonts w:cs="Arial"/>
                <w:sz w:val="16"/>
              </w:rPr>
              <w:t>12</w:t>
            </w:r>
          </w:p>
        </w:tc>
        <w:tc>
          <w:tcPr>
            <w:tcW w:w="1186" w:type="dxa"/>
            <w:vAlign w:val="center"/>
          </w:tcPr>
          <w:p w:rsidR="00972A15" w:rsidRDefault="00972A15">
            <w:pPr>
              <w:rPr>
                <w:rFonts w:cs="Arial"/>
                <w:sz w:val="16"/>
              </w:rPr>
            </w:pPr>
          </w:p>
        </w:tc>
        <w:tc>
          <w:tcPr>
            <w:tcW w:w="740" w:type="dxa"/>
            <w:vAlign w:val="center"/>
          </w:tcPr>
          <w:p w:rsidR="00972A15" w:rsidRDefault="00972A15">
            <w:pPr>
              <w:jc w:val="right"/>
              <w:rPr>
                <w:rFonts w:cs="Arial"/>
                <w:sz w:val="16"/>
              </w:rPr>
            </w:pPr>
          </w:p>
        </w:tc>
        <w:tc>
          <w:tcPr>
            <w:tcW w:w="1493" w:type="dxa"/>
            <w:vAlign w:val="center"/>
          </w:tcPr>
          <w:p w:rsidR="00972A15" w:rsidRDefault="00972A15">
            <w:pPr>
              <w:rPr>
                <w:rFonts w:cs="Arial"/>
                <w:sz w:val="16"/>
              </w:rPr>
            </w:pPr>
            <w:r>
              <w:rPr>
                <w:rFonts w:cs="Arial"/>
                <w:sz w:val="16"/>
              </w:rPr>
              <w:t>Penalties</w:t>
            </w:r>
          </w:p>
        </w:tc>
        <w:tc>
          <w:tcPr>
            <w:tcW w:w="720" w:type="dxa"/>
            <w:vAlign w:val="center"/>
          </w:tcPr>
          <w:p w:rsidR="00972A15" w:rsidRDefault="00F26EE2">
            <w:pPr>
              <w:jc w:val="right"/>
              <w:rPr>
                <w:rFonts w:cs="Arial"/>
                <w:sz w:val="16"/>
              </w:rPr>
            </w:pPr>
            <w:r>
              <w:rPr>
                <w:rFonts w:cs="Arial"/>
                <w:sz w:val="16"/>
              </w:rPr>
              <w:t>–</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p>
        </w:tc>
        <w:tc>
          <w:tcPr>
            <w:tcW w:w="617" w:type="dxa"/>
            <w:tcBorders>
              <w:bottom w:val="single" w:sz="4" w:space="0" w:color="008000"/>
            </w:tcBorders>
            <w:vAlign w:val="center"/>
          </w:tcPr>
          <w:p w:rsidR="00972A15" w:rsidRDefault="00972A15">
            <w:pPr>
              <w:jc w:val="right"/>
              <w:rPr>
                <w:rFonts w:cs="Arial"/>
                <w:sz w:val="16"/>
              </w:rPr>
            </w:pPr>
          </w:p>
        </w:tc>
        <w:tc>
          <w:tcPr>
            <w:tcW w:w="1186" w:type="dxa"/>
            <w:tcBorders>
              <w:bottom w:val="single" w:sz="4" w:space="0" w:color="008000"/>
            </w:tcBorders>
            <w:vAlign w:val="center"/>
          </w:tcPr>
          <w:p w:rsidR="00972A15" w:rsidRDefault="00972A15">
            <w:pPr>
              <w:rPr>
                <w:rFonts w:cs="Arial"/>
                <w:sz w:val="16"/>
              </w:rPr>
            </w:pPr>
          </w:p>
        </w:tc>
        <w:tc>
          <w:tcPr>
            <w:tcW w:w="740" w:type="dxa"/>
            <w:tcBorders>
              <w:bottom w:val="single" w:sz="4" w:space="0" w:color="008000"/>
            </w:tcBorders>
            <w:vAlign w:val="center"/>
          </w:tcPr>
          <w:p w:rsidR="00972A15" w:rsidRDefault="00972A15">
            <w:pPr>
              <w:jc w:val="right"/>
              <w:rPr>
                <w:rFonts w:cs="Arial"/>
                <w:sz w:val="16"/>
              </w:rPr>
            </w:pPr>
          </w:p>
        </w:tc>
        <w:tc>
          <w:tcPr>
            <w:tcW w:w="1493" w:type="dxa"/>
            <w:tcBorders>
              <w:bottom w:val="single" w:sz="4" w:space="0" w:color="008000"/>
            </w:tcBorders>
            <w:vAlign w:val="center"/>
          </w:tcPr>
          <w:p w:rsidR="00972A15" w:rsidRDefault="00972A15">
            <w:pPr>
              <w:rPr>
                <w:rFonts w:cs="Arial"/>
                <w:sz w:val="16"/>
              </w:rPr>
            </w:pPr>
            <w:r>
              <w:rPr>
                <w:rFonts w:cs="Arial"/>
                <w:sz w:val="16"/>
              </w:rPr>
              <w:t>Deadweight loss</w:t>
            </w:r>
          </w:p>
        </w:tc>
        <w:tc>
          <w:tcPr>
            <w:tcW w:w="720" w:type="dxa"/>
            <w:tcBorders>
              <w:bottom w:val="single" w:sz="4" w:space="0" w:color="008000"/>
            </w:tcBorders>
            <w:vAlign w:val="center"/>
          </w:tcPr>
          <w:p w:rsidR="00972A15" w:rsidRDefault="0049413B">
            <w:pPr>
              <w:jc w:val="right"/>
              <w:rPr>
                <w:rFonts w:cs="Arial"/>
                <w:sz w:val="16"/>
              </w:rPr>
            </w:pPr>
            <w:r>
              <w:rPr>
                <w:rFonts w:cs="Arial"/>
                <w:sz w:val="16"/>
              </w:rPr>
              <w:t>2</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right w:val="nil"/>
            </w:tcBorders>
            <w:vAlign w:val="center"/>
          </w:tcPr>
          <w:p w:rsidR="00972A15" w:rsidRDefault="00972A15">
            <w:pPr>
              <w:rPr>
                <w:rFonts w:cs="Arial"/>
                <w:sz w:val="16"/>
              </w:rPr>
            </w:pPr>
            <w:r>
              <w:rPr>
                <w:rFonts w:cs="Arial"/>
                <w:sz w:val="16"/>
              </w:rPr>
              <w:t>Legal costs</w:t>
            </w:r>
          </w:p>
        </w:tc>
        <w:tc>
          <w:tcPr>
            <w:tcW w:w="762" w:type="dxa"/>
            <w:tcBorders>
              <w:top w:val="single" w:sz="4" w:space="0" w:color="008000"/>
              <w:left w:val="nil"/>
              <w:bottom w:val="single" w:sz="4" w:space="0" w:color="008000"/>
              <w:right w:val="nil"/>
            </w:tcBorders>
            <w:vAlign w:val="center"/>
          </w:tcPr>
          <w:p w:rsidR="00972A15" w:rsidRDefault="0049413B">
            <w:pPr>
              <w:jc w:val="right"/>
              <w:rPr>
                <w:rFonts w:cs="Arial"/>
                <w:sz w:val="16"/>
              </w:rPr>
            </w:pPr>
            <w:r>
              <w:rPr>
                <w:rFonts w:cs="Arial"/>
                <w:sz w:val="16"/>
              </w:rPr>
              <w:t>853</w:t>
            </w:r>
          </w:p>
        </w:tc>
        <w:tc>
          <w:tcPr>
            <w:tcW w:w="1142"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Legal costs</w:t>
            </w:r>
          </w:p>
        </w:tc>
        <w:tc>
          <w:tcPr>
            <w:tcW w:w="617" w:type="dxa"/>
            <w:tcBorders>
              <w:top w:val="single" w:sz="4" w:space="0" w:color="008000"/>
              <w:left w:val="nil"/>
              <w:bottom w:val="single" w:sz="4" w:space="0" w:color="008000"/>
              <w:right w:val="nil"/>
            </w:tcBorders>
            <w:vAlign w:val="center"/>
          </w:tcPr>
          <w:p w:rsidR="00972A15" w:rsidRDefault="0049413B">
            <w:pPr>
              <w:jc w:val="right"/>
              <w:rPr>
                <w:rFonts w:cs="Arial"/>
                <w:sz w:val="16"/>
              </w:rPr>
            </w:pPr>
            <w:r>
              <w:rPr>
                <w:rFonts w:cs="Arial"/>
                <w:sz w:val="16"/>
              </w:rPr>
              <w:t>438</w:t>
            </w:r>
          </w:p>
        </w:tc>
        <w:tc>
          <w:tcPr>
            <w:tcW w:w="1186"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Legal costs</w:t>
            </w:r>
          </w:p>
        </w:tc>
        <w:tc>
          <w:tcPr>
            <w:tcW w:w="740" w:type="dxa"/>
            <w:tcBorders>
              <w:top w:val="single" w:sz="4" w:space="0" w:color="008000"/>
              <w:left w:val="nil"/>
              <w:bottom w:val="single" w:sz="4" w:space="0" w:color="008000"/>
              <w:right w:val="nil"/>
            </w:tcBorders>
            <w:vAlign w:val="center"/>
          </w:tcPr>
          <w:p w:rsidR="00972A15" w:rsidRDefault="0049413B">
            <w:pPr>
              <w:jc w:val="right"/>
              <w:rPr>
                <w:rFonts w:cs="Arial"/>
                <w:sz w:val="16"/>
              </w:rPr>
            </w:pPr>
            <w:r>
              <w:rPr>
                <w:rFonts w:cs="Arial"/>
                <w:sz w:val="16"/>
              </w:rPr>
              <w:t>337</w:t>
            </w:r>
          </w:p>
        </w:tc>
        <w:tc>
          <w:tcPr>
            <w:tcW w:w="1493" w:type="dxa"/>
            <w:tcBorders>
              <w:top w:val="single" w:sz="4" w:space="0" w:color="008000"/>
              <w:left w:val="nil"/>
              <w:bottom w:val="single" w:sz="4" w:space="0" w:color="008000"/>
              <w:right w:val="nil"/>
            </w:tcBorders>
            <w:vAlign w:val="center"/>
          </w:tcPr>
          <w:p w:rsidR="00972A15" w:rsidRDefault="00972A15">
            <w:pPr>
              <w:rPr>
                <w:rFonts w:cs="Arial"/>
                <w:sz w:val="16"/>
              </w:rPr>
            </w:pPr>
            <w:r>
              <w:rPr>
                <w:rFonts w:cs="Arial"/>
                <w:sz w:val="16"/>
              </w:rPr>
              <w:t>Legal costs</w:t>
            </w:r>
          </w:p>
        </w:tc>
        <w:tc>
          <w:tcPr>
            <w:tcW w:w="720" w:type="dxa"/>
            <w:tcBorders>
              <w:top w:val="single" w:sz="4" w:space="0" w:color="008000"/>
              <w:left w:val="nil"/>
              <w:bottom w:val="single" w:sz="4" w:space="0" w:color="008000"/>
              <w:right w:val="nil"/>
            </w:tcBorders>
            <w:vAlign w:val="center"/>
          </w:tcPr>
          <w:p w:rsidR="00972A15" w:rsidRDefault="0049413B">
            <w:pPr>
              <w:jc w:val="right"/>
              <w:rPr>
                <w:rFonts w:cs="Arial"/>
                <w:sz w:val="16"/>
              </w:rPr>
            </w:pPr>
            <w:r>
              <w:rPr>
                <w:rFonts w:cs="Arial"/>
                <w:sz w:val="16"/>
              </w:rPr>
              <w:t>78</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tcBorders>
            <w:vAlign w:val="center"/>
          </w:tcPr>
          <w:p w:rsidR="00972A15" w:rsidRDefault="00972A15">
            <w:pPr>
              <w:rPr>
                <w:rFonts w:cs="Arial"/>
                <w:sz w:val="16"/>
              </w:rPr>
            </w:pPr>
            <w:r>
              <w:rPr>
                <w:rFonts w:cs="Arial"/>
                <w:sz w:val="16"/>
              </w:rPr>
              <w:t>Investigation costs</w:t>
            </w:r>
          </w:p>
        </w:tc>
        <w:tc>
          <w:tcPr>
            <w:tcW w:w="762"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465</w:t>
            </w:r>
          </w:p>
        </w:tc>
        <w:tc>
          <w:tcPr>
            <w:tcW w:w="1142" w:type="dxa"/>
            <w:tcBorders>
              <w:top w:val="single" w:sz="4" w:space="0" w:color="008000"/>
              <w:bottom w:val="single" w:sz="4" w:space="0" w:color="008000"/>
            </w:tcBorders>
            <w:vAlign w:val="center"/>
          </w:tcPr>
          <w:p w:rsidR="00972A15" w:rsidRDefault="00972A15">
            <w:pPr>
              <w:rPr>
                <w:rFonts w:cs="Arial"/>
                <w:sz w:val="16"/>
              </w:rPr>
            </w:pPr>
            <w:r>
              <w:rPr>
                <w:rFonts w:cs="Arial"/>
                <w:sz w:val="16"/>
              </w:rPr>
              <w:t>Investigation costs</w:t>
            </w:r>
          </w:p>
        </w:tc>
        <w:tc>
          <w:tcPr>
            <w:tcW w:w="617"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76</w:t>
            </w:r>
          </w:p>
        </w:tc>
        <w:tc>
          <w:tcPr>
            <w:tcW w:w="1186" w:type="dxa"/>
            <w:tcBorders>
              <w:top w:val="single" w:sz="4" w:space="0" w:color="008000"/>
              <w:bottom w:val="single" w:sz="4" w:space="0" w:color="008000"/>
            </w:tcBorders>
            <w:vAlign w:val="center"/>
          </w:tcPr>
          <w:p w:rsidR="00972A15" w:rsidRDefault="00972A15">
            <w:pPr>
              <w:rPr>
                <w:rFonts w:cs="Arial"/>
                <w:sz w:val="16"/>
              </w:rPr>
            </w:pPr>
          </w:p>
        </w:tc>
        <w:tc>
          <w:tcPr>
            <w:tcW w:w="740" w:type="dxa"/>
            <w:tcBorders>
              <w:top w:val="single" w:sz="4" w:space="0" w:color="008000"/>
              <w:bottom w:val="single" w:sz="4" w:space="0" w:color="008000"/>
            </w:tcBorders>
            <w:vAlign w:val="center"/>
          </w:tcPr>
          <w:p w:rsidR="00972A15" w:rsidRDefault="00972A15">
            <w:pPr>
              <w:jc w:val="right"/>
              <w:rPr>
                <w:rFonts w:cs="Arial"/>
                <w:sz w:val="16"/>
              </w:rPr>
            </w:pPr>
          </w:p>
        </w:tc>
        <w:tc>
          <w:tcPr>
            <w:tcW w:w="1493" w:type="dxa"/>
            <w:tcBorders>
              <w:top w:val="single" w:sz="4" w:space="0" w:color="008000"/>
              <w:bottom w:val="single" w:sz="4" w:space="0" w:color="008000"/>
            </w:tcBorders>
            <w:vAlign w:val="center"/>
          </w:tcPr>
          <w:p w:rsidR="00972A15" w:rsidRDefault="00972A15">
            <w:pPr>
              <w:rPr>
                <w:rFonts w:cs="Arial"/>
                <w:sz w:val="16"/>
              </w:rPr>
            </w:pPr>
            <w:r>
              <w:rPr>
                <w:rFonts w:cs="Arial"/>
                <w:sz w:val="16"/>
              </w:rPr>
              <w:t>Investigation costs</w:t>
            </w:r>
          </w:p>
        </w:tc>
        <w:tc>
          <w:tcPr>
            <w:tcW w:w="720" w:type="dxa"/>
            <w:tcBorders>
              <w:top w:val="single" w:sz="4" w:space="0" w:color="008000"/>
              <w:bottom w:val="single" w:sz="4" w:space="0" w:color="008000"/>
            </w:tcBorders>
            <w:vAlign w:val="center"/>
          </w:tcPr>
          <w:p w:rsidR="00972A15" w:rsidRDefault="00972A15">
            <w:pPr>
              <w:jc w:val="right"/>
              <w:rPr>
                <w:rFonts w:cs="Arial"/>
                <w:sz w:val="16"/>
              </w:rPr>
            </w:pPr>
            <w:r>
              <w:rPr>
                <w:rFonts w:cs="Arial"/>
                <w:sz w:val="16"/>
              </w:rPr>
              <w:t>390</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tcBorders>
            <w:vAlign w:val="center"/>
          </w:tcPr>
          <w:p w:rsidR="00972A15" w:rsidRDefault="00972A15">
            <w:pPr>
              <w:rPr>
                <w:rFonts w:cs="Arial"/>
                <w:sz w:val="16"/>
              </w:rPr>
            </w:pPr>
            <w:r>
              <w:rPr>
                <w:rFonts w:cs="Arial"/>
                <w:sz w:val="16"/>
              </w:rPr>
              <w:t>Travel costs</w:t>
            </w:r>
          </w:p>
        </w:tc>
        <w:tc>
          <w:tcPr>
            <w:tcW w:w="762"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50</w:t>
            </w:r>
          </w:p>
        </w:tc>
        <w:tc>
          <w:tcPr>
            <w:tcW w:w="1142" w:type="dxa"/>
            <w:tcBorders>
              <w:top w:val="single" w:sz="4" w:space="0" w:color="008000"/>
              <w:bottom w:val="single" w:sz="4" w:space="0" w:color="008000"/>
            </w:tcBorders>
            <w:vAlign w:val="center"/>
          </w:tcPr>
          <w:p w:rsidR="00972A15" w:rsidRDefault="00972A15">
            <w:pPr>
              <w:rPr>
                <w:rFonts w:cs="Arial"/>
                <w:sz w:val="16"/>
              </w:rPr>
            </w:pPr>
          </w:p>
        </w:tc>
        <w:tc>
          <w:tcPr>
            <w:tcW w:w="617" w:type="dxa"/>
            <w:tcBorders>
              <w:top w:val="single" w:sz="4" w:space="0" w:color="008000"/>
              <w:bottom w:val="single" w:sz="4" w:space="0" w:color="008000"/>
            </w:tcBorders>
            <w:vAlign w:val="center"/>
          </w:tcPr>
          <w:p w:rsidR="00972A15" w:rsidRDefault="00972A15">
            <w:pPr>
              <w:jc w:val="right"/>
              <w:rPr>
                <w:rFonts w:cs="Arial"/>
                <w:sz w:val="16"/>
              </w:rPr>
            </w:pPr>
          </w:p>
        </w:tc>
        <w:tc>
          <w:tcPr>
            <w:tcW w:w="1186" w:type="dxa"/>
            <w:tcBorders>
              <w:top w:val="single" w:sz="4" w:space="0" w:color="008000"/>
              <w:bottom w:val="single" w:sz="4" w:space="0" w:color="008000"/>
            </w:tcBorders>
            <w:vAlign w:val="center"/>
          </w:tcPr>
          <w:p w:rsidR="00972A15" w:rsidRDefault="00972A15">
            <w:pPr>
              <w:rPr>
                <w:rFonts w:cs="Arial"/>
                <w:sz w:val="16"/>
              </w:rPr>
            </w:pPr>
            <w:r>
              <w:rPr>
                <w:rFonts w:cs="Arial"/>
                <w:sz w:val="16"/>
              </w:rPr>
              <w:t>Travel costs</w:t>
            </w:r>
          </w:p>
        </w:tc>
        <w:tc>
          <w:tcPr>
            <w:tcW w:w="740" w:type="dxa"/>
            <w:tcBorders>
              <w:top w:val="single" w:sz="4" w:space="0" w:color="008000"/>
              <w:bottom w:val="single" w:sz="4" w:space="0" w:color="008000"/>
            </w:tcBorders>
            <w:vAlign w:val="center"/>
          </w:tcPr>
          <w:p w:rsidR="00972A15" w:rsidRDefault="0049413B">
            <w:pPr>
              <w:jc w:val="right"/>
              <w:rPr>
                <w:rFonts w:cs="Arial"/>
                <w:sz w:val="16"/>
              </w:rPr>
            </w:pPr>
            <w:r>
              <w:rPr>
                <w:rFonts w:cs="Arial"/>
                <w:sz w:val="16"/>
              </w:rPr>
              <w:t>36</w:t>
            </w:r>
          </w:p>
        </w:tc>
        <w:tc>
          <w:tcPr>
            <w:tcW w:w="1493" w:type="dxa"/>
            <w:tcBorders>
              <w:top w:val="single" w:sz="4" w:space="0" w:color="008000"/>
              <w:bottom w:val="single" w:sz="4" w:space="0" w:color="008000"/>
            </w:tcBorders>
            <w:vAlign w:val="center"/>
          </w:tcPr>
          <w:p w:rsidR="00972A15" w:rsidRDefault="00972A15">
            <w:pPr>
              <w:rPr>
                <w:rFonts w:cs="Arial"/>
                <w:sz w:val="16"/>
              </w:rPr>
            </w:pPr>
            <w:r>
              <w:rPr>
                <w:rFonts w:cs="Arial"/>
                <w:sz w:val="16"/>
              </w:rPr>
              <w:t>Travel costs</w:t>
            </w:r>
          </w:p>
        </w:tc>
        <w:tc>
          <w:tcPr>
            <w:tcW w:w="720" w:type="dxa"/>
            <w:tcBorders>
              <w:top w:val="single" w:sz="4" w:space="0" w:color="008000"/>
              <w:bottom w:val="single" w:sz="4" w:space="0" w:color="008000"/>
              <w:right w:val="nil"/>
            </w:tcBorders>
            <w:vAlign w:val="center"/>
          </w:tcPr>
          <w:p w:rsidR="00972A15" w:rsidRDefault="0049413B">
            <w:pPr>
              <w:jc w:val="right"/>
              <w:rPr>
                <w:rFonts w:cs="Arial"/>
                <w:sz w:val="16"/>
              </w:rPr>
            </w:pPr>
            <w:r>
              <w:rPr>
                <w:rFonts w:cs="Arial"/>
                <w:sz w:val="16"/>
              </w:rPr>
              <w:t>14</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tcBorders>
            <w:vAlign w:val="center"/>
          </w:tcPr>
          <w:p w:rsidR="00972A15" w:rsidRDefault="00972A15">
            <w:pPr>
              <w:rPr>
                <w:rFonts w:cs="Arial"/>
                <w:sz w:val="16"/>
              </w:rPr>
            </w:pPr>
            <w:r>
              <w:rPr>
                <w:rFonts w:cs="Arial"/>
                <w:sz w:val="16"/>
              </w:rPr>
              <w:t>Funeral costs</w:t>
            </w:r>
          </w:p>
        </w:tc>
        <w:tc>
          <w:tcPr>
            <w:tcW w:w="762" w:type="dxa"/>
            <w:tcBorders>
              <w:top w:val="single" w:sz="4" w:space="0" w:color="008000"/>
              <w:bottom w:val="single" w:sz="4" w:space="0" w:color="008000"/>
            </w:tcBorders>
            <w:vAlign w:val="center"/>
          </w:tcPr>
          <w:p w:rsidR="00972A15" w:rsidRDefault="00FD2788">
            <w:pPr>
              <w:jc w:val="right"/>
              <w:rPr>
                <w:rFonts w:cs="Arial"/>
                <w:sz w:val="16"/>
              </w:rPr>
            </w:pPr>
            <w:r>
              <w:rPr>
                <w:rFonts w:cs="Arial"/>
                <w:sz w:val="16"/>
              </w:rPr>
              <w:t>4</w:t>
            </w:r>
          </w:p>
        </w:tc>
        <w:tc>
          <w:tcPr>
            <w:tcW w:w="1142" w:type="dxa"/>
            <w:tcBorders>
              <w:top w:val="single" w:sz="4" w:space="0" w:color="008000"/>
              <w:bottom w:val="single" w:sz="4" w:space="0" w:color="008000"/>
            </w:tcBorders>
            <w:vAlign w:val="center"/>
          </w:tcPr>
          <w:p w:rsidR="00972A15" w:rsidRDefault="00972A15">
            <w:pPr>
              <w:rPr>
                <w:rFonts w:cs="Arial"/>
                <w:sz w:val="16"/>
              </w:rPr>
            </w:pPr>
          </w:p>
        </w:tc>
        <w:tc>
          <w:tcPr>
            <w:tcW w:w="617" w:type="dxa"/>
            <w:tcBorders>
              <w:top w:val="single" w:sz="4" w:space="0" w:color="008000"/>
              <w:bottom w:val="single" w:sz="4" w:space="0" w:color="008000"/>
            </w:tcBorders>
            <w:vAlign w:val="center"/>
          </w:tcPr>
          <w:p w:rsidR="00972A15" w:rsidRDefault="00972A15">
            <w:pPr>
              <w:jc w:val="right"/>
              <w:rPr>
                <w:rFonts w:cs="Arial"/>
                <w:sz w:val="16"/>
              </w:rPr>
            </w:pPr>
          </w:p>
        </w:tc>
        <w:tc>
          <w:tcPr>
            <w:tcW w:w="1186" w:type="dxa"/>
            <w:tcBorders>
              <w:top w:val="single" w:sz="4" w:space="0" w:color="008000"/>
              <w:bottom w:val="single" w:sz="4" w:space="0" w:color="008000"/>
            </w:tcBorders>
            <w:vAlign w:val="center"/>
          </w:tcPr>
          <w:p w:rsidR="00972A15" w:rsidRDefault="00972A15">
            <w:pPr>
              <w:rPr>
                <w:rFonts w:cs="Arial"/>
                <w:sz w:val="16"/>
              </w:rPr>
            </w:pPr>
            <w:r>
              <w:rPr>
                <w:rFonts w:cs="Arial"/>
                <w:sz w:val="16"/>
              </w:rPr>
              <w:t>Funeral costs</w:t>
            </w:r>
          </w:p>
        </w:tc>
        <w:tc>
          <w:tcPr>
            <w:tcW w:w="740" w:type="dxa"/>
            <w:tcBorders>
              <w:top w:val="single" w:sz="4" w:space="0" w:color="008000"/>
              <w:bottom w:val="single" w:sz="4" w:space="0" w:color="008000"/>
            </w:tcBorders>
            <w:vAlign w:val="center"/>
          </w:tcPr>
          <w:p w:rsidR="00972A15" w:rsidRDefault="006B2D81">
            <w:pPr>
              <w:jc w:val="right"/>
              <w:rPr>
                <w:rFonts w:cs="Arial"/>
                <w:sz w:val="16"/>
              </w:rPr>
            </w:pPr>
            <w:r>
              <w:rPr>
                <w:rFonts w:cs="Arial"/>
                <w:sz w:val="16"/>
              </w:rPr>
              <w:t>4</w:t>
            </w:r>
          </w:p>
        </w:tc>
        <w:tc>
          <w:tcPr>
            <w:tcW w:w="1493" w:type="dxa"/>
            <w:tcBorders>
              <w:top w:val="single" w:sz="4" w:space="0" w:color="008000"/>
              <w:bottom w:val="single" w:sz="4" w:space="0" w:color="008000"/>
            </w:tcBorders>
            <w:vAlign w:val="center"/>
          </w:tcPr>
          <w:p w:rsidR="00972A15" w:rsidRDefault="00972A15">
            <w:pPr>
              <w:rPr>
                <w:rFonts w:cs="Arial"/>
                <w:sz w:val="16"/>
              </w:rPr>
            </w:pPr>
            <w:r>
              <w:rPr>
                <w:rFonts w:cs="Arial"/>
                <w:sz w:val="16"/>
              </w:rPr>
              <w:t>Funeral costs</w:t>
            </w:r>
          </w:p>
        </w:tc>
        <w:tc>
          <w:tcPr>
            <w:tcW w:w="720" w:type="dxa"/>
            <w:tcBorders>
              <w:top w:val="single" w:sz="4" w:space="0" w:color="008000"/>
              <w:bottom w:val="single" w:sz="4" w:space="0" w:color="008000"/>
              <w:right w:val="nil"/>
            </w:tcBorders>
            <w:vAlign w:val="center"/>
          </w:tcPr>
          <w:p w:rsidR="00972A15" w:rsidRDefault="00435528">
            <w:pPr>
              <w:jc w:val="right"/>
              <w:rPr>
                <w:rFonts w:cs="Arial"/>
                <w:sz w:val="16"/>
              </w:rPr>
            </w:pPr>
            <w:r>
              <w:rPr>
                <w:rFonts w:cs="Arial"/>
                <w:sz w:val="16"/>
              </w:rPr>
              <w:t>0</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tcBorders>
            <w:vAlign w:val="center"/>
          </w:tcPr>
          <w:p w:rsidR="00972A15" w:rsidRDefault="00972A15">
            <w:pPr>
              <w:rPr>
                <w:rFonts w:cs="Arial"/>
                <w:b/>
                <w:bCs/>
                <w:sz w:val="16"/>
              </w:rPr>
            </w:pPr>
            <w:r>
              <w:rPr>
                <w:rFonts w:cs="Arial"/>
                <w:b/>
                <w:bCs/>
                <w:sz w:val="16"/>
              </w:rPr>
              <w:t>ADMINC</w:t>
            </w:r>
          </w:p>
        </w:tc>
        <w:tc>
          <w:tcPr>
            <w:tcW w:w="762" w:type="dxa"/>
            <w:tcBorders>
              <w:top w:val="single" w:sz="4" w:space="0" w:color="008000"/>
              <w:bottom w:val="single" w:sz="4" w:space="0" w:color="008000"/>
            </w:tcBorders>
            <w:vAlign w:val="center"/>
          </w:tcPr>
          <w:p w:rsidR="00972A15" w:rsidRDefault="0049413B">
            <w:pPr>
              <w:jc w:val="right"/>
              <w:rPr>
                <w:rFonts w:cs="Arial"/>
                <w:b/>
                <w:bCs/>
                <w:sz w:val="16"/>
              </w:rPr>
            </w:pPr>
            <w:r>
              <w:rPr>
                <w:rFonts w:cs="Arial"/>
                <w:b/>
                <w:bCs/>
                <w:sz w:val="16"/>
              </w:rPr>
              <w:t>1</w:t>
            </w:r>
            <w:r w:rsidR="00A27856">
              <w:rPr>
                <w:rFonts w:cs="Arial"/>
                <w:b/>
                <w:bCs/>
                <w:sz w:val="16"/>
              </w:rPr>
              <w:t xml:space="preserve"> </w:t>
            </w:r>
            <w:r>
              <w:rPr>
                <w:rFonts w:cs="Arial"/>
                <w:b/>
                <w:bCs/>
                <w:sz w:val="16"/>
              </w:rPr>
              <w:t>369</w:t>
            </w:r>
          </w:p>
        </w:tc>
        <w:tc>
          <w:tcPr>
            <w:tcW w:w="1142" w:type="dxa"/>
            <w:tcBorders>
              <w:top w:val="single" w:sz="4" w:space="0" w:color="008000"/>
              <w:bottom w:val="single" w:sz="4" w:space="0" w:color="008000"/>
            </w:tcBorders>
            <w:vAlign w:val="center"/>
          </w:tcPr>
          <w:p w:rsidR="00972A15" w:rsidRDefault="00972A15">
            <w:pPr>
              <w:rPr>
                <w:rFonts w:cs="Arial"/>
                <w:b/>
                <w:bCs/>
                <w:sz w:val="16"/>
              </w:rPr>
            </w:pPr>
            <w:r>
              <w:rPr>
                <w:rFonts w:cs="Arial"/>
                <w:b/>
                <w:bCs/>
                <w:sz w:val="16"/>
              </w:rPr>
              <w:t>ADMINC(E)</w:t>
            </w:r>
          </w:p>
        </w:tc>
        <w:tc>
          <w:tcPr>
            <w:tcW w:w="617" w:type="dxa"/>
            <w:tcBorders>
              <w:top w:val="single" w:sz="4" w:space="0" w:color="008000"/>
              <w:bottom w:val="single" w:sz="4" w:space="0" w:color="008000"/>
            </w:tcBorders>
            <w:vAlign w:val="center"/>
          </w:tcPr>
          <w:p w:rsidR="00972A15" w:rsidRDefault="0049413B">
            <w:pPr>
              <w:jc w:val="right"/>
              <w:rPr>
                <w:rFonts w:cs="Arial"/>
                <w:b/>
                <w:bCs/>
                <w:sz w:val="16"/>
              </w:rPr>
            </w:pPr>
            <w:r>
              <w:rPr>
                <w:rFonts w:cs="Arial"/>
                <w:b/>
                <w:bCs/>
                <w:sz w:val="16"/>
              </w:rPr>
              <w:t>513</w:t>
            </w:r>
          </w:p>
        </w:tc>
        <w:tc>
          <w:tcPr>
            <w:tcW w:w="1186" w:type="dxa"/>
            <w:tcBorders>
              <w:top w:val="single" w:sz="4" w:space="0" w:color="008000"/>
              <w:bottom w:val="single" w:sz="4" w:space="0" w:color="008000"/>
            </w:tcBorders>
            <w:vAlign w:val="center"/>
          </w:tcPr>
          <w:p w:rsidR="00972A15" w:rsidRDefault="00972A15">
            <w:pPr>
              <w:rPr>
                <w:rFonts w:cs="Arial"/>
                <w:b/>
                <w:bCs/>
                <w:sz w:val="16"/>
              </w:rPr>
            </w:pPr>
            <w:r>
              <w:rPr>
                <w:rFonts w:cs="Arial"/>
                <w:b/>
                <w:bCs/>
                <w:sz w:val="16"/>
              </w:rPr>
              <w:t>ADMINC(W)</w:t>
            </w:r>
          </w:p>
        </w:tc>
        <w:tc>
          <w:tcPr>
            <w:tcW w:w="740" w:type="dxa"/>
            <w:tcBorders>
              <w:top w:val="single" w:sz="4" w:space="0" w:color="008000"/>
              <w:bottom w:val="single" w:sz="4" w:space="0" w:color="008000"/>
            </w:tcBorders>
            <w:vAlign w:val="center"/>
          </w:tcPr>
          <w:p w:rsidR="00972A15" w:rsidRDefault="0049413B">
            <w:pPr>
              <w:jc w:val="right"/>
              <w:rPr>
                <w:rFonts w:cs="Arial"/>
                <w:b/>
                <w:bCs/>
                <w:sz w:val="16"/>
              </w:rPr>
            </w:pPr>
            <w:r>
              <w:rPr>
                <w:rFonts w:cs="Arial"/>
                <w:b/>
                <w:bCs/>
                <w:sz w:val="16"/>
              </w:rPr>
              <w:t>373</w:t>
            </w:r>
          </w:p>
        </w:tc>
        <w:tc>
          <w:tcPr>
            <w:tcW w:w="1493" w:type="dxa"/>
            <w:tcBorders>
              <w:top w:val="single" w:sz="4" w:space="0" w:color="008000"/>
              <w:bottom w:val="single" w:sz="4" w:space="0" w:color="008000"/>
            </w:tcBorders>
            <w:vAlign w:val="center"/>
          </w:tcPr>
          <w:p w:rsidR="00972A15" w:rsidRDefault="00972A15">
            <w:pPr>
              <w:rPr>
                <w:rFonts w:cs="Arial"/>
                <w:b/>
                <w:bCs/>
                <w:sz w:val="16"/>
              </w:rPr>
            </w:pPr>
            <w:r>
              <w:rPr>
                <w:rFonts w:cs="Arial"/>
                <w:b/>
                <w:bCs/>
                <w:sz w:val="16"/>
              </w:rPr>
              <w:t>ADMINC(S)</w:t>
            </w:r>
          </w:p>
        </w:tc>
        <w:tc>
          <w:tcPr>
            <w:tcW w:w="720" w:type="dxa"/>
            <w:tcBorders>
              <w:top w:val="single" w:sz="4" w:space="0" w:color="008000"/>
              <w:bottom w:val="single" w:sz="4" w:space="0" w:color="008000"/>
              <w:right w:val="nil"/>
            </w:tcBorders>
            <w:vAlign w:val="center"/>
          </w:tcPr>
          <w:p w:rsidR="00972A15" w:rsidRDefault="0049413B">
            <w:pPr>
              <w:jc w:val="right"/>
              <w:rPr>
                <w:rFonts w:cs="Arial"/>
                <w:b/>
                <w:bCs/>
                <w:sz w:val="16"/>
              </w:rPr>
            </w:pPr>
            <w:r>
              <w:rPr>
                <w:rFonts w:cs="Arial"/>
                <w:b/>
                <w:bCs/>
                <w:sz w:val="16"/>
              </w:rPr>
              <w:t>482</w:t>
            </w:r>
          </w:p>
        </w:tc>
      </w:tr>
      <w:tr w:rsidR="00972A15" w:rsidTr="00447CAF">
        <w:tc>
          <w:tcPr>
            <w:tcW w:w="1620" w:type="dxa"/>
            <w:vMerge w:val="restart"/>
            <w:tcBorders>
              <w:bottom w:val="single" w:sz="6" w:space="0" w:color="008000"/>
            </w:tcBorders>
            <w:vAlign w:val="center"/>
          </w:tcPr>
          <w:p w:rsidR="00972A15" w:rsidRDefault="00972A15">
            <w:pPr>
              <w:rPr>
                <w:rFonts w:cs="Arial"/>
                <w:sz w:val="16"/>
              </w:rPr>
            </w:pPr>
            <w:r>
              <w:rPr>
                <w:rFonts w:cs="Arial"/>
                <w:sz w:val="16"/>
              </w:rPr>
              <w:t>Transfer costs (TRANSC)</w:t>
            </w:r>
          </w:p>
        </w:tc>
        <w:tc>
          <w:tcPr>
            <w:tcW w:w="1260" w:type="dxa"/>
            <w:tcBorders>
              <w:top w:val="single" w:sz="4" w:space="0" w:color="008000"/>
            </w:tcBorders>
            <w:vAlign w:val="center"/>
          </w:tcPr>
          <w:p w:rsidR="00972A15" w:rsidRDefault="00972A15">
            <w:pPr>
              <w:rPr>
                <w:rFonts w:cs="Arial"/>
                <w:sz w:val="16"/>
              </w:rPr>
            </w:pPr>
          </w:p>
        </w:tc>
        <w:tc>
          <w:tcPr>
            <w:tcW w:w="762" w:type="dxa"/>
            <w:tcBorders>
              <w:top w:val="single" w:sz="4" w:space="0" w:color="008000"/>
            </w:tcBorders>
            <w:vAlign w:val="center"/>
          </w:tcPr>
          <w:p w:rsidR="00972A15" w:rsidRDefault="00972A15">
            <w:pPr>
              <w:jc w:val="right"/>
              <w:rPr>
                <w:rFonts w:cs="Arial"/>
                <w:sz w:val="16"/>
              </w:rPr>
            </w:pPr>
          </w:p>
        </w:tc>
        <w:tc>
          <w:tcPr>
            <w:tcW w:w="1142" w:type="dxa"/>
            <w:tcBorders>
              <w:top w:val="single" w:sz="4" w:space="0" w:color="008000"/>
            </w:tcBorders>
            <w:vAlign w:val="center"/>
          </w:tcPr>
          <w:p w:rsidR="00972A15" w:rsidRDefault="00972A15">
            <w:pPr>
              <w:rPr>
                <w:rFonts w:cs="Arial"/>
                <w:sz w:val="16"/>
              </w:rPr>
            </w:pPr>
          </w:p>
        </w:tc>
        <w:tc>
          <w:tcPr>
            <w:tcW w:w="617" w:type="dxa"/>
            <w:tcBorders>
              <w:top w:val="single" w:sz="4" w:space="0" w:color="008000"/>
            </w:tcBorders>
            <w:vAlign w:val="center"/>
          </w:tcPr>
          <w:p w:rsidR="00972A15" w:rsidRDefault="00972A15">
            <w:pPr>
              <w:jc w:val="right"/>
              <w:rPr>
                <w:rFonts w:cs="Arial"/>
                <w:sz w:val="16"/>
              </w:rPr>
            </w:pPr>
          </w:p>
        </w:tc>
        <w:tc>
          <w:tcPr>
            <w:tcW w:w="1186" w:type="dxa"/>
            <w:tcBorders>
              <w:top w:val="single" w:sz="4" w:space="0" w:color="008000"/>
            </w:tcBorders>
            <w:vAlign w:val="center"/>
          </w:tcPr>
          <w:p w:rsidR="00972A15" w:rsidRDefault="00972A15">
            <w:pPr>
              <w:rPr>
                <w:rFonts w:cs="Arial"/>
                <w:sz w:val="16"/>
              </w:rPr>
            </w:pPr>
          </w:p>
        </w:tc>
        <w:tc>
          <w:tcPr>
            <w:tcW w:w="740" w:type="dxa"/>
            <w:tcBorders>
              <w:top w:val="single" w:sz="4" w:space="0" w:color="008000"/>
            </w:tcBorders>
            <w:vAlign w:val="center"/>
          </w:tcPr>
          <w:p w:rsidR="00972A15" w:rsidRDefault="00972A15">
            <w:pPr>
              <w:jc w:val="right"/>
              <w:rPr>
                <w:rFonts w:cs="Arial"/>
                <w:sz w:val="16"/>
              </w:rPr>
            </w:pPr>
          </w:p>
        </w:tc>
        <w:tc>
          <w:tcPr>
            <w:tcW w:w="1493" w:type="dxa"/>
            <w:tcBorders>
              <w:top w:val="single" w:sz="4" w:space="0" w:color="008000"/>
            </w:tcBorders>
            <w:vAlign w:val="center"/>
          </w:tcPr>
          <w:p w:rsidR="00972A15" w:rsidRDefault="00972A15">
            <w:pPr>
              <w:rPr>
                <w:rFonts w:cs="Arial"/>
                <w:sz w:val="16"/>
              </w:rPr>
            </w:pPr>
            <w:r>
              <w:rPr>
                <w:rFonts w:cs="Arial"/>
                <w:sz w:val="16"/>
              </w:rPr>
              <w:t>Welfare deadweight loss</w:t>
            </w:r>
          </w:p>
        </w:tc>
        <w:tc>
          <w:tcPr>
            <w:tcW w:w="720" w:type="dxa"/>
            <w:tcBorders>
              <w:top w:val="single" w:sz="4" w:space="0" w:color="008000"/>
            </w:tcBorders>
            <w:vAlign w:val="center"/>
          </w:tcPr>
          <w:p w:rsidR="00972A15" w:rsidRDefault="0049413B">
            <w:pPr>
              <w:jc w:val="right"/>
              <w:rPr>
                <w:rFonts w:cs="Arial"/>
                <w:sz w:val="16"/>
              </w:rPr>
            </w:pPr>
            <w:r>
              <w:rPr>
                <w:rFonts w:cs="Arial"/>
                <w:sz w:val="16"/>
              </w:rPr>
              <w:t>27</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p>
        </w:tc>
        <w:tc>
          <w:tcPr>
            <w:tcW w:w="617" w:type="dxa"/>
            <w:tcBorders>
              <w:bottom w:val="single" w:sz="4" w:space="0" w:color="008000"/>
            </w:tcBorders>
            <w:vAlign w:val="center"/>
          </w:tcPr>
          <w:p w:rsidR="00972A15" w:rsidRDefault="00972A15">
            <w:pPr>
              <w:jc w:val="right"/>
              <w:rPr>
                <w:rFonts w:cs="Arial"/>
                <w:sz w:val="16"/>
              </w:rPr>
            </w:pPr>
          </w:p>
        </w:tc>
        <w:tc>
          <w:tcPr>
            <w:tcW w:w="1186" w:type="dxa"/>
            <w:tcBorders>
              <w:bottom w:val="single" w:sz="4" w:space="0" w:color="008000"/>
            </w:tcBorders>
            <w:vAlign w:val="center"/>
          </w:tcPr>
          <w:p w:rsidR="00972A15" w:rsidRDefault="00972A15">
            <w:pPr>
              <w:rPr>
                <w:rFonts w:cs="Arial"/>
                <w:sz w:val="16"/>
              </w:rPr>
            </w:pPr>
          </w:p>
        </w:tc>
        <w:tc>
          <w:tcPr>
            <w:tcW w:w="740" w:type="dxa"/>
            <w:tcBorders>
              <w:bottom w:val="single" w:sz="4" w:space="0" w:color="008000"/>
            </w:tcBorders>
            <w:vAlign w:val="center"/>
          </w:tcPr>
          <w:p w:rsidR="00972A15" w:rsidRDefault="00972A15">
            <w:pPr>
              <w:jc w:val="right"/>
              <w:rPr>
                <w:rFonts w:cs="Arial"/>
                <w:sz w:val="16"/>
              </w:rPr>
            </w:pPr>
          </w:p>
        </w:tc>
        <w:tc>
          <w:tcPr>
            <w:tcW w:w="1493" w:type="dxa"/>
            <w:tcBorders>
              <w:bottom w:val="single" w:sz="4" w:space="0" w:color="008000"/>
            </w:tcBorders>
            <w:vAlign w:val="center"/>
          </w:tcPr>
          <w:p w:rsidR="00972A15" w:rsidRDefault="00972A15">
            <w:pPr>
              <w:rPr>
                <w:rFonts w:cs="Arial"/>
                <w:sz w:val="16"/>
              </w:rPr>
            </w:pPr>
            <w:r>
              <w:rPr>
                <w:rFonts w:cs="Arial"/>
                <w:sz w:val="16"/>
              </w:rPr>
              <w:t>Tax deadweight loss</w:t>
            </w:r>
          </w:p>
        </w:tc>
        <w:tc>
          <w:tcPr>
            <w:tcW w:w="720" w:type="dxa"/>
            <w:tcBorders>
              <w:bottom w:val="single" w:sz="4" w:space="0" w:color="008000"/>
            </w:tcBorders>
            <w:vAlign w:val="center"/>
          </w:tcPr>
          <w:p w:rsidR="00972A15" w:rsidRDefault="0049413B">
            <w:pPr>
              <w:jc w:val="right"/>
              <w:rPr>
                <w:rFonts w:cs="Arial"/>
                <w:sz w:val="16"/>
              </w:rPr>
            </w:pPr>
            <w:r>
              <w:rPr>
                <w:rFonts w:cs="Arial"/>
                <w:sz w:val="16"/>
              </w:rPr>
              <w:t>115</w:t>
            </w: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top w:val="single" w:sz="4" w:space="0" w:color="008000"/>
              <w:bottom w:val="single" w:sz="4" w:space="0" w:color="008000"/>
              <w:right w:val="nil"/>
            </w:tcBorders>
            <w:vAlign w:val="center"/>
          </w:tcPr>
          <w:p w:rsidR="00972A15" w:rsidRDefault="00972A15">
            <w:pPr>
              <w:rPr>
                <w:rFonts w:cs="Arial"/>
                <w:b/>
                <w:bCs/>
                <w:sz w:val="16"/>
              </w:rPr>
            </w:pPr>
            <w:r>
              <w:rPr>
                <w:rFonts w:cs="Arial"/>
                <w:b/>
                <w:bCs/>
                <w:sz w:val="16"/>
              </w:rPr>
              <w:t>TRANSC</w:t>
            </w:r>
          </w:p>
        </w:tc>
        <w:tc>
          <w:tcPr>
            <w:tcW w:w="762"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143</w:t>
            </w:r>
          </w:p>
        </w:tc>
        <w:tc>
          <w:tcPr>
            <w:tcW w:w="1142" w:type="dxa"/>
            <w:tcBorders>
              <w:top w:val="single" w:sz="4" w:space="0" w:color="008000"/>
              <w:left w:val="nil"/>
              <w:bottom w:val="single" w:sz="4" w:space="0" w:color="008000"/>
              <w:right w:val="nil"/>
            </w:tcBorders>
            <w:vAlign w:val="center"/>
          </w:tcPr>
          <w:p w:rsidR="00972A15" w:rsidRDefault="00972A15">
            <w:pPr>
              <w:rPr>
                <w:rFonts w:cs="Arial"/>
                <w:b/>
                <w:bCs/>
                <w:sz w:val="16"/>
              </w:rPr>
            </w:pPr>
          </w:p>
        </w:tc>
        <w:tc>
          <w:tcPr>
            <w:tcW w:w="617" w:type="dxa"/>
            <w:tcBorders>
              <w:top w:val="single" w:sz="4" w:space="0" w:color="008000"/>
              <w:left w:val="nil"/>
              <w:bottom w:val="single" w:sz="4" w:space="0" w:color="008000"/>
              <w:right w:val="nil"/>
            </w:tcBorders>
            <w:vAlign w:val="center"/>
          </w:tcPr>
          <w:p w:rsidR="00972A15" w:rsidRDefault="00F26EE2">
            <w:pPr>
              <w:jc w:val="right"/>
              <w:rPr>
                <w:rFonts w:cs="Arial"/>
                <w:b/>
                <w:bCs/>
                <w:sz w:val="16"/>
              </w:rPr>
            </w:pPr>
            <w:r>
              <w:rPr>
                <w:rFonts w:cs="Arial"/>
                <w:b/>
                <w:bCs/>
                <w:sz w:val="16"/>
              </w:rPr>
              <w:t>–</w:t>
            </w:r>
          </w:p>
        </w:tc>
        <w:tc>
          <w:tcPr>
            <w:tcW w:w="1186" w:type="dxa"/>
            <w:tcBorders>
              <w:top w:val="single" w:sz="4" w:space="0" w:color="008000"/>
              <w:left w:val="nil"/>
              <w:bottom w:val="single" w:sz="4" w:space="0" w:color="008000"/>
              <w:right w:val="nil"/>
            </w:tcBorders>
            <w:vAlign w:val="center"/>
          </w:tcPr>
          <w:p w:rsidR="00972A15" w:rsidRDefault="00972A15">
            <w:pPr>
              <w:rPr>
                <w:rFonts w:cs="Arial"/>
                <w:b/>
                <w:bCs/>
                <w:sz w:val="16"/>
              </w:rPr>
            </w:pPr>
          </w:p>
        </w:tc>
        <w:tc>
          <w:tcPr>
            <w:tcW w:w="740" w:type="dxa"/>
            <w:tcBorders>
              <w:top w:val="single" w:sz="4" w:space="0" w:color="008000"/>
              <w:left w:val="nil"/>
              <w:bottom w:val="single" w:sz="4" w:space="0" w:color="008000"/>
              <w:right w:val="nil"/>
            </w:tcBorders>
            <w:vAlign w:val="center"/>
          </w:tcPr>
          <w:p w:rsidR="00972A15" w:rsidRDefault="00F26EE2">
            <w:pPr>
              <w:jc w:val="right"/>
              <w:rPr>
                <w:rFonts w:cs="Arial"/>
                <w:b/>
                <w:bCs/>
                <w:sz w:val="16"/>
              </w:rPr>
            </w:pPr>
            <w:r>
              <w:rPr>
                <w:rFonts w:cs="Arial"/>
                <w:b/>
                <w:bCs/>
                <w:sz w:val="16"/>
              </w:rPr>
              <w:t>–</w:t>
            </w:r>
          </w:p>
        </w:tc>
        <w:tc>
          <w:tcPr>
            <w:tcW w:w="1493"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TRANSC(S)</w:t>
            </w:r>
          </w:p>
        </w:tc>
        <w:tc>
          <w:tcPr>
            <w:tcW w:w="72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143</w:t>
            </w:r>
          </w:p>
        </w:tc>
      </w:tr>
      <w:tr w:rsidR="00972A15" w:rsidTr="00447CAF">
        <w:tc>
          <w:tcPr>
            <w:tcW w:w="1620" w:type="dxa"/>
            <w:vMerge w:val="restart"/>
            <w:tcBorders>
              <w:bottom w:val="single" w:sz="6" w:space="0" w:color="008000"/>
            </w:tcBorders>
            <w:vAlign w:val="center"/>
          </w:tcPr>
          <w:p w:rsidR="00972A15" w:rsidRDefault="00972A15">
            <w:pPr>
              <w:rPr>
                <w:rFonts w:cs="Arial"/>
                <w:sz w:val="16"/>
              </w:rPr>
            </w:pPr>
            <w:r>
              <w:rPr>
                <w:rFonts w:cs="Arial"/>
                <w:sz w:val="16"/>
              </w:rPr>
              <w:t>Other costs (OTHERC)</w:t>
            </w:r>
          </w:p>
        </w:tc>
        <w:tc>
          <w:tcPr>
            <w:tcW w:w="1260" w:type="dxa"/>
            <w:tcBorders>
              <w:top w:val="single" w:sz="4" w:space="0" w:color="008000"/>
            </w:tcBorders>
            <w:vAlign w:val="center"/>
          </w:tcPr>
          <w:p w:rsidR="00972A15" w:rsidRDefault="00972A15">
            <w:pPr>
              <w:rPr>
                <w:rFonts w:cs="Arial"/>
                <w:sz w:val="16"/>
              </w:rPr>
            </w:pPr>
          </w:p>
        </w:tc>
        <w:tc>
          <w:tcPr>
            <w:tcW w:w="762" w:type="dxa"/>
            <w:tcBorders>
              <w:top w:val="single" w:sz="4" w:space="0" w:color="008000"/>
            </w:tcBorders>
            <w:vAlign w:val="center"/>
          </w:tcPr>
          <w:p w:rsidR="00972A15" w:rsidRDefault="00972A15">
            <w:pPr>
              <w:jc w:val="right"/>
              <w:rPr>
                <w:rFonts w:cs="Arial"/>
                <w:sz w:val="16"/>
              </w:rPr>
            </w:pPr>
          </w:p>
        </w:tc>
        <w:tc>
          <w:tcPr>
            <w:tcW w:w="1142" w:type="dxa"/>
            <w:tcBorders>
              <w:top w:val="single" w:sz="4" w:space="0" w:color="008000"/>
            </w:tcBorders>
            <w:vAlign w:val="center"/>
          </w:tcPr>
          <w:p w:rsidR="00972A15" w:rsidRDefault="00972A15">
            <w:pPr>
              <w:rPr>
                <w:rFonts w:cs="Arial"/>
                <w:sz w:val="16"/>
              </w:rPr>
            </w:pPr>
          </w:p>
        </w:tc>
        <w:tc>
          <w:tcPr>
            <w:tcW w:w="617" w:type="dxa"/>
            <w:tcBorders>
              <w:top w:val="single" w:sz="4" w:space="0" w:color="008000"/>
            </w:tcBorders>
            <w:vAlign w:val="center"/>
          </w:tcPr>
          <w:p w:rsidR="00972A15" w:rsidRDefault="00972A15">
            <w:pPr>
              <w:jc w:val="right"/>
              <w:rPr>
                <w:rFonts w:cs="Arial"/>
                <w:sz w:val="16"/>
              </w:rPr>
            </w:pPr>
          </w:p>
        </w:tc>
        <w:tc>
          <w:tcPr>
            <w:tcW w:w="1186" w:type="dxa"/>
            <w:tcBorders>
              <w:top w:val="single" w:sz="4" w:space="0" w:color="008000"/>
            </w:tcBorders>
            <w:vAlign w:val="center"/>
          </w:tcPr>
          <w:p w:rsidR="00972A15" w:rsidRDefault="00972A15">
            <w:pPr>
              <w:rPr>
                <w:rFonts w:cs="Arial"/>
                <w:sz w:val="16"/>
              </w:rPr>
            </w:pPr>
            <w:r>
              <w:rPr>
                <w:rFonts w:cs="Arial"/>
                <w:sz w:val="16"/>
              </w:rPr>
              <w:t>Carer costs</w:t>
            </w:r>
          </w:p>
        </w:tc>
        <w:tc>
          <w:tcPr>
            <w:tcW w:w="740" w:type="dxa"/>
            <w:tcBorders>
              <w:top w:val="single" w:sz="4" w:space="0" w:color="008000"/>
            </w:tcBorders>
            <w:vAlign w:val="center"/>
          </w:tcPr>
          <w:p w:rsidR="00972A15" w:rsidRDefault="0049413B">
            <w:pPr>
              <w:jc w:val="right"/>
              <w:rPr>
                <w:rFonts w:cs="Arial"/>
                <w:sz w:val="16"/>
              </w:rPr>
            </w:pPr>
            <w:r>
              <w:rPr>
                <w:rFonts w:cs="Arial"/>
                <w:sz w:val="16"/>
              </w:rPr>
              <w:t>36</w:t>
            </w:r>
          </w:p>
        </w:tc>
        <w:tc>
          <w:tcPr>
            <w:tcW w:w="1493" w:type="dxa"/>
            <w:tcBorders>
              <w:top w:val="single" w:sz="4" w:space="0" w:color="008000"/>
            </w:tcBorders>
            <w:vAlign w:val="center"/>
          </w:tcPr>
          <w:p w:rsidR="00972A15" w:rsidRDefault="00972A15">
            <w:pPr>
              <w:rPr>
                <w:rFonts w:cs="Arial"/>
                <w:sz w:val="16"/>
              </w:rPr>
            </w:pPr>
          </w:p>
        </w:tc>
        <w:tc>
          <w:tcPr>
            <w:tcW w:w="720" w:type="dxa"/>
            <w:tcBorders>
              <w:top w:val="single" w:sz="4" w:space="0" w:color="008000"/>
            </w:tcBorders>
            <w:vAlign w:val="center"/>
          </w:tcPr>
          <w:p w:rsidR="00972A15" w:rsidRDefault="00972A15">
            <w:pPr>
              <w:jc w:val="right"/>
              <w:rPr>
                <w:rFonts w:cs="Arial"/>
                <w:sz w:val="16"/>
              </w:rPr>
            </w:pPr>
          </w:p>
        </w:tc>
      </w:tr>
      <w:tr w:rsidR="00972A15" w:rsidTr="00447CAF">
        <w:tc>
          <w:tcPr>
            <w:tcW w:w="1620" w:type="dxa"/>
            <w:vMerge/>
            <w:tcBorders>
              <w:bottom w:val="single" w:sz="6" w:space="0" w:color="008000"/>
            </w:tcBorders>
            <w:vAlign w:val="center"/>
          </w:tcPr>
          <w:p w:rsidR="00972A15" w:rsidRDefault="00972A15">
            <w:pPr>
              <w:rPr>
                <w:rFonts w:cs="Arial"/>
                <w:sz w:val="16"/>
              </w:rPr>
            </w:pPr>
          </w:p>
        </w:tc>
        <w:tc>
          <w:tcPr>
            <w:tcW w:w="1260" w:type="dxa"/>
            <w:tcBorders>
              <w:bottom w:val="single" w:sz="4" w:space="0" w:color="008000"/>
            </w:tcBorders>
            <w:vAlign w:val="center"/>
          </w:tcPr>
          <w:p w:rsidR="00972A15" w:rsidRDefault="00972A15">
            <w:pPr>
              <w:rPr>
                <w:rFonts w:cs="Arial"/>
                <w:sz w:val="16"/>
              </w:rPr>
            </w:pPr>
          </w:p>
        </w:tc>
        <w:tc>
          <w:tcPr>
            <w:tcW w:w="762" w:type="dxa"/>
            <w:tcBorders>
              <w:bottom w:val="single" w:sz="4" w:space="0" w:color="008000"/>
            </w:tcBorders>
            <w:vAlign w:val="center"/>
          </w:tcPr>
          <w:p w:rsidR="00972A15" w:rsidRDefault="00972A15">
            <w:pPr>
              <w:jc w:val="right"/>
              <w:rPr>
                <w:rFonts w:cs="Arial"/>
                <w:sz w:val="16"/>
              </w:rPr>
            </w:pPr>
          </w:p>
        </w:tc>
        <w:tc>
          <w:tcPr>
            <w:tcW w:w="1142" w:type="dxa"/>
            <w:tcBorders>
              <w:bottom w:val="single" w:sz="4" w:space="0" w:color="008000"/>
            </w:tcBorders>
            <w:vAlign w:val="center"/>
          </w:tcPr>
          <w:p w:rsidR="00972A15" w:rsidRDefault="00972A15">
            <w:pPr>
              <w:rPr>
                <w:rFonts w:cs="Arial"/>
                <w:sz w:val="16"/>
              </w:rPr>
            </w:pPr>
          </w:p>
        </w:tc>
        <w:tc>
          <w:tcPr>
            <w:tcW w:w="617" w:type="dxa"/>
            <w:tcBorders>
              <w:bottom w:val="single" w:sz="4" w:space="0" w:color="008000"/>
            </w:tcBorders>
            <w:vAlign w:val="center"/>
          </w:tcPr>
          <w:p w:rsidR="00972A15" w:rsidRDefault="00972A15">
            <w:pPr>
              <w:jc w:val="right"/>
              <w:rPr>
                <w:rFonts w:cs="Arial"/>
                <w:sz w:val="16"/>
              </w:rPr>
            </w:pPr>
          </w:p>
        </w:tc>
        <w:tc>
          <w:tcPr>
            <w:tcW w:w="1186" w:type="dxa"/>
            <w:tcBorders>
              <w:bottom w:val="single" w:sz="4" w:space="0" w:color="008000"/>
            </w:tcBorders>
            <w:vAlign w:val="center"/>
          </w:tcPr>
          <w:p w:rsidR="00972A15" w:rsidRDefault="00972A15">
            <w:pPr>
              <w:rPr>
                <w:rFonts w:cs="Arial"/>
                <w:sz w:val="16"/>
              </w:rPr>
            </w:pPr>
            <w:r>
              <w:rPr>
                <w:rFonts w:cs="Arial"/>
                <w:sz w:val="16"/>
              </w:rPr>
              <w:t>Aids and modifications</w:t>
            </w:r>
          </w:p>
        </w:tc>
        <w:tc>
          <w:tcPr>
            <w:tcW w:w="740" w:type="dxa"/>
            <w:tcBorders>
              <w:bottom w:val="single" w:sz="4" w:space="0" w:color="008000"/>
            </w:tcBorders>
            <w:vAlign w:val="center"/>
          </w:tcPr>
          <w:p w:rsidR="00972A15" w:rsidRDefault="0049413B">
            <w:pPr>
              <w:jc w:val="right"/>
              <w:rPr>
                <w:rFonts w:cs="Arial"/>
                <w:sz w:val="16"/>
              </w:rPr>
            </w:pPr>
            <w:r>
              <w:rPr>
                <w:rFonts w:cs="Arial"/>
                <w:sz w:val="16"/>
              </w:rPr>
              <w:t>11</w:t>
            </w:r>
          </w:p>
        </w:tc>
        <w:tc>
          <w:tcPr>
            <w:tcW w:w="1493" w:type="dxa"/>
            <w:tcBorders>
              <w:bottom w:val="single" w:sz="4" w:space="0" w:color="008000"/>
            </w:tcBorders>
            <w:vAlign w:val="center"/>
          </w:tcPr>
          <w:p w:rsidR="00972A15" w:rsidRDefault="00972A15">
            <w:pPr>
              <w:rPr>
                <w:rFonts w:cs="Arial"/>
                <w:sz w:val="16"/>
              </w:rPr>
            </w:pPr>
          </w:p>
        </w:tc>
        <w:tc>
          <w:tcPr>
            <w:tcW w:w="720" w:type="dxa"/>
            <w:tcBorders>
              <w:bottom w:val="single" w:sz="4" w:space="0" w:color="008000"/>
            </w:tcBorders>
            <w:vAlign w:val="center"/>
          </w:tcPr>
          <w:p w:rsidR="00972A15" w:rsidRDefault="00972A15">
            <w:pPr>
              <w:jc w:val="right"/>
              <w:rPr>
                <w:rFonts w:cs="Arial"/>
                <w:sz w:val="16"/>
              </w:rPr>
            </w:pPr>
          </w:p>
        </w:tc>
      </w:tr>
      <w:tr w:rsidR="00972A15" w:rsidTr="00447CAF">
        <w:tc>
          <w:tcPr>
            <w:tcW w:w="1620" w:type="dxa"/>
            <w:vMerge/>
            <w:tcBorders>
              <w:bottom w:val="single" w:sz="6" w:space="0" w:color="008000"/>
              <w:right w:val="nil"/>
            </w:tcBorders>
            <w:vAlign w:val="center"/>
          </w:tcPr>
          <w:p w:rsidR="00972A15" w:rsidRDefault="00972A15">
            <w:pPr>
              <w:rPr>
                <w:rFonts w:cs="Arial"/>
                <w:sz w:val="16"/>
              </w:rPr>
            </w:pPr>
          </w:p>
        </w:tc>
        <w:tc>
          <w:tcPr>
            <w:tcW w:w="1260"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OTHERC</w:t>
            </w:r>
          </w:p>
        </w:tc>
        <w:tc>
          <w:tcPr>
            <w:tcW w:w="762"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47</w:t>
            </w:r>
          </w:p>
        </w:tc>
        <w:tc>
          <w:tcPr>
            <w:tcW w:w="1142" w:type="dxa"/>
            <w:tcBorders>
              <w:top w:val="single" w:sz="4" w:space="0" w:color="008000"/>
              <w:left w:val="nil"/>
              <w:bottom w:val="single" w:sz="4" w:space="0" w:color="008000"/>
              <w:right w:val="nil"/>
            </w:tcBorders>
            <w:vAlign w:val="center"/>
          </w:tcPr>
          <w:p w:rsidR="00972A15" w:rsidRDefault="00972A15">
            <w:pPr>
              <w:rPr>
                <w:rFonts w:cs="Arial"/>
                <w:b/>
                <w:bCs/>
                <w:sz w:val="16"/>
              </w:rPr>
            </w:pPr>
          </w:p>
        </w:tc>
        <w:tc>
          <w:tcPr>
            <w:tcW w:w="617" w:type="dxa"/>
            <w:tcBorders>
              <w:top w:val="single" w:sz="4" w:space="0" w:color="008000"/>
              <w:left w:val="nil"/>
              <w:bottom w:val="single" w:sz="4" w:space="0" w:color="008000"/>
              <w:right w:val="nil"/>
            </w:tcBorders>
            <w:vAlign w:val="center"/>
          </w:tcPr>
          <w:p w:rsidR="00972A15" w:rsidRDefault="00F26EE2">
            <w:pPr>
              <w:jc w:val="right"/>
              <w:rPr>
                <w:rFonts w:cs="Arial"/>
                <w:b/>
                <w:bCs/>
                <w:sz w:val="16"/>
              </w:rPr>
            </w:pPr>
            <w:r>
              <w:rPr>
                <w:rFonts w:cs="Arial"/>
                <w:b/>
                <w:bCs/>
                <w:sz w:val="16"/>
              </w:rPr>
              <w:t>–</w:t>
            </w:r>
          </w:p>
        </w:tc>
        <w:tc>
          <w:tcPr>
            <w:tcW w:w="1186" w:type="dxa"/>
            <w:tcBorders>
              <w:top w:val="single" w:sz="4" w:space="0" w:color="008000"/>
              <w:left w:val="nil"/>
              <w:bottom w:val="single" w:sz="4" w:space="0" w:color="008000"/>
              <w:right w:val="nil"/>
            </w:tcBorders>
            <w:vAlign w:val="center"/>
          </w:tcPr>
          <w:p w:rsidR="00972A15" w:rsidRDefault="00972A15">
            <w:pPr>
              <w:rPr>
                <w:rFonts w:cs="Arial"/>
                <w:b/>
                <w:bCs/>
                <w:sz w:val="16"/>
              </w:rPr>
            </w:pPr>
            <w:r>
              <w:rPr>
                <w:rFonts w:cs="Arial"/>
                <w:b/>
                <w:bCs/>
                <w:sz w:val="16"/>
              </w:rPr>
              <w:t>OTHERC(W)</w:t>
            </w:r>
          </w:p>
        </w:tc>
        <w:tc>
          <w:tcPr>
            <w:tcW w:w="740" w:type="dxa"/>
            <w:tcBorders>
              <w:top w:val="single" w:sz="4" w:space="0" w:color="008000"/>
              <w:left w:val="nil"/>
              <w:bottom w:val="single" w:sz="4" w:space="0" w:color="008000"/>
              <w:right w:val="nil"/>
            </w:tcBorders>
            <w:vAlign w:val="center"/>
          </w:tcPr>
          <w:p w:rsidR="00972A15" w:rsidRDefault="0049413B">
            <w:pPr>
              <w:jc w:val="right"/>
              <w:rPr>
                <w:rFonts w:cs="Arial"/>
                <w:b/>
                <w:bCs/>
                <w:sz w:val="16"/>
              </w:rPr>
            </w:pPr>
            <w:r>
              <w:rPr>
                <w:rFonts w:cs="Arial"/>
                <w:b/>
                <w:bCs/>
                <w:sz w:val="16"/>
              </w:rPr>
              <w:t>47</w:t>
            </w:r>
          </w:p>
        </w:tc>
        <w:tc>
          <w:tcPr>
            <w:tcW w:w="1493" w:type="dxa"/>
            <w:tcBorders>
              <w:top w:val="single" w:sz="4" w:space="0" w:color="008000"/>
              <w:left w:val="nil"/>
              <w:bottom w:val="single" w:sz="4" w:space="0" w:color="008000"/>
              <w:right w:val="nil"/>
            </w:tcBorders>
            <w:vAlign w:val="center"/>
          </w:tcPr>
          <w:p w:rsidR="00972A15" w:rsidRDefault="00972A15">
            <w:pPr>
              <w:rPr>
                <w:rFonts w:cs="Arial"/>
                <w:b/>
                <w:bCs/>
                <w:sz w:val="16"/>
              </w:rPr>
            </w:pPr>
          </w:p>
        </w:tc>
        <w:tc>
          <w:tcPr>
            <w:tcW w:w="720" w:type="dxa"/>
            <w:tcBorders>
              <w:top w:val="single" w:sz="4" w:space="0" w:color="008000"/>
              <w:left w:val="nil"/>
              <w:bottom w:val="single" w:sz="4" w:space="0" w:color="008000"/>
              <w:right w:val="nil"/>
            </w:tcBorders>
            <w:vAlign w:val="center"/>
          </w:tcPr>
          <w:p w:rsidR="00972A15" w:rsidRDefault="00F26EE2">
            <w:pPr>
              <w:jc w:val="right"/>
              <w:rPr>
                <w:rFonts w:cs="Arial"/>
                <w:b/>
                <w:bCs/>
                <w:sz w:val="16"/>
              </w:rPr>
            </w:pPr>
            <w:r>
              <w:rPr>
                <w:rFonts w:cs="Arial"/>
                <w:b/>
                <w:bCs/>
                <w:sz w:val="16"/>
              </w:rPr>
              <w:t>–</w:t>
            </w:r>
          </w:p>
        </w:tc>
      </w:tr>
      <w:tr w:rsidR="00972A15" w:rsidTr="00447CAF">
        <w:tc>
          <w:tcPr>
            <w:tcW w:w="1620" w:type="dxa"/>
            <w:tcBorders>
              <w:top w:val="single" w:sz="6" w:space="0" w:color="008000"/>
              <w:left w:val="nil"/>
              <w:bottom w:val="single" w:sz="12" w:space="0" w:color="008000"/>
              <w:right w:val="nil"/>
            </w:tcBorders>
            <w:vAlign w:val="center"/>
          </w:tcPr>
          <w:p w:rsidR="00972A15" w:rsidRDefault="00435528">
            <w:pPr>
              <w:rPr>
                <w:rFonts w:cs="Arial"/>
                <w:b/>
                <w:bCs/>
                <w:sz w:val="16"/>
              </w:rPr>
            </w:pPr>
            <w:r>
              <w:rPr>
                <w:rFonts w:cs="Arial"/>
                <w:b/>
                <w:bCs/>
                <w:sz w:val="16"/>
              </w:rPr>
              <w:t>T</w:t>
            </w:r>
            <w:r w:rsidR="00972A15">
              <w:rPr>
                <w:rFonts w:cs="Arial"/>
                <w:b/>
                <w:bCs/>
                <w:sz w:val="16"/>
              </w:rPr>
              <w:t xml:space="preserve">otal </w:t>
            </w:r>
            <w:r w:rsidR="0078068C">
              <w:rPr>
                <w:rFonts w:cs="Arial"/>
                <w:b/>
                <w:bCs/>
                <w:sz w:val="16"/>
                <w:vertAlign w:val="superscript"/>
              </w:rPr>
              <w:t>e</w:t>
            </w:r>
          </w:p>
        </w:tc>
        <w:tc>
          <w:tcPr>
            <w:tcW w:w="1260" w:type="dxa"/>
            <w:tcBorders>
              <w:top w:val="single" w:sz="4" w:space="0" w:color="008000"/>
              <w:left w:val="nil"/>
              <w:bottom w:val="single" w:sz="12" w:space="0" w:color="008000"/>
              <w:right w:val="nil"/>
            </w:tcBorders>
            <w:vAlign w:val="center"/>
          </w:tcPr>
          <w:p w:rsidR="00972A15" w:rsidRDefault="00972A15">
            <w:pPr>
              <w:rPr>
                <w:rFonts w:cs="Arial"/>
                <w:b/>
                <w:bCs/>
                <w:sz w:val="16"/>
              </w:rPr>
            </w:pPr>
          </w:p>
        </w:tc>
        <w:tc>
          <w:tcPr>
            <w:tcW w:w="762" w:type="dxa"/>
            <w:tcBorders>
              <w:top w:val="single" w:sz="4" w:space="0" w:color="008000"/>
              <w:left w:val="nil"/>
              <w:bottom w:val="single" w:sz="12" w:space="0" w:color="008000"/>
              <w:right w:val="nil"/>
            </w:tcBorders>
            <w:vAlign w:val="center"/>
          </w:tcPr>
          <w:p w:rsidR="00972A15" w:rsidRDefault="0049413B" w:rsidP="006B2D81">
            <w:pPr>
              <w:jc w:val="right"/>
              <w:rPr>
                <w:rFonts w:cs="Arial"/>
                <w:b/>
                <w:bCs/>
                <w:sz w:val="16"/>
              </w:rPr>
            </w:pPr>
            <w:r>
              <w:rPr>
                <w:rFonts w:cs="Arial"/>
                <w:b/>
                <w:bCs/>
                <w:sz w:val="16"/>
              </w:rPr>
              <w:t>61</w:t>
            </w:r>
            <w:r w:rsidR="00A27856">
              <w:rPr>
                <w:rFonts w:cs="Arial"/>
                <w:b/>
                <w:bCs/>
                <w:sz w:val="16"/>
              </w:rPr>
              <w:t xml:space="preserve"> </w:t>
            </w:r>
            <w:r>
              <w:rPr>
                <w:rFonts w:cs="Arial"/>
                <w:b/>
                <w:bCs/>
                <w:sz w:val="16"/>
              </w:rPr>
              <w:t>770</w:t>
            </w:r>
          </w:p>
        </w:tc>
        <w:tc>
          <w:tcPr>
            <w:tcW w:w="1142" w:type="dxa"/>
            <w:tcBorders>
              <w:top w:val="single" w:sz="4" w:space="0" w:color="008000"/>
              <w:left w:val="nil"/>
              <w:bottom w:val="single" w:sz="12" w:space="0" w:color="008000"/>
              <w:right w:val="nil"/>
            </w:tcBorders>
            <w:vAlign w:val="center"/>
          </w:tcPr>
          <w:p w:rsidR="00972A15" w:rsidRDefault="00972A15">
            <w:pPr>
              <w:rPr>
                <w:rFonts w:cs="Arial"/>
                <w:b/>
                <w:bCs/>
                <w:sz w:val="16"/>
              </w:rPr>
            </w:pPr>
          </w:p>
        </w:tc>
        <w:tc>
          <w:tcPr>
            <w:tcW w:w="617" w:type="dxa"/>
            <w:tcBorders>
              <w:top w:val="single" w:sz="4" w:space="0" w:color="008000"/>
              <w:left w:val="nil"/>
              <w:bottom w:val="single" w:sz="12" w:space="0" w:color="008000"/>
              <w:right w:val="nil"/>
            </w:tcBorders>
            <w:vAlign w:val="center"/>
          </w:tcPr>
          <w:p w:rsidR="00972A15" w:rsidRDefault="0049413B">
            <w:pPr>
              <w:jc w:val="right"/>
              <w:rPr>
                <w:rFonts w:cs="Arial"/>
                <w:b/>
                <w:bCs/>
                <w:sz w:val="16"/>
              </w:rPr>
            </w:pPr>
            <w:r>
              <w:rPr>
                <w:rFonts w:cs="Arial"/>
                <w:b/>
                <w:bCs/>
                <w:sz w:val="16"/>
              </w:rPr>
              <w:t>3</w:t>
            </w:r>
            <w:r w:rsidR="00A27856">
              <w:rPr>
                <w:rFonts w:cs="Arial"/>
                <w:b/>
                <w:bCs/>
                <w:sz w:val="16"/>
              </w:rPr>
              <w:t xml:space="preserve"> </w:t>
            </w:r>
            <w:r>
              <w:rPr>
                <w:rFonts w:cs="Arial"/>
                <w:b/>
                <w:bCs/>
                <w:sz w:val="16"/>
              </w:rPr>
              <w:t>059</w:t>
            </w:r>
          </w:p>
        </w:tc>
        <w:tc>
          <w:tcPr>
            <w:tcW w:w="1186" w:type="dxa"/>
            <w:tcBorders>
              <w:top w:val="single" w:sz="4" w:space="0" w:color="008000"/>
              <w:left w:val="nil"/>
              <w:bottom w:val="single" w:sz="12" w:space="0" w:color="008000"/>
              <w:right w:val="nil"/>
            </w:tcBorders>
            <w:vAlign w:val="center"/>
          </w:tcPr>
          <w:p w:rsidR="00972A15" w:rsidRDefault="00972A15">
            <w:pPr>
              <w:rPr>
                <w:rFonts w:cs="Arial"/>
                <w:b/>
                <w:bCs/>
                <w:sz w:val="16"/>
              </w:rPr>
            </w:pPr>
          </w:p>
        </w:tc>
        <w:tc>
          <w:tcPr>
            <w:tcW w:w="740" w:type="dxa"/>
            <w:tcBorders>
              <w:top w:val="single" w:sz="4" w:space="0" w:color="008000"/>
              <w:left w:val="nil"/>
              <w:bottom w:val="single" w:sz="12" w:space="0" w:color="008000"/>
              <w:right w:val="nil"/>
            </w:tcBorders>
            <w:vAlign w:val="center"/>
          </w:tcPr>
          <w:p w:rsidR="00972A15" w:rsidRDefault="0049413B">
            <w:pPr>
              <w:jc w:val="right"/>
              <w:rPr>
                <w:rFonts w:cs="Arial"/>
                <w:b/>
                <w:bCs/>
                <w:sz w:val="16"/>
              </w:rPr>
            </w:pPr>
            <w:r>
              <w:rPr>
                <w:rFonts w:cs="Arial"/>
                <w:b/>
                <w:bCs/>
                <w:sz w:val="16"/>
              </w:rPr>
              <w:t>47</w:t>
            </w:r>
            <w:r w:rsidR="00A27856">
              <w:rPr>
                <w:rFonts w:cs="Arial"/>
                <w:b/>
                <w:bCs/>
                <w:sz w:val="16"/>
              </w:rPr>
              <w:t xml:space="preserve"> </w:t>
            </w:r>
            <w:r>
              <w:rPr>
                <w:rFonts w:cs="Arial"/>
                <w:b/>
                <w:bCs/>
                <w:sz w:val="16"/>
              </w:rPr>
              <w:t>845</w:t>
            </w:r>
          </w:p>
        </w:tc>
        <w:tc>
          <w:tcPr>
            <w:tcW w:w="1493" w:type="dxa"/>
            <w:tcBorders>
              <w:top w:val="single" w:sz="4" w:space="0" w:color="008000"/>
              <w:left w:val="nil"/>
              <w:bottom w:val="single" w:sz="12" w:space="0" w:color="008000"/>
              <w:right w:val="nil"/>
            </w:tcBorders>
            <w:vAlign w:val="center"/>
          </w:tcPr>
          <w:p w:rsidR="00972A15" w:rsidRDefault="00972A15">
            <w:pPr>
              <w:rPr>
                <w:rFonts w:cs="Arial"/>
                <w:b/>
                <w:bCs/>
                <w:sz w:val="16"/>
              </w:rPr>
            </w:pPr>
          </w:p>
        </w:tc>
        <w:tc>
          <w:tcPr>
            <w:tcW w:w="720" w:type="dxa"/>
            <w:tcBorders>
              <w:top w:val="single" w:sz="4" w:space="0" w:color="008000"/>
              <w:left w:val="nil"/>
              <w:bottom w:val="single" w:sz="12" w:space="0" w:color="008000"/>
              <w:right w:val="nil"/>
            </w:tcBorders>
            <w:vAlign w:val="center"/>
          </w:tcPr>
          <w:p w:rsidR="00972A15" w:rsidRDefault="0049413B">
            <w:pPr>
              <w:jc w:val="right"/>
              <w:rPr>
                <w:rFonts w:cs="Arial"/>
                <w:b/>
                <w:bCs/>
                <w:sz w:val="16"/>
              </w:rPr>
            </w:pPr>
            <w:r>
              <w:rPr>
                <w:rFonts w:cs="Arial"/>
                <w:b/>
                <w:bCs/>
                <w:sz w:val="16"/>
              </w:rPr>
              <w:t>10</w:t>
            </w:r>
            <w:r w:rsidR="00A27856">
              <w:rPr>
                <w:rFonts w:cs="Arial"/>
                <w:b/>
                <w:bCs/>
                <w:sz w:val="16"/>
              </w:rPr>
              <w:t xml:space="preserve"> </w:t>
            </w:r>
            <w:r>
              <w:rPr>
                <w:rFonts w:cs="Arial"/>
                <w:b/>
                <w:bCs/>
                <w:sz w:val="16"/>
              </w:rPr>
              <w:t>868</w:t>
            </w:r>
          </w:p>
        </w:tc>
      </w:tr>
      <w:tr w:rsidR="00972A15" w:rsidTr="00447CAF">
        <w:tc>
          <w:tcPr>
            <w:tcW w:w="9540" w:type="dxa"/>
            <w:gridSpan w:val="9"/>
            <w:tcBorders>
              <w:top w:val="single" w:sz="6" w:space="0" w:color="008000"/>
            </w:tcBorders>
            <w:vAlign w:val="center"/>
          </w:tcPr>
          <w:p w:rsidR="00972A15" w:rsidRPr="00A27856" w:rsidRDefault="0078068C">
            <w:pPr>
              <w:rPr>
                <w:rFonts w:cs="Arial"/>
                <w:sz w:val="16"/>
              </w:rPr>
            </w:pPr>
            <w:proofErr w:type="spellStart"/>
            <w:r w:rsidRPr="00A27856">
              <w:rPr>
                <w:rFonts w:cs="Arial"/>
                <w:sz w:val="16"/>
              </w:rPr>
              <w:t>a</w:t>
            </w:r>
            <w:proofErr w:type="spellEnd"/>
            <w:r w:rsidRPr="00A27856">
              <w:rPr>
                <w:rFonts w:cs="Arial"/>
                <w:sz w:val="16"/>
              </w:rPr>
              <w:t xml:space="preserve"> </w:t>
            </w:r>
            <w:r w:rsidR="00972A15" w:rsidRPr="00A27856">
              <w:rPr>
                <w:rFonts w:cs="Arial"/>
                <w:sz w:val="16"/>
              </w:rPr>
              <w:t>Figures are rounded to the nearest $10 million</w:t>
            </w:r>
          </w:p>
        </w:tc>
      </w:tr>
      <w:tr w:rsidR="00972A15" w:rsidTr="00447CAF">
        <w:tc>
          <w:tcPr>
            <w:tcW w:w="9540" w:type="dxa"/>
            <w:gridSpan w:val="9"/>
            <w:vAlign w:val="center"/>
          </w:tcPr>
          <w:p w:rsidR="00972A15" w:rsidRPr="00A27856" w:rsidRDefault="0078068C">
            <w:pPr>
              <w:rPr>
                <w:rFonts w:cs="Arial"/>
                <w:sz w:val="16"/>
              </w:rPr>
            </w:pPr>
            <w:r w:rsidRPr="00A27856">
              <w:rPr>
                <w:rFonts w:cs="Arial"/>
                <w:sz w:val="16"/>
              </w:rPr>
              <w:t>b</w:t>
            </w:r>
            <w:r w:rsidR="00972A15" w:rsidRPr="00A27856">
              <w:rPr>
                <w:rFonts w:cs="Arial"/>
                <w:sz w:val="16"/>
              </w:rPr>
              <w:t xml:space="preserve"> PDC(W) = PDC </w:t>
            </w:r>
            <w:r w:rsidR="00F26EE2" w:rsidRPr="00A27856">
              <w:rPr>
                <w:rFonts w:cs="Arial"/>
                <w:sz w:val="16"/>
              </w:rPr>
              <w:t>–</w:t>
            </w:r>
            <w:r w:rsidR="00972A15" w:rsidRPr="00A27856">
              <w:rPr>
                <w:rFonts w:cs="Arial"/>
                <w:sz w:val="16"/>
              </w:rPr>
              <w:t xml:space="preserve"> [PDC(E) + PDC(S)]</w:t>
            </w:r>
          </w:p>
        </w:tc>
      </w:tr>
      <w:tr w:rsidR="00972A15" w:rsidTr="00447CAF">
        <w:tc>
          <w:tcPr>
            <w:tcW w:w="9540" w:type="dxa"/>
            <w:gridSpan w:val="9"/>
            <w:vAlign w:val="center"/>
          </w:tcPr>
          <w:p w:rsidR="00972A15" w:rsidRPr="00A27856" w:rsidRDefault="0078068C">
            <w:pPr>
              <w:rPr>
                <w:rFonts w:cs="Arial"/>
                <w:sz w:val="16"/>
              </w:rPr>
            </w:pPr>
            <w:proofErr w:type="gramStart"/>
            <w:r w:rsidRPr="00A27856">
              <w:rPr>
                <w:rFonts w:cs="Arial"/>
                <w:sz w:val="16"/>
              </w:rPr>
              <w:t>c</w:t>
            </w:r>
            <w:proofErr w:type="gramEnd"/>
            <w:r w:rsidR="00972A15" w:rsidRPr="00A27856">
              <w:rPr>
                <w:rFonts w:cs="Arial"/>
                <w:sz w:val="16"/>
              </w:rPr>
              <w:t xml:space="preserve"> Total compensation payments are estimated at $</w:t>
            </w:r>
            <w:r w:rsidR="00D04E9C" w:rsidRPr="00A27856">
              <w:rPr>
                <w:rFonts w:cs="Arial"/>
                <w:sz w:val="16"/>
              </w:rPr>
              <w:t>7.7</w:t>
            </w:r>
            <w:r w:rsidR="00972A15" w:rsidRPr="00A27856">
              <w:rPr>
                <w:rFonts w:cs="Arial"/>
                <w:sz w:val="16"/>
              </w:rPr>
              <w:t xml:space="preserve"> billion, of which $</w:t>
            </w:r>
            <w:r w:rsidR="00D04E9C" w:rsidRPr="00A27856">
              <w:rPr>
                <w:rFonts w:cs="Arial"/>
                <w:sz w:val="16"/>
              </w:rPr>
              <w:t>562</w:t>
            </w:r>
            <w:r w:rsidR="00972A15" w:rsidRPr="00A27856">
              <w:rPr>
                <w:rFonts w:cs="Arial"/>
                <w:sz w:val="16"/>
              </w:rPr>
              <w:t xml:space="preserve"> million are short term (the period up to return to work or replacement) and $</w:t>
            </w:r>
            <w:r w:rsidR="00D04E9C" w:rsidRPr="00A27856">
              <w:rPr>
                <w:rFonts w:cs="Arial"/>
                <w:sz w:val="16"/>
              </w:rPr>
              <w:t>7.14</w:t>
            </w:r>
            <w:r w:rsidR="00972A15" w:rsidRPr="00A27856">
              <w:rPr>
                <w:rFonts w:cs="Arial"/>
                <w:sz w:val="16"/>
              </w:rPr>
              <w:t xml:space="preserve"> billion are long term payments (following return to work or replacement).</w:t>
            </w:r>
          </w:p>
        </w:tc>
      </w:tr>
      <w:tr w:rsidR="00972A15" w:rsidTr="00447CAF">
        <w:tc>
          <w:tcPr>
            <w:tcW w:w="9540" w:type="dxa"/>
            <w:gridSpan w:val="9"/>
            <w:vAlign w:val="center"/>
          </w:tcPr>
          <w:p w:rsidR="00972A15" w:rsidRPr="00A27856" w:rsidRDefault="0078068C">
            <w:pPr>
              <w:rPr>
                <w:rFonts w:cs="Arial"/>
                <w:sz w:val="16"/>
              </w:rPr>
            </w:pPr>
            <w:r w:rsidRPr="00A27856">
              <w:rPr>
                <w:rFonts w:cs="Arial"/>
                <w:sz w:val="16"/>
              </w:rPr>
              <w:t>d</w:t>
            </w:r>
            <w:r w:rsidR="00972A15" w:rsidRPr="00A27856">
              <w:rPr>
                <w:rFonts w:cs="Arial"/>
                <w:sz w:val="16"/>
              </w:rPr>
              <w:t xml:space="preserve"> </w:t>
            </w:r>
            <w:proofErr w:type="spellStart"/>
            <w:r w:rsidR="00972A15" w:rsidRPr="00A27856">
              <w:rPr>
                <w:rFonts w:cs="Arial"/>
                <w:sz w:val="16"/>
              </w:rPr>
              <w:t>HKC</w:t>
            </w:r>
            <w:proofErr w:type="spellEnd"/>
            <w:r w:rsidR="00972A15" w:rsidRPr="00A27856">
              <w:rPr>
                <w:rFonts w:cs="Arial"/>
                <w:sz w:val="16"/>
              </w:rPr>
              <w:t xml:space="preserve">(S) = </w:t>
            </w:r>
            <w:proofErr w:type="spellStart"/>
            <w:r w:rsidR="00972A15" w:rsidRPr="00A27856">
              <w:rPr>
                <w:rFonts w:cs="Arial"/>
                <w:sz w:val="16"/>
              </w:rPr>
              <w:t>Weflare</w:t>
            </w:r>
            <w:proofErr w:type="spellEnd"/>
            <w:r w:rsidR="00972A15" w:rsidRPr="00A27856">
              <w:rPr>
                <w:rFonts w:cs="Arial"/>
                <w:sz w:val="16"/>
              </w:rPr>
              <w:t xml:space="preserve">(S) + Tax(S) + </w:t>
            </w:r>
            <w:proofErr w:type="spellStart"/>
            <w:r w:rsidR="00972A15" w:rsidRPr="00A27856">
              <w:rPr>
                <w:rFonts w:cs="Arial"/>
                <w:sz w:val="16"/>
              </w:rPr>
              <w:t>CompPay</w:t>
            </w:r>
            <w:proofErr w:type="spellEnd"/>
            <w:r w:rsidR="00972A15" w:rsidRPr="00A27856">
              <w:rPr>
                <w:rFonts w:cs="Arial"/>
                <w:sz w:val="16"/>
              </w:rPr>
              <w:t xml:space="preserve">(S) =&gt; </w:t>
            </w:r>
            <w:proofErr w:type="spellStart"/>
            <w:r w:rsidR="00972A15" w:rsidRPr="00A27856">
              <w:rPr>
                <w:rFonts w:cs="Arial"/>
                <w:sz w:val="16"/>
              </w:rPr>
              <w:t>HKC</w:t>
            </w:r>
            <w:proofErr w:type="spellEnd"/>
            <w:r w:rsidR="00972A15" w:rsidRPr="00A27856">
              <w:rPr>
                <w:rFonts w:cs="Arial"/>
                <w:sz w:val="16"/>
              </w:rPr>
              <w:t xml:space="preserve">(W) = HKC </w:t>
            </w:r>
            <w:r w:rsidR="00F26EE2" w:rsidRPr="00A27856">
              <w:rPr>
                <w:rFonts w:cs="Arial"/>
                <w:sz w:val="16"/>
              </w:rPr>
              <w:t>–</w:t>
            </w:r>
            <w:r w:rsidR="00972A15" w:rsidRPr="00A27856">
              <w:rPr>
                <w:rFonts w:cs="Arial"/>
                <w:sz w:val="16"/>
              </w:rPr>
              <w:t xml:space="preserve"> HKC(S)</w:t>
            </w:r>
          </w:p>
        </w:tc>
      </w:tr>
      <w:tr w:rsidR="00972A15" w:rsidTr="00447CAF">
        <w:tc>
          <w:tcPr>
            <w:tcW w:w="9540" w:type="dxa"/>
            <w:gridSpan w:val="9"/>
            <w:vAlign w:val="center"/>
          </w:tcPr>
          <w:p w:rsidR="00972A15" w:rsidRPr="00A27856" w:rsidRDefault="0078068C">
            <w:pPr>
              <w:rPr>
                <w:rFonts w:cs="Arial"/>
                <w:sz w:val="16"/>
              </w:rPr>
            </w:pPr>
            <w:r w:rsidRPr="00A27856">
              <w:rPr>
                <w:rFonts w:cs="Arial"/>
                <w:sz w:val="16"/>
              </w:rPr>
              <w:t>e</w:t>
            </w:r>
            <w:r w:rsidR="00972A15" w:rsidRPr="00A27856">
              <w:rPr>
                <w:rFonts w:cs="Arial"/>
                <w:sz w:val="16"/>
              </w:rPr>
              <w:t xml:space="preserve"> </w:t>
            </w:r>
            <w:r w:rsidR="00435528" w:rsidRPr="00A27856">
              <w:rPr>
                <w:rFonts w:cs="Arial"/>
                <w:sz w:val="16"/>
              </w:rPr>
              <w:t>T</w:t>
            </w:r>
            <w:r w:rsidR="00972A15" w:rsidRPr="00A27856">
              <w:rPr>
                <w:rFonts w:cs="Arial"/>
                <w:sz w:val="16"/>
              </w:rPr>
              <w:t>otal = PDC + HKC + MEDC + ADMINC + TRANSC + OTHERC</w:t>
            </w:r>
          </w:p>
        </w:tc>
      </w:tr>
    </w:tbl>
    <w:p w:rsidR="00972A15" w:rsidRDefault="00972A15">
      <w:pPr>
        <w:pStyle w:val="Heading1"/>
      </w:pPr>
      <w:r>
        <w:br w:type="page"/>
      </w:r>
      <w:bookmarkStart w:id="58" w:name="_Toc429136728"/>
      <w:r>
        <w:lastRenderedPageBreak/>
        <w:t xml:space="preserve">APPENDIX 2. ECONOMIC COSTS BY </w:t>
      </w:r>
      <w:bookmarkEnd w:id="58"/>
      <w:r w:rsidR="005205B9">
        <w:t>STATE OR TERRITORY</w:t>
      </w:r>
    </w:p>
    <w:p w:rsidR="00972A15" w:rsidRDefault="00972A15">
      <w:r>
        <w:t xml:space="preserve">Table 2.3a in Section 2 shows a summary of total and unit costs by </w:t>
      </w:r>
      <w:r w:rsidR="005205B9">
        <w:t>Australia state or territory</w:t>
      </w:r>
      <w:r>
        <w:t>.</w:t>
      </w:r>
      <w:r w:rsidR="00F26EE2">
        <w:t xml:space="preserve"> </w:t>
      </w:r>
      <w:r>
        <w:t>This appendix expands on the information presented in the main body of the report by presenting a summary of costs by severity and cost category at the state level.</w:t>
      </w:r>
    </w:p>
    <w:p w:rsidR="00972A15" w:rsidRDefault="00972A15">
      <w:r>
        <w:t xml:space="preserve">Table A2.1 below summarises total costs by </w:t>
      </w:r>
      <w:r w:rsidR="005205B9">
        <w:t xml:space="preserve">state or territory </w:t>
      </w:r>
      <w:r>
        <w:t>for the economic agents included in the model and the major conceptual groups from Table 1.1.</w:t>
      </w:r>
    </w:p>
    <w:p w:rsidR="00972A15" w:rsidRDefault="00972A15" w:rsidP="00E03ED1">
      <w:pPr>
        <w:pStyle w:val="TableofFigures"/>
      </w:pPr>
      <w:bookmarkStart w:id="59" w:name="_Toc429390802"/>
      <w:r>
        <w:t xml:space="preserve">Table A2.1: Cost of work-related injury and illness </w:t>
      </w:r>
      <w:r w:rsidR="001D136F">
        <w:t xml:space="preserve">by </w:t>
      </w:r>
      <w:r>
        <w:t xml:space="preserve">Australian </w:t>
      </w:r>
      <w:r w:rsidR="005205B9">
        <w:t>state and territories</w:t>
      </w:r>
      <w:r>
        <w:t>, by economic agent, conceptual cost category and severity category</w:t>
      </w:r>
      <w:r w:rsidR="00EF7FBE">
        <w:t>. 20</w:t>
      </w:r>
      <w:r w:rsidR="00BB212A">
        <w:t>12</w:t>
      </w:r>
      <w:r w:rsidR="00F26EE2">
        <w:t>–</w:t>
      </w:r>
      <w:r w:rsidR="00BB212A">
        <w:t xml:space="preserve">13 </w:t>
      </w:r>
      <w:r>
        <w:t>($ million</w:t>
      </w:r>
      <w:proofErr w:type="gramStart"/>
      <w:r>
        <w:t>)</w:t>
      </w:r>
      <w:r w:rsidR="0078068C">
        <w:rPr>
          <w:rFonts w:cs="Arial"/>
          <w:sz w:val="16"/>
          <w:szCs w:val="16"/>
          <w:vertAlign w:val="superscript"/>
        </w:rPr>
        <w:t>a</w:t>
      </w:r>
      <w:proofErr w:type="gramEnd"/>
      <w:r>
        <w:t>.</w:t>
      </w:r>
      <w:bookmarkEnd w:id="59"/>
    </w:p>
    <w:tbl>
      <w:tblPr>
        <w:tblW w:w="9169" w:type="dxa"/>
        <w:tblInd w:w="-32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Cost of work-related injury and illness for Australian jurisdictions"/>
        <w:tblDescription w:val="Cost of work-related injury and illness for Australian jurisdictions, by economic agent, conceptual cost category and severity category"/>
      </w:tblPr>
      <w:tblGrid>
        <w:gridCol w:w="1080"/>
        <w:gridCol w:w="1429"/>
        <w:gridCol w:w="900"/>
        <w:gridCol w:w="720"/>
        <w:gridCol w:w="731"/>
        <w:gridCol w:w="709"/>
        <w:gridCol w:w="720"/>
        <w:gridCol w:w="720"/>
        <w:gridCol w:w="720"/>
        <w:gridCol w:w="720"/>
        <w:gridCol w:w="720"/>
      </w:tblGrid>
      <w:tr w:rsidR="00AD7021" w:rsidTr="00103FFF">
        <w:trPr>
          <w:cantSplit/>
          <w:trHeight w:val="1134"/>
        </w:trPr>
        <w:tc>
          <w:tcPr>
            <w:tcW w:w="2509" w:type="dxa"/>
            <w:gridSpan w:val="2"/>
            <w:tcBorders>
              <w:top w:val="single" w:sz="12" w:space="0" w:color="008000"/>
              <w:bottom w:val="single" w:sz="6" w:space="0" w:color="008000"/>
            </w:tcBorders>
            <w:vAlign w:val="center"/>
          </w:tcPr>
          <w:p w:rsidR="00972A15" w:rsidRDefault="00972A15">
            <w:pPr>
              <w:pStyle w:val="FootnoteText"/>
              <w:spacing w:after="100" w:afterAutospacing="1"/>
              <w:jc w:val="center"/>
              <w:rPr>
                <w:rFonts w:cs="Arial"/>
                <w:szCs w:val="24"/>
              </w:rPr>
            </w:pPr>
            <w:r>
              <w:rPr>
                <w:rFonts w:cs="Arial"/>
              </w:rPr>
              <w:t>Category</w:t>
            </w:r>
          </w:p>
        </w:tc>
        <w:tc>
          <w:tcPr>
            <w:tcW w:w="900" w:type="dxa"/>
            <w:tcBorders>
              <w:top w:val="single" w:sz="12" w:space="0" w:color="008000"/>
              <w:bottom w:val="single" w:sz="6" w:space="0" w:color="008000"/>
            </w:tcBorders>
            <w:textDirection w:val="tbRl"/>
            <w:vAlign w:val="center"/>
          </w:tcPr>
          <w:p w:rsidR="00972A15" w:rsidRPr="00B410CE" w:rsidRDefault="00972A15" w:rsidP="00AD7021">
            <w:pPr>
              <w:pStyle w:val="FootnoteText"/>
              <w:spacing w:after="100" w:afterAutospacing="1"/>
              <w:ind w:left="113" w:right="113"/>
              <w:jc w:val="right"/>
              <w:rPr>
                <w:rFonts w:cs="Arial"/>
                <w:szCs w:val="24"/>
              </w:rPr>
            </w:pPr>
            <w:r w:rsidRPr="00B410CE">
              <w:rPr>
                <w:rFonts w:cs="Arial"/>
                <w:szCs w:val="24"/>
              </w:rPr>
              <w:t>New South Wales</w:t>
            </w:r>
          </w:p>
        </w:tc>
        <w:tc>
          <w:tcPr>
            <w:tcW w:w="720"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Victoria</w:t>
            </w:r>
          </w:p>
        </w:tc>
        <w:tc>
          <w:tcPr>
            <w:tcW w:w="731"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Queensland</w:t>
            </w:r>
          </w:p>
        </w:tc>
        <w:tc>
          <w:tcPr>
            <w:tcW w:w="709"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Western Aust.</w:t>
            </w:r>
          </w:p>
        </w:tc>
        <w:tc>
          <w:tcPr>
            <w:tcW w:w="720"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South Aust.</w:t>
            </w:r>
          </w:p>
        </w:tc>
        <w:tc>
          <w:tcPr>
            <w:tcW w:w="720" w:type="dxa"/>
            <w:tcBorders>
              <w:top w:val="single" w:sz="12" w:space="0" w:color="008000"/>
              <w:bottom w:val="single" w:sz="6" w:space="0" w:color="008000"/>
            </w:tcBorders>
            <w:textDirection w:val="tbRl"/>
            <w:vAlign w:val="center"/>
          </w:tcPr>
          <w:p w:rsidR="00972A15" w:rsidRPr="00B410CE" w:rsidRDefault="00AD7021" w:rsidP="00AD7021">
            <w:pPr>
              <w:ind w:left="113" w:right="113"/>
              <w:jc w:val="right"/>
              <w:rPr>
                <w:rFonts w:cs="Arial"/>
                <w:sz w:val="16"/>
              </w:rPr>
            </w:pPr>
            <w:r>
              <w:rPr>
                <w:rFonts w:cs="Arial"/>
                <w:sz w:val="16"/>
              </w:rPr>
              <w:t>Australian Capital Territory</w:t>
            </w:r>
          </w:p>
        </w:tc>
        <w:tc>
          <w:tcPr>
            <w:tcW w:w="720"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Tasmania</w:t>
            </w:r>
          </w:p>
        </w:tc>
        <w:tc>
          <w:tcPr>
            <w:tcW w:w="720"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Northern Territory</w:t>
            </w:r>
          </w:p>
        </w:tc>
        <w:tc>
          <w:tcPr>
            <w:tcW w:w="720" w:type="dxa"/>
            <w:tcBorders>
              <w:top w:val="single" w:sz="12" w:space="0" w:color="008000"/>
              <w:bottom w:val="single" w:sz="6" w:space="0" w:color="008000"/>
            </w:tcBorders>
            <w:textDirection w:val="tbRl"/>
            <w:vAlign w:val="center"/>
          </w:tcPr>
          <w:p w:rsidR="00972A15" w:rsidRPr="00B410CE" w:rsidRDefault="00972A15" w:rsidP="00AD7021">
            <w:pPr>
              <w:ind w:left="113" w:right="113"/>
              <w:jc w:val="right"/>
              <w:rPr>
                <w:rFonts w:cs="Arial"/>
                <w:sz w:val="16"/>
              </w:rPr>
            </w:pPr>
            <w:r w:rsidRPr="00B410CE">
              <w:rPr>
                <w:rFonts w:cs="Arial"/>
                <w:sz w:val="16"/>
              </w:rPr>
              <w:t>Australia</w:t>
            </w:r>
          </w:p>
        </w:tc>
      </w:tr>
      <w:tr w:rsidR="001D136F" w:rsidTr="0089459C">
        <w:trPr>
          <w:cantSplit/>
        </w:trPr>
        <w:tc>
          <w:tcPr>
            <w:tcW w:w="1080" w:type="dxa"/>
            <w:vMerge w:val="restart"/>
            <w:tcBorders>
              <w:top w:val="single" w:sz="6" w:space="0" w:color="008000"/>
              <w:bottom w:val="single" w:sz="6" w:space="0" w:color="008000"/>
            </w:tcBorders>
            <w:vAlign w:val="center"/>
          </w:tcPr>
          <w:p w:rsidR="001D136F" w:rsidRDefault="001D136F">
            <w:pPr>
              <w:pStyle w:val="FootnoteText"/>
              <w:spacing w:after="100" w:afterAutospacing="1"/>
              <w:rPr>
                <w:rFonts w:cs="Arial"/>
                <w:szCs w:val="24"/>
              </w:rPr>
            </w:pPr>
            <w:r>
              <w:rPr>
                <w:rFonts w:cs="Arial"/>
                <w:szCs w:val="24"/>
              </w:rPr>
              <w:t>Economic agent</w:t>
            </w:r>
          </w:p>
        </w:tc>
        <w:tc>
          <w:tcPr>
            <w:tcW w:w="1429" w:type="dxa"/>
            <w:tcBorders>
              <w:top w:val="single" w:sz="6" w:space="0" w:color="008000"/>
            </w:tcBorders>
          </w:tcPr>
          <w:p w:rsidR="001D136F" w:rsidRDefault="001D136F">
            <w:pPr>
              <w:pStyle w:val="FootnoteText"/>
              <w:spacing w:after="100" w:afterAutospacing="1"/>
              <w:rPr>
                <w:rFonts w:cs="Arial"/>
                <w:szCs w:val="24"/>
              </w:rPr>
            </w:pPr>
            <w:r>
              <w:rPr>
                <w:rFonts w:cs="Arial"/>
                <w:szCs w:val="24"/>
              </w:rPr>
              <w:t>Employers</w:t>
            </w:r>
          </w:p>
        </w:tc>
        <w:tc>
          <w:tcPr>
            <w:tcW w:w="90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790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610</w:t>
            </w:r>
          </w:p>
        </w:tc>
        <w:tc>
          <w:tcPr>
            <w:tcW w:w="731"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540</w:t>
            </w:r>
          </w:p>
        </w:tc>
        <w:tc>
          <w:tcPr>
            <w:tcW w:w="709"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350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210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70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70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30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2 670</w:t>
            </w:r>
          </w:p>
        </w:tc>
      </w:tr>
      <w:tr w:rsidR="001D136F" w:rsidTr="0089459C">
        <w:trPr>
          <w:cantSplit/>
        </w:trPr>
        <w:tc>
          <w:tcPr>
            <w:tcW w:w="1080" w:type="dxa"/>
            <w:vMerge/>
            <w:tcBorders>
              <w:bottom w:val="single" w:sz="6" w:space="0" w:color="008000"/>
            </w:tcBorders>
            <w:vAlign w:val="center"/>
          </w:tcPr>
          <w:p w:rsidR="001D136F" w:rsidRDefault="001D136F">
            <w:pPr>
              <w:pStyle w:val="FootnoteText"/>
              <w:spacing w:after="100" w:afterAutospacing="1"/>
              <w:rPr>
                <w:rFonts w:cs="Arial"/>
                <w:szCs w:val="24"/>
              </w:rPr>
            </w:pPr>
          </w:p>
        </w:tc>
        <w:tc>
          <w:tcPr>
            <w:tcW w:w="1429" w:type="dxa"/>
            <w:tcBorders>
              <w:bottom w:val="nil"/>
            </w:tcBorders>
          </w:tcPr>
          <w:p w:rsidR="001D136F" w:rsidRDefault="001D136F">
            <w:pPr>
              <w:rPr>
                <w:rFonts w:cs="Arial"/>
                <w:sz w:val="16"/>
              </w:rPr>
            </w:pPr>
            <w:r>
              <w:rPr>
                <w:rFonts w:cs="Arial"/>
                <w:sz w:val="16"/>
              </w:rPr>
              <w:t>Workers</w:t>
            </w:r>
          </w:p>
        </w:tc>
        <w:tc>
          <w:tcPr>
            <w:tcW w:w="90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12 840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11 460</w:t>
            </w:r>
          </w:p>
        </w:tc>
        <w:tc>
          <w:tcPr>
            <w:tcW w:w="731"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9 360</w:t>
            </w:r>
          </w:p>
        </w:tc>
        <w:tc>
          <w:tcPr>
            <w:tcW w:w="709"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5 940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3 700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890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1 100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440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45 730</w:t>
            </w:r>
          </w:p>
        </w:tc>
      </w:tr>
      <w:tr w:rsidR="001D136F" w:rsidTr="0089459C">
        <w:trPr>
          <w:cantSplit/>
        </w:trPr>
        <w:tc>
          <w:tcPr>
            <w:tcW w:w="1080" w:type="dxa"/>
            <w:vMerge/>
            <w:tcBorders>
              <w:bottom w:val="single" w:sz="6" w:space="0" w:color="008000"/>
              <w:right w:val="nil"/>
            </w:tcBorders>
            <w:vAlign w:val="center"/>
          </w:tcPr>
          <w:p w:rsidR="001D136F" w:rsidRDefault="001D136F">
            <w:pPr>
              <w:rPr>
                <w:rFonts w:cs="Arial"/>
                <w:sz w:val="16"/>
              </w:rPr>
            </w:pPr>
          </w:p>
        </w:tc>
        <w:tc>
          <w:tcPr>
            <w:tcW w:w="1429" w:type="dxa"/>
            <w:tcBorders>
              <w:top w:val="nil"/>
              <w:left w:val="nil"/>
              <w:bottom w:val="single" w:sz="6" w:space="0" w:color="008000"/>
              <w:right w:val="nil"/>
            </w:tcBorders>
          </w:tcPr>
          <w:p w:rsidR="001D136F" w:rsidRDefault="001D136F">
            <w:pPr>
              <w:rPr>
                <w:rFonts w:cs="Arial"/>
                <w:sz w:val="16"/>
              </w:rPr>
            </w:pPr>
            <w:r>
              <w:rPr>
                <w:rFonts w:cs="Arial"/>
                <w:sz w:val="16"/>
              </w:rPr>
              <w:t>Society</w:t>
            </w:r>
          </w:p>
        </w:tc>
        <w:tc>
          <w:tcPr>
            <w:tcW w:w="90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3 670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2 530</w:t>
            </w:r>
          </w:p>
        </w:tc>
        <w:tc>
          <w:tcPr>
            <w:tcW w:w="731"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2 400</w:t>
            </w:r>
          </w:p>
        </w:tc>
        <w:tc>
          <w:tcPr>
            <w:tcW w:w="709"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1 610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1 090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850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630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530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13 310</w:t>
            </w:r>
          </w:p>
        </w:tc>
      </w:tr>
      <w:tr w:rsidR="001D136F" w:rsidTr="0089459C">
        <w:trPr>
          <w:cantSplit/>
        </w:trPr>
        <w:tc>
          <w:tcPr>
            <w:tcW w:w="1080" w:type="dxa"/>
            <w:vMerge w:val="restart"/>
            <w:tcBorders>
              <w:top w:val="single" w:sz="6" w:space="0" w:color="008000"/>
              <w:bottom w:val="single" w:sz="6" w:space="0" w:color="008000"/>
            </w:tcBorders>
            <w:vAlign w:val="center"/>
          </w:tcPr>
          <w:p w:rsidR="001D136F" w:rsidRDefault="001D136F">
            <w:pPr>
              <w:rPr>
                <w:rFonts w:cs="Arial"/>
                <w:sz w:val="16"/>
              </w:rPr>
            </w:pPr>
            <w:r>
              <w:rPr>
                <w:rFonts w:cs="Arial"/>
                <w:sz w:val="16"/>
              </w:rPr>
              <w:t>Conceptual category</w:t>
            </w:r>
          </w:p>
        </w:tc>
        <w:tc>
          <w:tcPr>
            <w:tcW w:w="1429" w:type="dxa"/>
            <w:tcBorders>
              <w:top w:val="single" w:sz="6" w:space="0" w:color="008000"/>
            </w:tcBorders>
          </w:tcPr>
          <w:p w:rsidR="001D136F" w:rsidRDefault="001D136F">
            <w:pPr>
              <w:rPr>
                <w:rFonts w:cs="Arial"/>
                <w:sz w:val="16"/>
              </w:rPr>
            </w:pPr>
            <w:r>
              <w:rPr>
                <w:rFonts w:cs="Arial"/>
                <w:sz w:val="16"/>
              </w:rPr>
              <w:t>Production disturbance</w:t>
            </w:r>
          </w:p>
        </w:tc>
        <w:tc>
          <w:tcPr>
            <w:tcW w:w="90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1 270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990</w:t>
            </w:r>
          </w:p>
        </w:tc>
        <w:tc>
          <w:tcPr>
            <w:tcW w:w="731"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870</w:t>
            </w:r>
          </w:p>
        </w:tc>
        <w:tc>
          <w:tcPr>
            <w:tcW w:w="709"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580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330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110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110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40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4 300</w:t>
            </w:r>
          </w:p>
        </w:tc>
      </w:tr>
      <w:tr w:rsidR="001D136F" w:rsidTr="0089459C">
        <w:trPr>
          <w:cantSplit/>
        </w:trPr>
        <w:tc>
          <w:tcPr>
            <w:tcW w:w="1080" w:type="dxa"/>
            <w:vMerge/>
            <w:tcBorders>
              <w:bottom w:val="single" w:sz="6" w:space="0" w:color="008000"/>
            </w:tcBorders>
            <w:vAlign w:val="center"/>
          </w:tcPr>
          <w:p w:rsidR="001D136F" w:rsidRDefault="001D136F">
            <w:pPr>
              <w:rPr>
                <w:rFonts w:cs="Arial"/>
                <w:sz w:val="16"/>
              </w:rPr>
            </w:pPr>
          </w:p>
        </w:tc>
        <w:tc>
          <w:tcPr>
            <w:tcW w:w="1429" w:type="dxa"/>
          </w:tcPr>
          <w:p w:rsidR="001D136F" w:rsidRDefault="001D136F">
            <w:pPr>
              <w:rPr>
                <w:rFonts w:cs="Arial"/>
                <w:sz w:val="16"/>
              </w:rPr>
            </w:pPr>
            <w:r>
              <w:rPr>
                <w:rFonts w:cs="Arial"/>
                <w:sz w:val="16"/>
              </w:rPr>
              <w:t>Human capital</w:t>
            </w:r>
          </w:p>
        </w:tc>
        <w:tc>
          <w:tcPr>
            <w:tcW w:w="900" w:type="dxa"/>
            <w:vAlign w:val="center"/>
          </w:tcPr>
          <w:p w:rsidR="001D136F" w:rsidRDefault="001D136F">
            <w:pPr>
              <w:jc w:val="right"/>
              <w:rPr>
                <w:rFonts w:cs="Arial"/>
                <w:color w:val="000000"/>
                <w:sz w:val="16"/>
                <w:szCs w:val="16"/>
              </w:rPr>
            </w:pPr>
            <w:r>
              <w:rPr>
                <w:rFonts w:cs="Arial"/>
                <w:color w:val="000000"/>
                <w:sz w:val="16"/>
                <w:szCs w:val="16"/>
              </w:rPr>
              <w:t>14 920</w:t>
            </w:r>
          </w:p>
        </w:tc>
        <w:tc>
          <w:tcPr>
            <w:tcW w:w="720" w:type="dxa"/>
            <w:vAlign w:val="center"/>
          </w:tcPr>
          <w:p w:rsidR="001D136F" w:rsidRDefault="001D136F">
            <w:pPr>
              <w:jc w:val="right"/>
              <w:rPr>
                <w:rFonts w:cs="Arial"/>
                <w:color w:val="000000"/>
                <w:sz w:val="16"/>
                <w:szCs w:val="16"/>
              </w:rPr>
            </w:pPr>
            <w:r>
              <w:rPr>
                <w:rFonts w:cs="Arial"/>
                <w:color w:val="000000"/>
                <w:sz w:val="16"/>
                <w:szCs w:val="16"/>
              </w:rPr>
              <w:t>12 650</w:t>
            </w:r>
          </w:p>
        </w:tc>
        <w:tc>
          <w:tcPr>
            <w:tcW w:w="731" w:type="dxa"/>
            <w:vAlign w:val="center"/>
          </w:tcPr>
          <w:p w:rsidR="001D136F" w:rsidRDefault="001D136F">
            <w:pPr>
              <w:jc w:val="right"/>
              <w:rPr>
                <w:rFonts w:cs="Arial"/>
                <w:color w:val="000000"/>
                <w:sz w:val="16"/>
                <w:szCs w:val="16"/>
              </w:rPr>
            </w:pPr>
            <w:r>
              <w:rPr>
                <w:rFonts w:cs="Arial"/>
                <w:color w:val="000000"/>
                <w:sz w:val="16"/>
                <w:szCs w:val="16"/>
              </w:rPr>
              <w:t>10 530</w:t>
            </w:r>
          </w:p>
        </w:tc>
        <w:tc>
          <w:tcPr>
            <w:tcW w:w="709" w:type="dxa"/>
            <w:vAlign w:val="center"/>
          </w:tcPr>
          <w:p w:rsidR="001D136F" w:rsidRDefault="001D136F">
            <w:pPr>
              <w:jc w:val="right"/>
              <w:rPr>
                <w:rFonts w:cs="Arial"/>
                <w:color w:val="000000"/>
                <w:sz w:val="16"/>
                <w:szCs w:val="16"/>
              </w:rPr>
            </w:pPr>
            <w:r>
              <w:rPr>
                <w:rFonts w:cs="Arial"/>
                <w:color w:val="000000"/>
                <w:sz w:val="16"/>
                <w:szCs w:val="16"/>
              </w:rPr>
              <w:t>6 660</w:t>
            </w:r>
          </w:p>
        </w:tc>
        <w:tc>
          <w:tcPr>
            <w:tcW w:w="720" w:type="dxa"/>
            <w:vAlign w:val="center"/>
          </w:tcPr>
          <w:p w:rsidR="001D136F" w:rsidRDefault="001D136F">
            <w:pPr>
              <w:jc w:val="right"/>
              <w:rPr>
                <w:rFonts w:cs="Arial"/>
                <w:color w:val="000000"/>
                <w:sz w:val="16"/>
                <w:szCs w:val="16"/>
              </w:rPr>
            </w:pPr>
            <w:r>
              <w:rPr>
                <w:rFonts w:cs="Arial"/>
                <w:color w:val="000000"/>
                <w:sz w:val="16"/>
                <w:szCs w:val="16"/>
              </w:rPr>
              <w:t>4 080</w:t>
            </w:r>
          </w:p>
        </w:tc>
        <w:tc>
          <w:tcPr>
            <w:tcW w:w="720" w:type="dxa"/>
            <w:vAlign w:val="center"/>
          </w:tcPr>
          <w:p w:rsidR="001D136F" w:rsidRDefault="001D136F">
            <w:pPr>
              <w:jc w:val="right"/>
              <w:rPr>
                <w:rFonts w:cs="Arial"/>
                <w:color w:val="000000"/>
                <w:sz w:val="16"/>
                <w:szCs w:val="16"/>
              </w:rPr>
            </w:pPr>
            <w:r>
              <w:rPr>
                <w:rFonts w:cs="Arial"/>
                <w:color w:val="000000"/>
                <w:sz w:val="16"/>
                <w:szCs w:val="16"/>
              </w:rPr>
              <w:t>1 260</w:t>
            </w:r>
          </w:p>
        </w:tc>
        <w:tc>
          <w:tcPr>
            <w:tcW w:w="720" w:type="dxa"/>
            <w:vAlign w:val="center"/>
          </w:tcPr>
          <w:p w:rsidR="001D136F" w:rsidRDefault="001D136F">
            <w:pPr>
              <w:jc w:val="right"/>
              <w:rPr>
                <w:rFonts w:cs="Arial"/>
                <w:color w:val="000000"/>
                <w:sz w:val="16"/>
                <w:szCs w:val="16"/>
              </w:rPr>
            </w:pPr>
            <w:r>
              <w:rPr>
                <w:rFonts w:cs="Arial"/>
                <w:color w:val="000000"/>
                <w:sz w:val="16"/>
                <w:szCs w:val="16"/>
              </w:rPr>
              <w:t>1 250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540</w:t>
            </w:r>
          </w:p>
        </w:tc>
        <w:tc>
          <w:tcPr>
            <w:tcW w:w="720" w:type="dxa"/>
            <w:vAlign w:val="center"/>
          </w:tcPr>
          <w:p w:rsidR="001D136F" w:rsidRDefault="001D136F">
            <w:pPr>
              <w:jc w:val="right"/>
              <w:rPr>
                <w:rFonts w:cs="Arial"/>
                <w:color w:val="000000"/>
                <w:sz w:val="16"/>
                <w:szCs w:val="16"/>
              </w:rPr>
            </w:pPr>
            <w:r>
              <w:rPr>
                <w:rFonts w:cs="Arial"/>
                <w:color w:val="000000"/>
                <w:sz w:val="16"/>
                <w:szCs w:val="16"/>
              </w:rPr>
              <w:t>51 890</w:t>
            </w:r>
          </w:p>
        </w:tc>
      </w:tr>
      <w:tr w:rsidR="001D136F" w:rsidTr="0089459C">
        <w:trPr>
          <w:cantSplit/>
        </w:trPr>
        <w:tc>
          <w:tcPr>
            <w:tcW w:w="1080" w:type="dxa"/>
            <w:vMerge/>
            <w:tcBorders>
              <w:bottom w:val="single" w:sz="6" w:space="0" w:color="008000"/>
            </w:tcBorders>
            <w:vAlign w:val="center"/>
          </w:tcPr>
          <w:p w:rsidR="001D136F" w:rsidRDefault="001D136F">
            <w:pPr>
              <w:rPr>
                <w:rFonts w:cs="Arial"/>
                <w:sz w:val="16"/>
              </w:rPr>
            </w:pPr>
          </w:p>
        </w:tc>
        <w:tc>
          <w:tcPr>
            <w:tcW w:w="1429" w:type="dxa"/>
          </w:tcPr>
          <w:p w:rsidR="001D136F" w:rsidRDefault="001D136F">
            <w:pPr>
              <w:rPr>
                <w:rFonts w:cs="Arial"/>
                <w:sz w:val="16"/>
              </w:rPr>
            </w:pPr>
            <w:r>
              <w:rPr>
                <w:rFonts w:cs="Arial"/>
                <w:sz w:val="16"/>
              </w:rPr>
              <w:t>Medical</w:t>
            </w:r>
          </w:p>
        </w:tc>
        <w:tc>
          <w:tcPr>
            <w:tcW w:w="900" w:type="dxa"/>
            <w:vAlign w:val="center"/>
          </w:tcPr>
          <w:p w:rsidR="001D136F" w:rsidRDefault="001D136F">
            <w:pPr>
              <w:jc w:val="right"/>
              <w:rPr>
                <w:rFonts w:cs="Arial"/>
                <w:color w:val="000000"/>
                <w:sz w:val="16"/>
                <w:szCs w:val="16"/>
              </w:rPr>
            </w:pPr>
            <w:r>
              <w:rPr>
                <w:rFonts w:cs="Arial"/>
                <w:color w:val="000000"/>
                <w:sz w:val="16"/>
                <w:szCs w:val="16"/>
              </w:rPr>
              <w:t xml:space="preserve"> 380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310</w:t>
            </w:r>
          </w:p>
        </w:tc>
        <w:tc>
          <w:tcPr>
            <w:tcW w:w="731" w:type="dxa"/>
            <w:vAlign w:val="center"/>
          </w:tcPr>
          <w:p w:rsidR="001D136F" w:rsidRDefault="001D136F">
            <w:pPr>
              <w:jc w:val="right"/>
              <w:rPr>
                <w:rFonts w:cs="Arial"/>
                <w:color w:val="000000"/>
                <w:sz w:val="16"/>
                <w:szCs w:val="16"/>
              </w:rPr>
            </w:pPr>
            <w:r>
              <w:rPr>
                <w:rFonts w:cs="Arial"/>
                <w:color w:val="000000"/>
                <w:sz w:val="16"/>
                <w:szCs w:val="16"/>
              </w:rPr>
              <w:t xml:space="preserve"> 260</w:t>
            </w:r>
          </w:p>
        </w:tc>
        <w:tc>
          <w:tcPr>
            <w:tcW w:w="709" w:type="dxa"/>
            <w:vAlign w:val="center"/>
          </w:tcPr>
          <w:p w:rsidR="001D136F" w:rsidRDefault="001D136F">
            <w:pPr>
              <w:jc w:val="right"/>
              <w:rPr>
                <w:rFonts w:cs="Arial"/>
                <w:color w:val="000000"/>
                <w:sz w:val="16"/>
                <w:szCs w:val="16"/>
              </w:rPr>
            </w:pPr>
            <w:r>
              <w:rPr>
                <w:rFonts w:cs="Arial"/>
                <w:color w:val="000000"/>
                <w:sz w:val="16"/>
                <w:szCs w:val="16"/>
              </w:rPr>
              <w:t xml:space="preserve"> 150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110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30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20" w:type="dxa"/>
            <w:vAlign w:val="center"/>
          </w:tcPr>
          <w:p w:rsidR="001D136F" w:rsidRDefault="001D136F">
            <w:pPr>
              <w:jc w:val="right"/>
              <w:rPr>
                <w:rFonts w:cs="Arial"/>
                <w:color w:val="000000"/>
                <w:sz w:val="16"/>
                <w:szCs w:val="16"/>
              </w:rPr>
            </w:pPr>
            <w:r>
              <w:rPr>
                <w:rFonts w:cs="Arial"/>
                <w:color w:val="000000"/>
                <w:sz w:val="16"/>
                <w:szCs w:val="16"/>
              </w:rPr>
              <w:t>1 290</w:t>
            </w:r>
          </w:p>
        </w:tc>
      </w:tr>
      <w:tr w:rsidR="001D136F" w:rsidTr="0089459C">
        <w:trPr>
          <w:cantSplit/>
        </w:trPr>
        <w:tc>
          <w:tcPr>
            <w:tcW w:w="1080" w:type="dxa"/>
            <w:vMerge/>
            <w:tcBorders>
              <w:bottom w:val="single" w:sz="6" w:space="0" w:color="008000"/>
            </w:tcBorders>
            <w:vAlign w:val="center"/>
          </w:tcPr>
          <w:p w:rsidR="001D136F" w:rsidRDefault="001D136F">
            <w:pPr>
              <w:rPr>
                <w:rFonts w:cs="Arial"/>
                <w:sz w:val="16"/>
              </w:rPr>
            </w:pPr>
          </w:p>
        </w:tc>
        <w:tc>
          <w:tcPr>
            <w:tcW w:w="1429" w:type="dxa"/>
          </w:tcPr>
          <w:p w:rsidR="001D136F" w:rsidRDefault="001D136F">
            <w:pPr>
              <w:rPr>
                <w:rFonts w:cs="Arial"/>
                <w:sz w:val="16"/>
              </w:rPr>
            </w:pPr>
            <w:r>
              <w:rPr>
                <w:rFonts w:cs="Arial"/>
                <w:sz w:val="16"/>
              </w:rPr>
              <w:t>Administration</w:t>
            </w:r>
          </w:p>
        </w:tc>
        <w:tc>
          <w:tcPr>
            <w:tcW w:w="900" w:type="dxa"/>
            <w:vAlign w:val="center"/>
          </w:tcPr>
          <w:p w:rsidR="001D136F" w:rsidRDefault="001D136F">
            <w:pPr>
              <w:jc w:val="right"/>
              <w:rPr>
                <w:rFonts w:cs="Arial"/>
                <w:color w:val="000000"/>
                <w:sz w:val="16"/>
                <w:szCs w:val="16"/>
              </w:rPr>
            </w:pPr>
            <w:r>
              <w:rPr>
                <w:rFonts w:cs="Arial"/>
                <w:color w:val="000000"/>
                <w:sz w:val="16"/>
                <w:szCs w:val="16"/>
              </w:rPr>
              <w:t xml:space="preserve"> 660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610</w:t>
            </w:r>
          </w:p>
        </w:tc>
        <w:tc>
          <w:tcPr>
            <w:tcW w:w="731" w:type="dxa"/>
            <w:vAlign w:val="center"/>
          </w:tcPr>
          <w:p w:rsidR="001D136F" w:rsidRDefault="001D136F">
            <w:pPr>
              <w:jc w:val="right"/>
              <w:rPr>
                <w:rFonts w:cs="Arial"/>
                <w:color w:val="000000"/>
                <w:sz w:val="16"/>
                <w:szCs w:val="16"/>
              </w:rPr>
            </w:pPr>
            <w:r>
              <w:rPr>
                <w:rFonts w:cs="Arial"/>
                <w:color w:val="000000"/>
                <w:sz w:val="16"/>
                <w:szCs w:val="16"/>
              </w:rPr>
              <w:t xml:space="preserve"> 580</w:t>
            </w:r>
          </w:p>
        </w:tc>
        <w:tc>
          <w:tcPr>
            <w:tcW w:w="709" w:type="dxa"/>
            <w:vAlign w:val="center"/>
          </w:tcPr>
          <w:p w:rsidR="001D136F" w:rsidRDefault="001D136F">
            <w:pPr>
              <w:jc w:val="right"/>
              <w:rPr>
                <w:rFonts w:cs="Arial"/>
                <w:color w:val="000000"/>
                <w:sz w:val="16"/>
                <w:szCs w:val="16"/>
              </w:rPr>
            </w:pPr>
            <w:r>
              <w:rPr>
                <w:rFonts w:cs="Arial"/>
                <w:color w:val="000000"/>
                <w:sz w:val="16"/>
                <w:szCs w:val="16"/>
              </w:rPr>
              <w:t xml:space="preserve"> 490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460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400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410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400</w:t>
            </w:r>
          </w:p>
        </w:tc>
        <w:tc>
          <w:tcPr>
            <w:tcW w:w="720" w:type="dxa"/>
            <w:vAlign w:val="center"/>
          </w:tcPr>
          <w:p w:rsidR="001D136F" w:rsidRDefault="001D136F">
            <w:pPr>
              <w:jc w:val="right"/>
              <w:rPr>
                <w:rFonts w:cs="Arial"/>
                <w:color w:val="000000"/>
                <w:sz w:val="16"/>
                <w:szCs w:val="16"/>
              </w:rPr>
            </w:pPr>
            <w:r>
              <w:rPr>
                <w:rFonts w:cs="Arial"/>
                <w:color w:val="000000"/>
                <w:sz w:val="16"/>
                <w:szCs w:val="16"/>
              </w:rPr>
              <w:t>4 010</w:t>
            </w:r>
          </w:p>
        </w:tc>
      </w:tr>
      <w:tr w:rsidR="001D136F" w:rsidTr="0089459C">
        <w:trPr>
          <w:cantSplit/>
        </w:trPr>
        <w:tc>
          <w:tcPr>
            <w:tcW w:w="1080" w:type="dxa"/>
            <w:vMerge/>
            <w:tcBorders>
              <w:bottom w:val="single" w:sz="6" w:space="0" w:color="008000"/>
            </w:tcBorders>
            <w:vAlign w:val="center"/>
          </w:tcPr>
          <w:p w:rsidR="001D136F" w:rsidRDefault="001D136F">
            <w:pPr>
              <w:rPr>
                <w:rFonts w:cs="Arial"/>
                <w:sz w:val="16"/>
              </w:rPr>
            </w:pPr>
          </w:p>
        </w:tc>
        <w:tc>
          <w:tcPr>
            <w:tcW w:w="1429" w:type="dxa"/>
            <w:tcBorders>
              <w:bottom w:val="nil"/>
            </w:tcBorders>
          </w:tcPr>
          <w:p w:rsidR="001D136F" w:rsidRDefault="001D136F">
            <w:pPr>
              <w:rPr>
                <w:rFonts w:cs="Arial"/>
                <w:sz w:val="16"/>
              </w:rPr>
            </w:pPr>
            <w:r>
              <w:rPr>
                <w:rFonts w:cs="Arial"/>
                <w:sz w:val="16"/>
              </w:rPr>
              <w:t>Transfer</w:t>
            </w:r>
          </w:p>
        </w:tc>
        <w:tc>
          <w:tcPr>
            <w:tcW w:w="90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40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30</w:t>
            </w:r>
          </w:p>
        </w:tc>
        <w:tc>
          <w:tcPr>
            <w:tcW w:w="731"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30</w:t>
            </w:r>
          </w:p>
        </w:tc>
        <w:tc>
          <w:tcPr>
            <w:tcW w:w="709"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20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20" w:type="dxa"/>
            <w:tcBorders>
              <w:bottom w:val="nil"/>
            </w:tcBorders>
            <w:vAlign w:val="center"/>
          </w:tcPr>
          <w:p w:rsidR="001D136F" w:rsidRDefault="001D136F">
            <w:pPr>
              <w:rPr>
                <w:rFonts w:cs="Arial"/>
                <w:color w:val="000000"/>
                <w:sz w:val="16"/>
                <w:szCs w:val="16"/>
              </w:rPr>
            </w:pPr>
          </w:p>
        </w:tc>
        <w:tc>
          <w:tcPr>
            <w:tcW w:w="720" w:type="dxa"/>
            <w:tcBorders>
              <w:bottom w:val="nil"/>
            </w:tcBorders>
            <w:vAlign w:val="center"/>
          </w:tcPr>
          <w:p w:rsidR="001D136F" w:rsidRDefault="001D136F">
            <w:pPr>
              <w:rPr>
                <w:rFonts w:cs="Arial"/>
                <w:color w:val="000000"/>
                <w:sz w:val="16"/>
                <w:szCs w:val="16"/>
              </w:rPr>
            </w:pPr>
          </w:p>
        </w:tc>
        <w:tc>
          <w:tcPr>
            <w:tcW w:w="720" w:type="dxa"/>
            <w:tcBorders>
              <w:bottom w:val="nil"/>
            </w:tcBorders>
            <w:vAlign w:val="center"/>
          </w:tcPr>
          <w:p w:rsidR="001D136F" w:rsidRDefault="001D136F">
            <w:pPr>
              <w:rPr>
                <w:rFonts w:cs="Arial"/>
                <w:color w:val="000000"/>
                <w:sz w:val="16"/>
                <w:szCs w:val="16"/>
              </w:rPr>
            </w:pP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130</w:t>
            </w:r>
          </w:p>
        </w:tc>
      </w:tr>
      <w:tr w:rsidR="001D136F" w:rsidTr="0089459C">
        <w:trPr>
          <w:cantSplit/>
        </w:trPr>
        <w:tc>
          <w:tcPr>
            <w:tcW w:w="1080" w:type="dxa"/>
            <w:vMerge/>
            <w:tcBorders>
              <w:bottom w:val="single" w:sz="6" w:space="0" w:color="008000"/>
              <w:right w:val="nil"/>
            </w:tcBorders>
            <w:vAlign w:val="center"/>
          </w:tcPr>
          <w:p w:rsidR="001D136F" w:rsidRDefault="001D136F">
            <w:pPr>
              <w:rPr>
                <w:rFonts w:cs="Arial"/>
                <w:sz w:val="16"/>
              </w:rPr>
            </w:pPr>
          </w:p>
        </w:tc>
        <w:tc>
          <w:tcPr>
            <w:tcW w:w="1429" w:type="dxa"/>
            <w:tcBorders>
              <w:top w:val="nil"/>
              <w:left w:val="nil"/>
              <w:bottom w:val="single" w:sz="6" w:space="0" w:color="008000"/>
              <w:right w:val="nil"/>
            </w:tcBorders>
          </w:tcPr>
          <w:p w:rsidR="001D136F" w:rsidRDefault="001D136F">
            <w:pPr>
              <w:rPr>
                <w:rFonts w:cs="Arial"/>
                <w:sz w:val="16"/>
              </w:rPr>
            </w:pPr>
            <w:r>
              <w:rPr>
                <w:rFonts w:cs="Arial"/>
                <w:sz w:val="16"/>
              </w:rPr>
              <w:t>Other Costs</w:t>
            </w:r>
          </w:p>
        </w:tc>
        <w:tc>
          <w:tcPr>
            <w:tcW w:w="90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31"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09"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10</w:t>
            </w:r>
          </w:p>
        </w:tc>
        <w:tc>
          <w:tcPr>
            <w:tcW w:w="720" w:type="dxa"/>
            <w:tcBorders>
              <w:top w:val="nil"/>
              <w:left w:val="nil"/>
              <w:bottom w:val="single" w:sz="6" w:space="0" w:color="008000"/>
              <w:right w:val="nil"/>
            </w:tcBorders>
            <w:vAlign w:val="center"/>
          </w:tcPr>
          <w:p w:rsidR="001D136F" w:rsidRDefault="001D136F">
            <w:pPr>
              <w:rPr>
                <w:rFonts w:cs="Arial"/>
                <w:color w:val="000000"/>
                <w:sz w:val="16"/>
                <w:szCs w:val="16"/>
              </w:rPr>
            </w:pPr>
          </w:p>
        </w:tc>
        <w:tc>
          <w:tcPr>
            <w:tcW w:w="720" w:type="dxa"/>
            <w:tcBorders>
              <w:top w:val="nil"/>
              <w:left w:val="nil"/>
              <w:bottom w:val="single" w:sz="6" w:space="0" w:color="008000"/>
              <w:right w:val="nil"/>
            </w:tcBorders>
            <w:vAlign w:val="center"/>
          </w:tcPr>
          <w:p w:rsidR="001D136F" w:rsidRDefault="001D136F">
            <w:pPr>
              <w:rPr>
                <w:rFonts w:cs="Arial"/>
                <w:color w:val="000000"/>
                <w:sz w:val="16"/>
                <w:szCs w:val="16"/>
              </w:rPr>
            </w:pPr>
          </w:p>
        </w:tc>
        <w:tc>
          <w:tcPr>
            <w:tcW w:w="720" w:type="dxa"/>
            <w:tcBorders>
              <w:top w:val="nil"/>
              <w:left w:val="nil"/>
              <w:bottom w:val="single" w:sz="6" w:space="0" w:color="008000"/>
              <w:right w:val="nil"/>
            </w:tcBorders>
            <w:vAlign w:val="center"/>
          </w:tcPr>
          <w:p w:rsidR="001D136F" w:rsidRDefault="001D136F">
            <w:pPr>
              <w:rPr>
                <w:rFonts w:cs="Arial"/>
                <w:color w:val="000000"/>
                <w:sz w:val="16"/>
                <w:szCs w:val="16"/>
              </w:rPr>
            </w:pPr>
          </w:p>
        </w:tc>
        <w:tc>
          <w:tcPr>
            <w:tcW w:w="720" w:type="dxa"/>
            <w:tcBorders>
              <w:top w:val="nil"/>
              <w:left w:val="nil"/>
              <w:bottom w:val="single" w:sz="6" w:space="0" w:color="008000"/>
              <w:right w:val="nil"/>
            </w:tcBorders>
            <w:vAlign w:val="center"/>
          </w:tcPr>
          <w:p w:rsidR="001D136F" w:rsidRDefault="001D136F">
            <w:pPr>
              <w:rPr>
                <w:rFonts w:cs="Arial"/>
                <w:color w:val="000000"/>
                <w:sz w:val="16"/>
                <w:szCs w:val="16"/>
              </w:rPr>
            </w:pP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40</w:t>
            </w:r>
          </w:p>
        </w:tc>
      </w:tr>
      <w:tr w:rsidR="001D136F" w:rsidTr="0089459C">
        <w:trPr>
          <w:cantSplit/>
        </w:trPr>
        <w:tc>
          <w:tcPr>
            <w:tcW w:w="1080" w:type="dxa"/>
            <w:vMerge w:val="restart"/>
            <w:tcBorders>
              <w:top w:val="single" w:sz="6" w:space="0" w:color="008000"/>
              <w:left w:val="nil"/>
              <w:bottom w:val="single" w:sz="6" w:space="0" w:color="008000"/>
              <w:right w:val="nil"/>
            </w:tcBorders>
            <w:vAlign w:val="center"/>
          </w:tcPr>
          <w:p w:rsidR="001D136F" w:rsidRDefault="001D136F">
            <w:pPr>
              <w:rPr>
                <w:rFonts w:cs="Arial"/>
                <w:sz w:val="16"/>
              </w:rPr>
            </w:pPr>
            <w:r>
              <w:rPr>
                <w:rFonts w:cs="Arial"/>
                <w:sz w:val="16"/>
              </w:rPr>
              <w:t>Severity category</w:t>
            </w:r>
          </w:p>
        </w:tc>
        <w:tc>
          <w:tcPr>
            <w:tcW w:w="1429" w:type="dxa"/>
            <w:tcBorders>
              <w:top w:val="single" w:sz="6" w:space="0" w:color="008000"/>
              <w:left w:val="nil"/>
            </w:tcBorders>
          </w:tcPr>
          <w:p w:rsidR="001D136F" w:rsidRDefault="001D136F">
            <w:pPr>
              <w:rPr>
                <w:rFonts w:cs="Arial"/>
                <w:sz w:val="16"/>
              </w:rPr>
            </w:pPr>
            <w:r>
              <w:rPr>
                <w:rFonts w:cs="Arial"/>
                <w:sz w:val="16"/>
              </w:rPr>
              <w:t>Short absence</w:t>
            </w:r>
          </w:p>
        </w:tc>
        <w:tc>
          <w:tcPr>
            <w:tcW w:w="90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420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250</w:t>
            </w:r>
          </w:p>
        </w:tc>
        <w:tc>
          <w:tcPr>
            <w:tcW w:w="731"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240</w:t>
            </w:r>
          </w:p>
        </w:tc>
        <w:tc>
          <w:tcPr>
            <w:tcW w:w="709"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160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110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90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50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 xml:space="preserve"> 40</w:t>
            </w:r>
          </w:p>
        </w:tc>
        <w:tc>
          <w:tcPr>
            <w:tcW w:w="720" w:type="dxa"/>
            <w:tcBorders>
              <w:top w:val="single" w:sz="6" w:space="0" w:color="008000"/>
            </w:tcBorders>
            <w:vAlign w:val="center"/>
          </w:tcPr>
          <w:p w:rsidR="001D136F" w:rsidRDefault="001D136F">
            <w:pPr>
              <w:jc w:val="right"/>
              <w:rPr>
                <w:rFonts w:cs="Arial"/>
                <w:color w:val="000000"/>
                <w:sz w:val="16"/>
                <w:szCs w:val="16"/>
              </w:rPr>
            </w:pPr>
            <w:r>
              <w:rPr>
                <w:rFonts w:cs="Arial"/>
                <w:color w:val="000000"/>
                <w:sz w:val="16"/>
                <w:szCs w:val="16"/>
              </w:rPr>
              <w:t>1 360</w:t>
            </w:r>
          </w:p>
        </w:tc>
      </w:tr>
      <w:tr w:rsidR="001D136F" w:rsidTr="0089459C">
        <w:trPr>
          <w:cantSplit/>
        </w:trPr>
        <w:tc>
          <w:tcPr>
            <w:tcW w:w="1080" w:type="dxa"/>
            <w:vMerge/>
            <w:tcBorders>
              <w:top w:val="nil"/>
              <w:left w:val="nil"/>
              <w:bottom w:val="single" w:sz="6" w:space="0" w:color="008000"/>
              <w:right w:val="nil"/>
            </w:tcBorders>
            <w:vAlign w:val="center"/>
          </w:tcPr>
          <w:p w:rsidR="001D136F" w:rsidRDefault="001D136F">
            <w:pPr>
              <w:rPr>
                <w:rFonts w:cs="Arial"/>
                <w:sz w:val="16"/>
              </w:rPr>
            </w:pPr>
          </w:p>
        </w:tc>
        <w:tc>
          <w:tcPr>
            <w:tcW w:w="1429" w:type="dxa"/>
            <w:tcBorders>
              <w:left w:val="nil"/>
            </w:tcBorders>
          </w:tcPr>
          <w:p w:rsidR="001D136F" w:rsidRDefault="001D136F">
            <w:pPr>
              <w:rPr>
                <w:rFonts w:cs="Arial"/>
                <w:sz w:val="16"/>
              </w:rPr>
            </w:pPr>
            <w:r>
              <w:rPr>
                <w:rFonts w:cs="Arial"/>
                <w:sz w:val="16"/>
              </w:rPr>
              <w:t>Long absence</w:t>
            </w:r>
          </w:p>
        </w:tc>
        <w:tc>
          <w:tcPr>
            <w:tcW w:w="900" w:type="dxa"/>
            <w:vAlign w:val="center"/>
          </w:tcPr>
          <w:p w:rsidR="001D136F" w:rsidRDefault="001D136F">
            <w:pPr>
              <w:jc w:val="right"/>
              <w:rPr>
                <w:rFonts w:cs="Arial"/>
                <w:color w:val="000000"/>
                <w:sz w:val="16"/>
                <w:szCs w:val="16"/>
              </w:rPr>
            </w:pPr>
            <w:r>
              <w:rPr>
                <w:rFonts w:cs="Arial"/>
                <w:color w:val="000000"/>
                <w:sz w:val="16"/>
                <w:szCs w:val="16"/>
              </w:rPr>
              <w:t>2 120</w:t>
            </w:r>
          </w:p>
        </w:tc>
        <w:tc>
          <w:tcPr>
            <w:tcW w:w="720" w:type="dxa"/>
            <w:vAlign w:val="center"/>
          </w:tcPr>
          <w:p w:rsidR="001D136F" w:rsidRDefault="001D136F">
            <w:pPr>
              <w:jc w:val="right"/>
              <w:rPr>
                <w:rFonts w:cs="Arial"/>
                <w:color w:val="000000"/>
                <w:sz w:val="16"/>
                <w:szCs w:val="16"/>
              </w:rPr>
            </w:pPr>
            <w:r>
              <w:rPr>
                <w:rFonts w:cs="Arial"/>
                <w:color w:val="000000"/>
                <w:sz w:val="16"/>
                <w:szCs w:val="16"/>
              </w:rPr>
              <w:t>1 500</w:t>
            </w:r>
          </w:p>
        </w:tc>
        <w:tc>
          <w:tcPr>
            <w:tcW w:w="731" w:type="dxa"/>
            <w:vAlign w:val="center"/>
          </w:tcPr>
          <w:p w:rsidR="001D136F" w:rsidRDefault="001D136F">
            <w:pPr>
              <w:jc w:val="right"/>
              <w:rPr>
                <w:rFonts w:cs="Arial"/>
                <w:color w:val="000000"/>
                <w:sz w:val="16"/>
                <w:szCs w:val="16"/>
              </w:rPr>
            </w:pPr>
            <w:r>
              <w:rPr>
                <w:rFonts w:cs="Arial"/>
                <w:color w:val="000000"/>
                <w:sz w:val="16"/>
                <w:szCs w:val="16"/>
              </w:rPr>
              <w:t>1 430</w:t>
            </w:r>
          </w:p>
        </w:tc>
        <w:tc>
          <w:tcPr>
            <w:tcW w:w="709" w:type="dxa"/>
            <w:vAlign w:val="center"/>
          </w:tcPr>
          <w:p w:rsidR="001D136F" w:rsidRDefault="001D136F">
            <w:pPr>
              <w:jc w:val="right"/>
              <w:rPr>
                <w:rFonts w:cs="Arial"/>
                <w:color w:val="000000"/>
                <w:sz w:val="16"/>
                <w:szCs w:val="16"/>
              </w:rPr>
            </w:pPr>
            <w:r>
              <w:rPr>
                <w:rFonts w:cs="Arial"/>
                <w:color w:val="000000"/>
                <w:sz w:val="16"/>
                <w:szCs w:val="16"/>
              </w:rPr>
              <w:t xml:space="preserve"> 970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660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470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390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320</w:t>
            </w:r>
          </w:p>
        </w:tc>
        <w:tc>
          <w:tcPr>
            <w:tcW w:w="720" w:type="dxa"/>
            <w:vAlign w:val="center"/>
          </w:tcPr>
          <w:p w:rsidR="001D136F" w:rsidRDefault="001D136F">
            <w:pPr>
              <w:jc w:val="right"/>
              <w:rPr>
                <w:rFonts w:cs="Arial"/>
                <w:color w:val="000000"/>
                <w:sz w:val="16"/>
                <w:szCs w:val="16"/>
              </w:rPr>
            </w:pPr>
            <w:r>
              <w:rPr>
                <w:rFonts w:cs="Arial"/>
                <w:color w:val="000000"/>
                <w:sz w:val="16"/>
                <w:szCs w:val="16"/>
              </w:rPr>
              <w:t>7 860</w:t>
            </w:r>
          </w:p>
        </w:tc>
      </w:tr>
      <w:tr w:rsidR="001D136F" w:rsidTr="0089459C">
        <w:trPr>
          <w:cantSplit/>
        </w:trPr>
        <w:tc>
          <w:tcPr>
            <w:tcW w:w="1080" w:type="dxa"/>
            <w:vMerge/>
            <w:tcBorders>
              <w:top w:val="nil"/>
              <w:left w:val="nil"/>
              <w:bottom w:val="single" w:sz="6" w:space="0" w:color="008000"/>
              <w:right w:val="nil"/>
            </w:tcBorders>
            <w:vAlign w:val="center"/>
          </w:tcPr>
          <w:p w:rsidR="001D136F" w:rsidRDefault="001D136F">
            <w:pPr>
              <w:rPr>
                <w:rFonts w:cs="Arial"/>
                <w:sz w:val="16"/>
              </w:rPr>
            </w:pPr>
          </w:p>
        </w:tc>
        <w:tc>
          <w:tcPr>
            <w:tcW w:w="1429" w:type="dxa"/>
            <w:tcBorders>
              <w:left w:val="nil"/>
            </w:tcBorders>
          </w:tcPr>
          <w:p w:rsidR="001D136F" w:rsidRDefault="001D136F">
            <w:pPr>
              <w:rPr>
                <w:rFonts w:cs="Arial"/>
                <w:sz w:val="16"/>
              </w:rPr>
            </w:pPr>
            <w:r>
              <w:rPr>
                <w:rFonts w:cs="Arial"/>
                <w:sz w:val="16"/>
              </w:rPr>
              <w:t>Partial incapacity</w:t>
            </w:r>
          </w:p>
        </w:tc>
        <w:tc>
          <w:tcPr>
            <w:tcW w:w="900" w:type="dxa"/>
            <w:vAlign w:val="center"/>
          </w:tcPr>
          <w:p w:rsidR="001D136F" w:rsidRDefault="001D136F">
            <w:pPr>
              <w:jc w:val="right"/>
              <w:rPr>
                <w:rFonts w:cs="Arial"/>
                <w:color w:val="000000"/>
                <w:sz w:val="16"/>
                <w:szCs w:val="16"/>
              </w:rPr>
            </w:pPr>
            <w:r>
              <w:rPr>
                <w:rFonts w:cs="Arial"/>
                <w:color w:val="000000"/>
                <w:sz w:val="16"/>
                <w:szCs w:val="16"/>
              </w:rPr>
              <w:t>12 650</w:t>
            </w:r>
          </w:p>
        </w:tc>
        <w:tc>
          <w:tcPr>
            <w:tcW w:w="720" w:type="dxa"/>
            <w:vAlign w:val="center"/>
          </w:tcPr>
          <w:p w:rsidR="001D136F" w:rsidRDefault="001D136F">
            <w:pPr>
              <w:jc w:val="right"/>
              <w:rPr>
                <w:rFonts w:cs="Arial"/>
                <w:color w:val="000000"/>
                <w:sz w:val="16"/>
                <w:szCs w:val="16"/>
              </w:rPr>
            </w:pPr>
            <w:r>
              <w:rPr>
                <w:rFonts w:cs="Arial"/>
                <w:color w:val="000000"/>
                <w:sz w:val="16"/>
                <w:szCs w:val="16"/>
              </w:rPr>
              <w:t>11 150</w:t>
            </w:r>
          </w:p>
        </w:tc>
        <w:tc>
          <w:tcPr>
            <w:tcW w:w="731" w:type="dxa"/>
            <w:vAlign w:val="center"/>
          </w:tcPr>
          <w:p w:rsidR="001D136F" w:rsidRDefault="001D136F">
            <w:pPr>
              <w:jc w:val="right"/>
              <w:rPr>
                <w:rFonts w:cs="Arial"/>
                <w:color w:val="000000"/>
                <w:sz w:val="16"/>
                <w:szCs w:val="16"/>
              </w:rPr>
            </w:pPr>
            <w:r>
              <w:rPr>
                <w:rFonts w:cs="Arial"/>
                <w:color w:val="000000"/>
                <w:sz w:val="16"/>
                <w:szCs w:val="16"/>
              </w:rPr>
              <w:t>9 020</w:t>
            </w:r>
          </w:p>
        </w:tc>
        <w:tc>
          <w:tcPr>
            <w:tcW w:w="709" w:type="dxa"/>
            <w:vAlign w:val="center"/>
          </w:tcPr>
          <w:p w:rsidR="001D136F" w:rsidRDefault="001D136F">
            <w:pPr>
              <w:jc w:val="right"/>
              <w:rPr>
                <w:rFonts w:cs="Arial"/>
                <w:color w:val="000000"/>
                <w:sz w:val="16"/>
                <w:szCs w:val="16"/>
              </w:rPr>
            </w:pPr>
            <w:r>
              <w:rPr>
                <w:rFonts w:cs="Arial"/>
                <w:color w:val="000000"/>
                <w:sz w:val="16"/>
                <w:szCs w:val="16"/>
              </w:rPr>
              <w:t>5 740</w:t>
            </w:r>
          </w:p>
        </w:tc>
        <w:tc>
          <w:tcPr>
            <w:tcW w:w="720" w:type="dxa"/>
            <w:vAlign w:val="center"/>
          </w:tcPr>
          <w:p w:rsidR="001D136F" w:rsidRDefault="001D136F">
            <w:pPr>
              <w:jc w:val="right"/>
              <w:rPr>
                <w:rFonts w:cs="Arial"/>
                <w:color w:val="000000"/>
                <w:sz w:val="16"/>
                <w:szCs w:val="16"/>
              </w:rPr>
            </w:pPr>
            <w:r>
              <w:rPr>
                <w:rFonts w:cs="Arial"/>
                <w:color w:val="000000"/>
                <w:sz w:val="16"/>
                <w:szCs w:val="16"/>
              </w:rPr>
              <w:t>3 660</w:t>
            </w:r>
          </w:p>
        </w:tc>
        <w:tc>
          <w:tcPr>
            <w:tcW w:w="720" w:type="dxa"/>
            <w:vAlign w:val="center"/>
          </w:tcPr>
          <w:p w:rsidR="001D136F" w:rsidRDefault="001D136F">
            <w:pPr>
              <w:jc w:val="right"/>
              <w:rPr>
                <w:rFonts w:cs="Arial"/>
                <w:color w:val="000000"/>
                <w:sz w:val="16"/>
                <w:szCs w:val="16"/>
              </w:rPr>
            </w:pPr>
            <w:r>
              <w:rPr>
                <w:rFonts w:cs="Arial"/>
                <w:color w:val="000000"/>
                <w:sz w:val="16"/>
                <w:szCs w:val="16"/>
              </w:rPr>
              <w:t>1 080</w:t>
            </w:r>
          </w:p>
        </w:tc>
        <w:tc>
          <w:tcPr>
            <w:tcW w:w="720" w:type="dxa"/>
            <w:vAlign w:val="center"/>
          </w:tcPr>
          <w:p w:rsidR="001D136F" w:rsidRDefault="001D136F">
            <w:pPr>
              <w:jc w:val="right"/>
              <w:rPr>
                <w:rFonts w:cs="Arial"/>
                <w:color w:val="000000"/>
                <w:sz w:val="16"/>
                <w:szCs w:val="16"/>
              </w:rPr>
            </w:pPr>
            <w:r>
              <w:rPr>
                <w:rFonts w:cs="Arial"/>
                <w:color w:val="000000"/>
                <w:sz w:val="16"/>
                <w:szCs w:val="16"/>
              </w:rPr>
              <w:t>1 160</w:t>
            </w:r>
          </w:p>
        </w:tc>
        <w:tc>
          <w:tcPr>
            <w:tcW w:w="720" w:type="dxa"/>
            <w:vAlign w:val="center"/>
          </w:tcPr>
          <w:p w:rsidR="001D136F" w:rsidRDefault="001D136F">
            <w:pPr>
              <w:jc w:val="right"/>
              <w:rPr>
                <w:rFonts w:cs="Arial"/>
                <w:color w:val="000000"/>
                <w:sz w:val="16"/>
                <w:szCs w:val="16"/>
              </w:rPr>
            </w:pPr>
            <w:r>
              <w:rPr>
                <w:rFonts w:cs="Arial"/>
                <w:color w:val="000000"/>
                <w:sz w:val="16"/>
                <w:szCs w:val="16"/>
              </w:rPr>
              <w:t xml:space="preserve"> 530</w:t>
            </w:r>
          </w:p>
        </w:tc>
        <w:tc>
          <w:tcPr>
            <w:tcW w:w="720" w:type="dxa"/>
            <w:vAlign w:val="center"/>
          </w:tcPr>
          <w:p w:rsidR="001D136F" w:rsidRDefault="001D136F">
            <w:pPr>
              <w:jc w:val="right"/>
              <w:rPr>
                <w:rFonts w:cs="Arial"/>
                <w:color w:val="000000"/>
                <w:sz w:val="16"/>
                <w:szCs w:val="16"/>
              </w:rPr>
            </w:pPr>
            <w:r>
              <w:rPr>
                <w:rFonts w:cs="Arial"/>
                <w:color w:val="000000"/>
                <w:sz w:val="16"/>
                <w:szCs w:val="16"/>
              </w:rPr>
              <w:t>44 990</w:t>
            </w:r>
          </w:p>
        </w:tc>
      </w:tr>
      <w:tr w:rsidR="001D136F" w:rsidTr="0089459C">
        <w:trPr>
          <w:cantSplit/>
        </w:trPr>
        <w:tc>
          <w:tcPr>
            <w:tcW w:w="1080" w:type="dxa"/>
            <w:vMerge/>
            <w:tcBorders>
              <w:top w:val="nil"/>
              <w:left w:val="nil"/>
              <w:bottom w:val="single" w:sz="6" w:space="0" w:color="008000"/>
              <w:right w:val="nil"/>
            </w:tcBorders>
            <w:vAlign w:val="center"/>
          </w:tcPr>
          <w:p w:rsidR="001D136F" w:rsidRDefault="001D136F">
            <w:pPr>
              <w:rPr>
                <w:rFonts w:cs="Arial"/>
                <w:sz w:val="16"/>
              </w:rPr>
            </w:pPr>
          </w:p>
        </w:tc>
        <w:tc>
          <w:tcPr>
            <w:tcW w:w="1429" w:type="dxa"/>
            <w:tcBorders>
              <w:left w:val="nil"/>
              <w:bottom w:val="nil"/>
            </w:tcBorders>
          </w:tcPr>
          <w:p w:rsidR="001D136F" w:rsidRDefault="001D136F">
            <w:pPr>
              <w:rPr>
                <w:rFonts w:cs="Arial"/>
                <w:sz w:val="16"/>
              </w:rPr>
            </w:pPr>
            <w:r>
              <w:rPr>
                <w:rFonts w:cs="Arial"/>
                <w:sz w:val="16"/>
              </w:rPr>
              <w:t>Full incapacity</w:t>
            </w:r>
          </w:p>
        </w:tc>
        <w:tc>
          <w:tcPr>
            <w:tcW w:w="90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1 060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740</w:t>
            </w:r>
          </w:p>
        </w:tc>
        <w:tc>
          <w:tcPr>
            <w:tcW w:w="731"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710</w:t>
            </w:r>
          </w:p>
        </w:tc>
        <w:tc>
          <w:tcPr>
            <w:tcW w:w="709"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450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260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100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90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 xml:space="preserve"> 50</w:t>
            </w:r>
          </w:p>
        </w:tc>
        <w:tc>
          <w:tcPr>
            <w:tcW w:w="720" w:type="dxa"/>
            <w:tcBorders>
              <w:bottom w:val="nil"/>
            </w:tcBorders>
            <w:vAlign w:val="center"/>
          </w:tcPr>
          <w:p w:rsidR="001D136F" w:rsidRDefault="001D136F">
            <w:pPr>
              <w:jc w:val="right"/>
              <w:rPr>
                <w:rFonts w:cs="Arial"/>
                <w:color w:val="000000"/>
                <w:sz w:val="16"/>
                <w:szCs w:val="16"/>
              </w:rPr>
            </w:pPr>
            <w:r>
              <w:rPr>
                <w:rFonts w:cs="Arial"/>
                <w:color w:val="000000"/>
                <w:sz w:val="16"/>
                <w:szCs w:val="16"/>
              </w:rPr>
              <w:t>3 460</w:t>
            </w:r>
          </w:p>
        </w:tc>
      </w:tr>
      <w:tr w:rsidR="001D136F" w:rsidTr="0089459C">
        <w:trPr>
          <w:cantSplit/>
        </w:trPr>
        <w:tc>
          <w:tcPr>
            <w:tcW w:w="1080" w:type="dxa"/>
            <w:vMerge/>
            <w:tcBorders>
              <w:top w:val="nil"/>
              <w:left w:val="nil"/>
              <w:bottom w:val="single" w:sz="6" w:space="0" w:color="008000"/>
              <w:right w:val="nil"/>
            </w:tcBorders>
            <w:vAlign w:val="center"/>
          </w:tcPr>
          <w:p w:rsidR="001D136F" w:rsidRDefault="001D136F">
            <w:pPr>
              <w:rPr>
                <w:rFonts w:cs="Arial"/>
                <w:sz w:val="16"/>
              </w:rPr>
            </w:pPr>
          </w:p>
        </w:tc>
        <w:tc>
          <w:tcPr>
            <w:tcW w:w="1429" w:type="dxa"/>
            <w:tcBorders>
              <w:top w:val="nil"/>
              <w:left w:val="nil"/>
              <w:bottom w:val="single" w:sz="6" w:space="0" w:color="008000"/>
              <w:right w:val="nil"/>
            </w:tcBorders>
          </w:tcPr>
          <w:p w:rsidR="001D136F" w:rsidRDefault="001D136F">
            <w:pPr>
              <w:rPr>
                <w:rFonts w:cs="Arial"/>
                <w:sz w:val="16"/>
              </w:rPr>
            </w:pPr>
            <w:r>
              <w:rPr>
                <w:rFonts w:cs="Arial"/>
                <w:sz w:val="16"/>
              </w:rPr>
              <w:t>Fatality</w:t>
            </w:r>
          </w:p>
        </w:tc>
        <w:tc>
          <w:tcPr>
            <w:tcW w:w="90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1 120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950</w:t>
            </w:r>
          </w:p>
        </w:tc>
        <w:tc>
          <w:tcPr>
            <w:tcW w:w="731"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880</w:t>
            </w:r>
          </w:p>
        </w:tc>
        <w:tc>
          <w:tcPr>
            <w:tcW w:w="709"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520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310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90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110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 xml:space="preserve"> 60</w:t>
            </w:r>
          </w:p>
        </w:tc>
        <w:tc>
          <w:tcPr>
            <w:tcW w:w="720" w:type="dxa"/>
            <w:tcBorders>
              <w:top w:val="nil"/>
              <w:left w:val="nil"/>
              <w:bottom w:val="single" w:sz="6" w:space="0" w:color="008000"/>
              <w:right w:val="nil"/>
            </w:tcBorders>
            <w:vAlign w:val="center"/>
          </w:tcPr>
          <w:p w:rsidR="001D136F" w:rsidRDefault="001D136F">
            <w:pPr>
              <w:jc w:val="right"/>
              <w:rPr>
                <w:rFonts w:cs="Arial"/>
                <w:color w:val="000000"/>
                <w:sz w:val="16"/>
                <w:szCs w:val="16"/>
              </w:rPr>
            </w:pPr>
            <w:r>
              <w:rPr>
                <w:rFonts w:cs="Arial"/>
                <w:color w:val="000000"/>
                <w:sz w:val="16"/>
                <w:szCs w:val="16"/>
              </w:rPr>
              <w:t>4 040</w:t>
            </w:r>
          </w:p>
        </w:tc>
      </w:tr>
      <w:tr w:rsidR="001D136F" w:rsidTr="0089459C">
        <w:trPr>
          <w:cantSplit/>
        </w:trPr>
        <w:tc>
          <w:tcPr>
            <w:tcW w:w="2509" w:type="dxa"/>
            <w:gridSpan w:val="2"/>
            <w:tcBorders>
              <w:bottom w:val="single" w:sz="6" w:space="0" w:color="008000"/>
            </w:tcBorders>
            <w:vAlign w:val="center"/>
          </w:tcPr>
          <w:p w:rsidR="001D136F" w:rsidRPr="00B410CE" w:rsidRDefault="001D136F">
            <w:pPr>
              <w:jc w:val="center"/>
              <w:rPr>
                <w:rFonts w:cs="Arial"/>
                <w:b/>
                <w:sz w:val="16"/>
              </w:rPr>
            </w:pPr>
            <w:r w:rsidRPr="00B410CE">
              <w:rPr>
                <w:rFonts w:cs="Arial"/>
                <w:b/>
                <w:sz w:val="16"/>
              </w:rPr>
              <w:t>Total</w:t>
            </w:r>
          </w:p>
        </w:tc>
        <w:tc>
          <w:tcPr>
            <w:tcW w:w="90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17 300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14 600</w:t>
            </w:r>
          </w:p>
        </w:tc>
        <w:tc>
          <w:tcPr>
            <w:tcW w:w="731"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12 300</w:t>
            </w:r>
          </w:p>
        </w:tc>
        <w:tc>
          <w:tcPr>
            <w:tcW w:w="709"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7 900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5 000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1 810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1 800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1 000</w:t>
            </w:r>
          </w:p>
        </w:tc>
        <w:tc>
          <w:tcPr>
            <w:tcW w:w="720" w:type="dxa"/>
            <w:tcBorders>
              <w:bottom w:val="single" w:sz="6" w:space="0" w:color="008000"/>
            </w:tcBorders>
            <w:vAlign w:val="center"/>
          </w:tcPr>
          <w:p w:rsidR="001D136F" w:rsidRDefault="001D136F">
            <w:pPr>
              <w:jc w:val="right"/>
              <w:rPr>
                <w:rFonts w:cs="Arial"/>
                <w:b/>
                <w:bCs/>
                <w:color w:val="000000"/>
                <w:sz w:val="16"/>
                <w:szCs w:val="16"/>
              </w:rPr>
            </w:pPr>
            <w:r>
              <w:rPr>
                <w:rFonts w:cs="Arial"/>
                <w:b/>
                <w:bCs/>
                <w:color w:val="000000"/>
                <w:sz w:val="16"/>
                <w:szCs w:val="16"/>
              </w:rPr>
              <w:t>61 800</w:t>
            </w:r>
          </w:p>
        </w:tc>
      </w:tr>
      <w:tr w:rsidR="00972A15" w:rsidTr="00103FFF">
        <w:trPr>
          <w:cantSplit/>
        </w:trPr>
        <w:tc>
          <w:tcPr>
            <w:tcW w:w="9169" w:type="dxa"/>
            <w:gridSpan w:val="11"/>
            <w:tcBorders>
              <w:top w:val="single" w:sz="6" w:space="0" w:color="008000"/>
              <w:bottom w:val="single" w:sz="12" w:space="0" w:color="008000"/>
            </w:tcBorders>
            <w:vAlign w:val="center"/>
          </w:tcPr>
          <w:p w:rsidR="00972A15" w:rsidRPr="00A27856" w:rsidRDefault="0078068C">
            <w:pPr>
              <w:pStyle w:val="FootnoteText"/>
              <w:spacing w:after="100" w:afterAutospacing="1"/>
              <w:rPr>
                <w:rFonts w:cs="Arial"/>
                <w:szCs w:val="24"/>
              </w:rPr>
            </w:pPr>
            <w:r w:rsidRPr="00A27856">
              <w:rPr>
                <w:rFonts w:cs="Arial"/>
                <w:szCs w:val="24"/>
              </w:rPr>
              <w:t xml:space="preserve">a </w:t>
            </w:r>
            <w:r w:rsidR="00972A15" w:rsidRPr="00A27856">
              <w:rPr>
                <w:rFonts w:cs="Arial"/>
                <w:szCs w:val="24"/>
              </w:rPr>
              <w:t>Units are rounded to the nearest $10 million</w:t>
            </w:r>
          </w:p>
        </w:tc>
      </w:tr>
    </w:tbl>
    <w:p w:rsidR="00972A15" w:rsidRDefault="00972A15"/>
    <w:p w:rsidR="00972A15" w:rsidRDefault="00972A15">
      <w:r>
        <w:t>The basic pattern of distribution of costs, by of the categories in Table A2.1, shows very little variation between jurisdictions.</w:t>
      </w:r>
      <w:r w:rsidR="00F26EE2">
        <w:t xml:space="preserve"> </w:t>
      </w:r>
      <w:r>
        <w:t>This is particularly the case for conceptual cost categories, where around 8</w:t>
      </w:r>
      <w:r w:rsidR="0089459C">
        <w:t>5</w:t>
      </w:r>
      <w:r>
        <w:t xml:space="preserve"> per cent of total costs are categorised as human capital costs.</w:t>
      </w:r>
      <w:r w:rsidR="00F26EE2">
        <w:t xml:space="preserve"> </w:t>
      </w:r>
    </w:p>
    <w:p w:rsidR="00972A15" w:rsidRDefault="00972A15">
      <w:r>
        <w:t xml:space="preserve">The relative cost borne by workers and society shows </w:t>
      </w:r>
      <w:r w:rsidR="0089459C">
        <w:t xml:space="preserve">some </w:t>
      </w:r>
      <w:r>
        <w:t xml:space="preserve">variance between jurisdictions, from a low of </w:t>
      </w:r>
      <w:r w:rsidR="0089459C">
        <w:t>6</w:t>
      </w:r>
      <w:r w:rsidR="00BB212A">
        <w:t>0</w:t>
      </w:r>
      <w:r w:rsidR="00E37E0E">
        <w:t xml:space="preserve"> </w:t>
      </w:r>
      <w:r>
        <w:t xml:space="preserve">per cent borne by workers in </w:t>
      </w:r>
      <w:r w:rsidR="00BB212A">
        <w:t xml:space="preserve">the </w:t>
      </w:r>
      <w:r w:rsidR="00A27856">
        <w:t xml:space="preserve">Australian Capital Territory </w:t>
      </w:r>
      <w:r>
        <w:t xml:space="preserve">to a high of </w:t>
      </w:r>
      <w:r w:rsidR="00BB212A">
        <w:t>78</w:t>
      </w:r>
      <w:r w:rsidR="00E37E0E">
        <w:t xml:space="preserve"> </w:t>
      </w:r>
      <w:r>
        <w:t xml:space="preserve">per cent in </w:t>
      </w:r>
      <w:r w:rsidR="00967CE2">
        <w:t>Victoria</w:t>
      </w:r>
      <w:r>
        <w:t>.</w:t>
      </w:r>
    </w:p>
    <w:p w:rsidR="00972A15" w:rsidRDefault="00972A15"/>
    <w:p w:rsidR="00972A15" w:rsidRDefault="00972A15">
      <w:pPr>
        <w:pStyle w:val="Heading1"/>
      </w:pPr>
      <w:r>
        <w:br w:type="page"/>
      </w:r>
      <w:bookmarkStart w:id="60" w:name="_Toc429136729"/>
      <w:r>
        <w:lastRenderedPageBreak/>
        <w:t>APPENDIX 3. SENSITIVITY ANALYSIS</w:t>
      </w:r>
      <w:bookmarkEnd w:id="60"/>
    </w:p>
    <w:p w:rsidR="00972A15" w:rsidRDefault="00972A15">
      <w:r>
        <w:t>During the process of estimating the total costs of work-related injury and illness, a number of assumptions concerning key parameters and distributions are required.</w:t>
      </w:r>
      <w:r w:rsidR="00F26EE2">
        <w:t xml:space="preserve"> </w:t>
      </w:r>
      <w:r>
        <w:t>In some cases, these are guided by available data or studies but it is not always possible to isolate parameters in this way.</w:t>
      </w:r>
    </w:p>
    <w:p w:rsidR="00972A15" w:rsidRDefault="00972A15">
      <w:r>
        <w:t>This section of the report analyses the effects on the overall cost estimate from changes in key parameters and assumptions, including:</w:t>
      </w:r>
    </w:p>
    <w:p w:rsidR="00972A15" w:rsidRDefault="00CA65B4">
      <w:pPr>
        <w:numPr>
          <w:ilvl w:val="0"/>
          <w:numId w:val="24"/>
        </w:numPr>
      </w:pPr>
      <w:r>
        <w:t>a</w:t>
      </w:r>
      <w:r w:rsidR="00A050EA">
        <w:t>verage weekly earnings</w:t>
      </w:r>
    </w:p>
    <w:p w:rsidR="00972A15" w:rsidRDefault="00CA65B4">
      <w:pPr>
        <w:numPr>
          <w:ilvl w:val="0"/>
          <w:numId w:val="24"/>
        </w:numPr>
      </w:pPr>
      <w:r>
        <w:t>f</w:t>
      </w:r>
      <w:r w:rsidR="00972A15">
        <w:t>ormulation of the discount rate</w:t>
      </w:r>
      <w:r w:rsidR="00A050EA">
        <w:t xml:space="preserve"> for present value calculations</w:t>
      </w:r>
    </w:p>
    <w:p w:rsidR="00972A15" w:rsidRDefault="00CA65B4">
      <w:pPr>
        <w:numPr>
          <w:ilvl w:val="0"/>
          <w:numId w:val="24"/>
        </w:numPr>
      </w:pPr>
      <w:r>
        <w:t>r</w:t>
      </w:r>
      <w:r w:rsidR="00A050EA">
        <w:t>etirement age</w:t>
      </w:r>
    </w:p>
    <w:p w:rsidR="00972A15" w:rsidRDefault="00CA65B4">
      <w:pPr>
        <w:numPr>
          <w:ilvl w:val="0"/>
          <w:numId w:val="24"/>
        </w:numPr>
      </w:pPr>
      <w:r>
        <w:t>a</w:t>
      </w:r>
      <w:r w:rsidR="00972A15">
        <w:t>verage lif</w:t>
      </w:r>
      <w:r w:rsidR="00A050EA">
        <w:t>e expectancy</w:t>
      </w:r>
    </w:p>
    <w:p w:rsidR="00972A15" w:rsidRDefault="00CA65B4">
      <w:pPr>
        <w:numPr>
          <w:ilvl w:val="0"/>
          <w:numId w:val="24"/>
        </w:numPr>
      </w:pPr>
      <w:r>
        <w:t>m</w:t>
      </w:r>
      <w:r w:rsidR="00972A15">
        <w:t xml:space="preserve">edical costs of uncompensated cases </w:t>
      </w:r>
      <w:r w:rsidR="00A050EA">
        <w:t>compared with compensated cases</w:t>
      </w:r>
    </w:p>
    <w:p w:rsidR="00972A15" w:rsidRDefault="00CA65B4">
      <w:pPr>
        <w:numPr>
          <w:ilvl w:val="0"/>
          <w:numId w:val="24"/>
        </w:numPr>
      </w:pPr>
      <w:r>
        <w:t>l</w:t>
      </w:r>
      <w:r w:rsidR="00972A15">
        <w:t>evel of earnings following return to work for severity category 3 (temporary incapacity and return</w:t>
      </w:r>
      <w:r w:rsidR="00A050EA">
        <w:t xml:space="preserve"> to work with reduced capacity)</w:t>
      </w:r>
    </w:p>
    <w:p w:rsidR="00972A15" w:rsidRDefault="00CA65B4">
      <w:pPr>
        <w:numPr>
          <w:ilvl w:val="0"/>
          <w:numId w:val="24"/>
        </w:numPr>
      </w:pPr>
      <w:r>
        <w:t>a</w:t>
      </w:r>
      <w:r w:rsidR="00972A15">
        <w:t xml:space="preserve">verage </w:t>
      </w:r>
      <w:r w:rsidR="00A27856">
        <w:t>t</w:t>
      </w:r>
      <w:r w:rsidR="00972A15">
        <w:t>ax</w:t>
      </w:r>
      <w:r w:rsidR="00A27856">
        <w:t>ation</w:t>
      </w:r>
      <w:r w:rsidR="00972A15">
        <w:t xml:space="preserve"> revenue for</w:t>
      </w:r>
      <w:r w:rsidR="00592857">
        <w:t>e</w:t>
      </w:r>
      <w:r w:rsidR="00972A15">
        <w:t>gone from injure</w:t>
      </w:r>
      <w:r w:rsidR="00A050EA">
        <w:t>d workers</w:t>
      </w:r>
    </w:p>
    <w:p w:rsidR="00972A15" w:rsidRDefault="00CA65B4">
      <w:pPr>
        <w:numPr>
          <w:ilvl w:val="0"/>
          <w:numId w:val="24"/>
        </w:numPr>
      </w:pPr>
      <w:r>
        <w:t>n</w:t>
      </w:r>
      <w:r w:rsidR="00972A15">
        <w:t>on-compensated disease fatalities</w:t>
      </w:r>
      <w:r w:rsidR="00266289">
        <w:t>,</w:t>
      </w:r>
      <w:r w:rsidR="00972A15">
        <w:t xml:space="preserve"> and</w:t>
      </w:r>
    </w:p>
    <w:p w:rsidR="00972A15" w:rsidRDefault="00CA65B4">
      <w:pPr>
        <w:numPr>
          <w:ilvl w:val="0"/>
          <w:numId w:val="24"/>
        </w:numPr>
      </w:pPr>
      <w:r>
        <w:t>d</w:t>
      </w:r>
      <w:r w:rsidR="00972A15">
        <w:t>efinition of total cases.</w:t>
      </w:r>
    </w:p>
    <w:p w:rsidR="00972A15" w:rsidRDefault="00972A15">
      <w:r>
        <w:t>Table A3.1 presents a summary of the possible range of estimates for key parameters that are used in the analysis.</w:t>
      </w:r>
    </w:p>
    <w:p w:rsidR="00972A15" w:rsidRDefault="00972A15" w:rsidP="00E03ED1">
      <w:pPr>
        <w:pStyle w:val="TableofFigures"/>
      </w:pPr>
      <w:bookmarkStart w:id="61" w:name="_Toc429390803"/>
      <w:r>
        <w:t>Table A3.1: Parameter estimates</w:t>
      </w:r>
      <w:bookmarkEnd w:id="61"/>
    </w:p>
    <w:tbl>
      <w:tblPr>
        <w:tblW w:w="9720" w:type="dxa"/>
        <w:tblInd w:w="-612" w:type="dxa"/>
        <w:tblBorders>
          <w:top w:val="single" w:sz="12" w:space="0" w:color="008000"/>
          <w:left w:val="nil"/>
          <w:bottom w:val="single" w:sz="12" w:space="0" w:color="008000"/>
          <w:right w:val="nil"/>
          <w:insideH w:val="nil"/>
          <w:insideV w:val="nil"/>
        </w:tblBorders>
        <w:tblLook w:val="00A0" w:firstRow="1" w:lastRow="0" w:firstColumn="1" w:lastColumn="0" w:noHBand="0" w:noVBand="0"/>
        <w:tblCaption w:val="Parameter estimates"/>
        <w:tblDescription w:val="Parameter estimates for sensitivity analysis"/>
      </w:tblPr>
      <w:tblGrid>
        <w:gridCol w:w="1800"/>
        <w:gridCol w:w="2160"/>
        <w:gridCol w:w="1080"/>
        <w:gridCol w:w="2160"/>
        <w:gridCol w:w="2520"/>
      </w:tblGrid>
      <w:tr w:rsidR="00D71664" w:rsidRPr="007F39DA" w:rsidTr="00447CAF">
        <w:tc>
          <w:tcPr>
            <w:tcW w:w="1800" w:type="dxa"/>
            <w:tcBorders>
              <w:bottom w:val="single" w:sz="6" w:space="0" w:color="008000"/>
            </w:tcBorders>
          </w:tcPr>
          <w:p w:rsidR="00D71664" w:rsidRPr="00D415E6" w:rsidRDefault="00D71664" w:rsidP="00981227">
            <w:pPr>
              <w:rPr>
                <w:rFonts w:cs="Arial"/>
                <w:b/>
                <w:bCs/>
                <w:sz w:val="18"/>
              </w:rPr>
            </w:pPr>
            <w:r w:rsidRPr="00D415E6">
              <w:rPr>
                <w:rFonts w:cs="Arial"/>
                <w:b/>
                <w:bCs/>
                <w:sz w:val="18"/>
              </w:rPr>
              <w:t>Parameter</w:t>
            </w:r>
          </w:p>
        </w:tc>
        <w:tc>
          <w:tcPr>
            <w:tcW w:w="2160" w:type="dxa"/>
            <w:tcBorders>
              <w:bottom w:val="single" w:sz="6" w:space="0" w:color="008000"/>
            </w:tcBorders>
          </w:tcPr>
          <w:p w:rsidR="00D71664" w:rsidRPr="00D415E6" w:rsidRDefault="00D71664" w:rsidP="00981227">
            <w:pPr>
              <w:pStyle w:val="FootnoteText"/>
              <w:spacing w:after="100" w:afterAutospacing="1"/>
              <w:rPr>
                <w:rFonts w:cs="Arial"/>
                <w:b/>
                <w:bCs/>
                <w:szCs w:val="24"/>
              </w:rPr>
            </w:pPr>
            <w:r w:rsidRPr="00D415E6">
              <w:rPr>
                <w:rFonts w:cs="Arial"/>
                <w:b/>
                <w:bCs/>
              </w:rPr>
              <w:t>Baseline estimate in study</w:t>
            </w:r>
          </w:p>
        </w:tc>
        <w:tc>
          <w:tcPr>
            <w:tcW w:w="1080" w:type="dxa"/>
            <w:tcBorders>
              <w:bottom w:val="single" w:sz="6" w:space="0" w:color="008000"/>
            </w:tcBorders>
          </w:tcPr>
          <w:p w:rsidR="00D71664" w:rsidRPr="00D415E6" w:rsidRDefault="00D71664" w:rsidP="00981227">
            <w:pPr>
              <w:pStyle w:val="FootnoteText"/>
              <w:spacing w:after="100" w:afterAutospacing="1"/>
              <w:rPr>
                <w:rFonts w:cs="Arial"/>
                <w:b/>
                <w:bCs/>
              </w:rPr>
            </w:pPr>
          </w:p>
        </w:tc>
        <w:tc>
          <w:tcPr>
            <w:tcW w:w="2160" w:type="dxa"/>
            <w:tcBorders>
              <w:bottom w:val="single" w:sz="6" w:space="0" w:color="008000"/>
            </w:tcBorders>
          </w:tcPr>
          <w:p w:rsidR="00D71664" w:rsidRPr="00D415E6" w:rsidRDefault="00D71664" w:rsidP="00981227">
            <w:pPr>
              <w:rPr>
                <w:rFonts w:cs="Arial"/>
                <w:b/>
                <w:bCs/>
                <w:sz w:val="18"/>
              </w:rPr>
            </w:pPr>
            <w:r w:rsidRPr="00D415E6">
              <w:rPr>
                <w:rFonts w:cs="Arial"/>
                <w:b/>
                <w:bCs/>
                <w:sz w:val="18"/>
              </w:rPr>
              <w:t>Lower bound</w:t>
            </w:r>
          </w:p>
        </w:tc>
        <w:tc>
          <w:tcPr>
            <w:tcW w:w="2520" w:type="dxa"/>
            <w:tcBorders>
              <w:bottom w:val="single" w:sz="6" w:space="0" w:color="008000"/>
            </w:tcBorders>
          </w:tcPr>
          <w:p w:rsidR="00D71664" w:rsidRPr="00D415E6" w:rsidRDefault="00D71664" w:rsidP="00981227">
            <w:pPr>
              <w:rPr>
                <w:rFonts w:cs="Arial"/>
                <w:b/>
                <w:bCs/>
                <w:sz w:val="18"/>
              </w:rPr>
            </w:pPr>
            <w:r w:rsidRPr="00D415E6">
              <w:rPr>
                <w:rFonts w:cs="Arial"/>
                <w:b/>
                <w:bCs/>
                <w:sz w:val="18"/>
              </w:rPr>
              <w:t>Upper bound</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pStyle w:val="FootnoteText"/>
              <w:spacing w:after="100" w:afterAutospacing="1"/>
              <w:rPr>
                <w:rFonts w:cs="Arial"/>
                <w:szCs w:val="16"/>
              </w:rPr>
            </w:pPr>
            <w:r w:rsidRPr="00D415E6">
              <w:rPr>
                <w:rFonts w:cs="Arial"/>
                <w:szCs w:val="16"/>
              </w:rPr>
              <w:t>Ordinary time earnings</w:t>
            </w:r>
            <w:r w:rsidR="002D22A0" w:rsidRPr="00D415E6">
              <w:rPr>
                <w:rFonts w:cs="Arial"/>
                <w:szCs w:val="16"/>
              </w:rPr>
              <w:t>/Total earnings (AWE ABS 6306.0)</w:t>
            </w:r>
          </w:p>
        </w:tc>
        <w:tc>
          <w:tcPr>
            <w:tcW w:w="2160" w:type="dxa"/>
            <w:tcBorders>
              <w:top w:val="single" w:sz="6" w:space="0" w:color="008000"/>
              <w:bottom w:val="single" w:sz="6" w:space="0" w:color="008000"/>
            </w:tcBorders>
            <w:vAlign w:val="center"/>
          </w:tcPr>
          <w:p w:rsidR="00D71664" w:rsidRPr="00D415E6" w:rsidRDefault="00D71664" w:rsidP="009410CD">
            <w:pPr>
              <w:pStyle w:val="FootnoteText"/>
              <w:spacing w:after="100" w:afterAutospacing="1"/>
              <w:jc w:val="right"/>
              <w:rPr>
                <w:rFonts w:cs="Arial"/>
                <w:szCs w:val="16"/>
              </w:rPr>
            </w:pPr>
            <w:r w:rsidRPr="00D415E6">
              <w:rPr>
                <w:rFonts w:cs="Arial"/>
                <w:szCs w:val="16"/>
              </w:rPr>
              <w:t xml:space="preserve">ABS AWOTE </w:t>
            </w:r>
            <w:r w:rsidR="002D22A0" w:rsidRPr="00D415E6">
              <w:rPr>
                <w:rFonts w:cs="Arial"/>
                <w:szCs w:val="16"/>
              </w:rPr>
              <w:br/>
              <w:t>AWE</w:t>
            </w:r>
          </w:p>
        </w:tc>
        <w:tc>
          <w:tcPr>
            <w:tcW w:w="1080" w:type="dxa"/>
            <w:tcBorders>
              <w:top w:val="single" w:sz="6" w:space="0" w:color="008000"/>
              <w:bottom w:val="single" w:sz="6" w:space="0" w:color="008000"/>
            </w:tcBorders>
            <w:vAlign w:val="center"/>
          </w:tcPr>
          <w:p w:rsidR="00D71664" w:rsidRPr="00D415E6" w:rsidRDefault="00266289" w:rsidP="00DB6D76">
            <w:pPr>
              <w:pStyle w:val="TableNote"/>
              <w:tabs>
                <w:tab w:val="clear" w:pos="425"/>
              </w:tabs>
              <w:spacing w:before="0"/>
              <w:jc w:val="right"/>
              <w:rPr>
                <w:rFonts w:cs="Arial"/>
                <w:sz w:val="16"/>
                <w:szCs w:val="16"/>
              </w:rPr>
            </w:pPr>
            <w:r>
              <w:rPr>
                <w:rFonts w:cs="Arial"/>
                <w:sz w:val="16"/>
                <w:szCs w:val="16"/>
              </w:rPr>
              <w:t>$</w:t>
            </w:r>
            <w:r w:rsidR="00F63F5B">
              <w:rPr>
                <w:rFonts w:cs="Arial"/>
                <w:sz w:val="16"/>
                <w:szCs w:val="16"/>
              </w:rPr>
              <w:t>1</w:t>
            </w:r>
            <w:r w:rsidR="00A27856">
              <w:rPr>
                <w:rFonts w:cs="Arial"/>
                <w:sz w:val="16"/>
                <w:szCs w:val="16"/>
              </w:rPr>
              <w:t xml:space="preserve"> </w:t>
            </w:r>
            <w:r w:rsidR="00BB212A">
              <w:rPr>
                <w:rFonts w:cs="Arial"/>
                <w:sz w:val="16"/>
                <w:szCs w:val="16"/>
              </w:rPr>
              <w:t>515</w:t>
            </w:r>
            <w:r w:rsidR="002D22A0" w:rsidRPr="00D415E6">
              <w:rPr>
                <w:rFonts w:cs="Arial"/>
                <w:sz w:val="16"/>
                <w:szCs w:val="16"/>
              </w:rPr>
              <w:t xml:space="preserve"> p</w:t>
            </w:r>
            <w:r w:rsidR="00D71664" w:rsidRPr="00D415E6">
              <w:rPr>
                <w:rFonts w:cs="Arial"/>
                <w:sz w:val="16"/>
                <w:szCs w:val="16"/>
              </w:rPr>
              <w:t>w</w:t>
            </w:r>
            <w:r>
              <w:rPr>
                <w:rFonts w:cs="Arial"/>
                <w:sz w:val="16"/>
                <w:szCs w:val="16"/>
              </w:rPr>
              <w:t xml:space="preserve"> $1</w:t>
            </w:r>
            <w:r w:rsidR="00A27856">
              <w:rPr>
                <w:rFonts w:cs="Arial"/>
                <w:sz w:val="16"/>
                <w:szCs w:val="16"/>
              </w:rPr>
              <w:t xml:space="preserve"> </w:t>
            </w:r>
            <w:r w:rsidR="00BB212A">
              <w:rPr>
                <w:rFonts w:cs="Arial"/>
                <w:sz w:val="16"/>
                <w:szCs w:val="16"/>
              </w:rPr>
              <w:t>577</w:t>
            </w:r>
            <w:r w:rsidR="002D22A0" w:rsidRPr="00D415E6">
              <w:rPr>
                <w:rFonts w:cs="Arial"/>
                <w:sz w:val="16"/>
                <w:szCs w:val="16"/>
              </w:rPr>
              <w:t xml:space="preserve"> pw</w:t>
            </w:r>
          </w:p>
        </w:tc>
        <w:tc>
          <w:tcPr>
            <w:tcW w:w="2160" w:type="dxa"/>
            <w:tcBorders>
              <w:top w:val="single" w:sz="6" w:space="0" w:color="008000"/>
              <w:bottom w:val="single" w:sz="6" w:space="0" w:color="008000"/>
            </w:tcBorders>
            <w:vAlign w:val="center"/>
          </w:tcPr>
          <w:p w:rsidR="00D71664" w:rsidRPr="00D415E6" w:rsidRDefault="00D71664" w:rsidP="00DB6D76">
            <w:pPr>
              <w:jc w:val="right"/>
              <w:rPr>
                <w:rFonts w:cs="Arial"/>
                <w:sz w:val="16"/>
                <w:szCs w:val="16"/>
              </w:rPr>
            </w:pPr>
            <w:r w:rsidRPr="00D415E6">
              <w:rPr>
                <w:rFonts w:cs="Arial"/>
                <w:sz w:val="16"/>
                <w:szCs w:val="16"/>
              </w:rPr>
              <w:t>$</w:t>
            </w:r>
            <w:r w:rsidR="00F63F5B">
              <w:rPr>
                <w:rFonts w:cs="Arial"/>
                <w:sz w:val="16"/>
                <w:szCs w:val="16"/>
              </w:rPr>
              <w:t>1</w:t>
            </w:r>
            <w:r w:rsidR="00A27856">
              <w:rPr>
                <w:rFonts w:cs="Arial"/>
                <w:sz w:val="16"/>
                <w:szCs w:val="16"/>
              </w:rPr>
              <w:t xml:space="preserve"> </w:t>
            </w:r>
            <w:r w:rsidR="00DB6D76">
              <w:rPr>
                <w:rFonts w:cs="Arial"/>
                <w:sz w:val="16"/>
                <w:szCs w:val="16"/>
              </w:rPr>
              <w:t>162</w:t>
            </w:r>
            <w:r w:rsidRPr="00D415E6">
              <w:rPr>
                <w:rFonts w:cs="Arial"/>
                <w:sz w:val="16"/>
                <w:szCs w:val="16"/>
              </w:rPr>
              <w:t xml:space="preserve"> pw</w:t>
            </w:r>
            <w:r w:rsidR="00266289">
              <w:rPr>
                <w:rFonts w:cs="Arial"/>
                <w:sz w:val="16"/>
                <w:szCs w:val="16"/>
              </w:rPr>
              <w:br/>
              <w:t>$1</w:t>
            </w:r>
            <w:r w:rsidR="00A27856">
              <w:rPr>
                <w:rFonts w:cs="Arial"/>
                <w:sz w:val="16"/>
                <w:szCs w:val="16"/>
              </w:rPr>
              <w:t xml:space="preserve"> </w:t>
            </w:r>
            <w:r w:rsidR="00DB6D76">
              <w:rPr>
                <w:rFonts w:cs="Arial"/>
                <w:sz w:val="16"/>
                <w:szCs w:val="16"/>
              </w:rPr>
              <w:t>2101569*1.0405</w:t>
            </w:r>
            <w:r w:rsidR="00F63F5B">
              <w:rPr>
                <w:rFonts w:cs="Arial"/>
                <w:sz w:val="16"/>
                <w:szCs w:val="16"/>
              </w:rPr>
              <w:t xml:space="preserve"> </w:t>
            </w:r>
            <w:r w:rsidR="002D22A0" w:rsidRPr="00D415E6">
              <w:rPr>
                <w:rFonts w:cs="Arial"/>
                <w:sz w:val="16"/>
                <w:szCs w:val="16"/>
              </w:rPr>
              <w:t>pw</w:t>
            </w:r>
            <w:r w:rsidRPr="00D415E6">
              <w:rPr>
                <w:rFonts w:cs="Arial"/>
                <w:sz w:val="16"/>
                <w:szCs w:val="16"/>
              </w:rPr>
              <w:t xml:space="preserve"> </w:t>
            </w:r>
            <w:r w:rsidRPr="00D415E6">
              <w:rPr>
                <w:rFonts w:cs="Arial"/>
                <w:sz w:val="16"/>
                <w:szCs w:val="16"/>
              </w:rPr>
              <w:br/>
              <w:t>(Adult non-managerial)</w:t>
            </w:r>
          </w:p>
        </w:tc>
        <w:tc>
          <w:tcPr>
            <w:tcW w:w="2520" w:type="dxa"/>
            <w:tcBorders>
              <w:top w:val="single" w:sz="6" w:space="0" w:color="008000"/>
              <w:bottom w:val="single" w:sz="6" w:space="0" w:color="008000"/>
            </w:tcBorders>
            <w:vAlign w:val="center"/>
          </w:tcPr>
          <w:p w:rsidR="00D71664" w:rsidRPr="00D415E6" w:rsidRDefault="00266289" w:rsidP="00DB6D76">
            <w:pPr>
              <w:jc w:val="right"/>
              <w:rPr>
                <w:rFonts w:cs="Arial"/>
                <w:sz w:val="16"/>
                <w:szCs w:val="16"/>
              </w:rPr>
            </w:pPr>
            <w:r>
              <w:rPr>
                <w:rFonts w:cs="Arial"/>
                <w:sz w:val="16"/>
                <w:szCs w:val="16"/>
              </w:rPr>
              <w:t>$1</w:t>
            </w:r>
            <w:r w:rsidR="00A27856">
              <w:rPr>
                <w:rFonts w:cs="Arial"/>
                <w:sz w:val="16"/>
                <w:szCs w:val="16"/>
              </w:rPr>
              <w:t xml:space="preserve"> </w:t>
            </w:r>
            <w:r w:rsidR="00DB6D76">
              <w:rPr>
                <w:rFonts w:cs="Arial"/>
                <w:sz w:val="16"/>
                <w:szCs w:val="16"/>
              </w:rPr>
              <w:t>569</w:t>
            </w:r>
            <w:r>
              <w:rPr>
                <w:rFonts w:cs="Arial"/>
                <w:sz w:val="16"/>
                <w:szCs w:val="16"/>
              </w:rPr>
              <w:t xml:space="preserve"> pw</w:t>
            </w:r>
            <w:r>
              <w:rPr>
                <w:rFonts w:cs="Arial"/>
                <w:sz w:val="16"/>
                <w:szCs w:val="16"/>
              </w:rPr>
              <w:br/>
              <w:t>$1</w:t>
            </w:r>
            <w:r w:rsidR="00A27856">
              <w:rPr>
                <w:rFonts w:cs="Arial"/>
                <w:sz w:val="16"/>
                <w:szCs w:val="16"/>
              </w:rPr>
              <w:t xml:space="preserve"> </w:t>
            </w:r>
            <w:r w:rsidR="00DB6D76">
              <w:rPr>
                <w:rFonts w:cs="Arial"/>
                <w:sz w:val="16"/>
                <w:szCs w:val="16"/>
              </w:rPr>
              <w:t xml:space="preserve">633 </w:t>
            </w:r>
            <w:r w:rsidR="002D22A0" w:rsidRPr="00D415E6">
              <w:rPr>
                <w:rFonts w:cs="Arial"/>
                <w:sz w:val="16"/>
                <w:szCs w:val="16"/>
              </w:rPr>
              <w:t xml:space="preserve">pw </w:t>
            </w:r>
            <w:r w:rsidR="002D22A0" w:rsidRPr="00D415E6">
              <w:rPr>
                <w:rFonts w:cs="Arial"/>
                <w:sz w:val="16"/>
                <w:szCs w:val="16"/>
              </w:rPr>
              <w:br/>
              <w:t>(Adult full time)</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Savings rate</w:t>
            </w:r>
          </w:p>
        </w:tc>
        <w:tc>
          <w:tcPr>
            <w:tcW w:w="2160" w:type="dxa"/>
            <w:tcBorders>
              <w:top w:val="single" w:sz="6" w:space="0" w:color="008000"/>
              <w:bottom w:val="single" w:sz="6" w:space="0" w:color="008000"/>
            </w:tcBorders>
            <w:vAlign w:val="center"/>
          </w:tcPr>
          <w:p w:rsidR="00D71664" w:rsidRPr="00D415E6" w:rsidRDefault="00D71664" w:rsidP="00BB212A">
            <w:pPr>
              <w:pStyle w:val="TableNote"/>
              <w:tabs>
                <w:tab w:val="clear" w:pos="425"/>
              </w:tabs>
              <w:spacing w:before="0"/>
              <w:jc w:val="right"/>
              <w:rPr>
                <w:rFonts w:cs="Arial"/>
                <w:sz w:val="16"/>
                <w:szCs w:val="16"/>
              </w:rPr>
            </w:pPr>
            <w:r w:rsidRPr="00D415E6">
              <w:rPr>
                <w:rFonts w:cs="Arial"/>
                <w:sz w:val="16"/>
                <w:szCs w:val="16"/>
              </w:rPr>
              <w:t>Average investment rates, January 200</w:t>
            </w:r>
            <w:r w:rsidR="002E7838" w:rsidRPr="00D415E6">
              <w:rPr>
                <w:rFonts w:cs="Arial"/>
                <w:sz w:val="16"/>
                <w:szCs w:val="16"/>
              </w:rPr>
              <w:t>6</w:t>
            </w:r>
            <w:r w:rsidR="00BB212A">
              <w:rPr>
                <w:rFonts w:cs="Arial"/>
                <w:sz w:val="16"/>
                <w:szCs w:val="16"/>
              </w:rPr>
              <w:t>-2013</w:t>
            </w:r>
            <w:r w:rsidRPr="00D415E6">
              <w:rPr>
                <w:rFonts w:cs="Arial"/>
                <w:sz w:val="16"/>
                <w:szCs w:val="16"/>
              </w:rPr>
              <w:t xml:space="preserve"> (RBA Bulletin)</w:t>
            </w:r>
          </w:p>
        </w:tc>
        <w:tc>
          <w:tcPr>
            <w:tcW w:w="1080" w:type="dxa"/>
            <w:tcBorders>
              <w:top w:val="single" w:sz="6" w:space="0" w:color="008000"/>
              <w:bottom w:val="single" w:sz="6" w:space="0" w:color="008000"/>
            </w:tcBorders>
            <w:vAlign w:val="center"/>
          </w:tcPr>
          <w:p w:rsidR="00D71664" w:rsidRPr="00D415E6" w:rsidRDefault="00BB212A" w:rsidP="00BB212A">
            <w:pPr>
              <w:jc w:val="right"/>
              <w:rPr>
                <w:rFonts w:cs="Arial"/>
                <w:sz w:val="16"/>
                <w:szCs w:val="16"/>
              </w:rPr>
            </w:pPr>
            <w:r>
              <w:rPr>
                <w:rFonts w:cs="Arial"/>
                <w:sz w:val="16"/>
                <w:szCs w:val="16"/>
              </w:rPr>
              <w:t>4</w:t>
            </w:r>
            <w:r w:rsidR="00D71664" w:rsidRPr="00D415E6">
              <w:rPr>
                <w:rFonts w:cs="Arial"/>
                <w:sz w:val="16"/>
                <w:szCs w:val="16"/>
              </w:rPr>
              <w:t>.</w:t>
            </w:r>
            <w:r>
              <w:rPr>
                <w:rFonts w:cs="Arial"/>
                <w:sz w:val="16"/>
                <w:szCs w:val="16"/>
              </w:rPr>
              <w:t>5</w:t>
            </w:r>
            <w:r w:rsidR="00D71664" w:rsidRPr="00D415E6">
              <w:rPr>
                <w:rFonts w:cs="Arial"/>
                <w:sz w:val="16"/>
                <w:szCs w:val="16"/>
              </w:rPr>
              <w:t>% pa</w:t>
            </w:r>
          </w:p>
        </w:tc>
        <w:tc>
          <w:tcPr>
            <w:tcW w:w="2160" w:type="dxa"/>
            <w:tcBorders>
              <w:top w:val="single" w:sz="6" w:space="0" w:color="008000"/>
              <w:bottom w:val="single" w:sz="6" w:space="0" w:color="008000"/>
            </w:tcBorders>
            <w:vAlign w:val="center"/>
          </w:tcPr>
          <w:p w:rsidR="00D71664" w:rsidRPr="00D415E6" w:rsidRDefault="00FC5E1E" w:rsidP="00FC5E1E">
            <w:pPr>
              <w:jc w:val="right"/>
              <w:rPr>
                <w:rFonts w:cs="Arial"/>
                <w:sz w:val="16"/>
                <w:szCs w:val="16"/>
              </w:rPr>
            </w:pPr>
            <w:r>
              <w:rPr>
                <w:rFonts w:cs="Arial"/>
                <w:sz w:val="16"/>
                <w:szCs w:val="16"/>
              </w:rPr>
              <w:t>6</w:t>
            </w:r>
            <w:r w:rsidR="002E7838" w:rsidRPr="00D415E6">
              <w:rPr>
                <w:rFonts w:cs="Arial"/>
                <w:sz w:val="16"/>
                <w:szCs w:val="16"/>
              </w:rPr>
              <w:t>.</w:t>
            </w:r>
            <w:r>
              <w:rPr>
                <w:rFonts w:cs="Arial"/>
                <w:sz w:val="16"/>
                <w:szCs w:val="16"/>
              </w:rPr>
              <w:t>0</w:t>
            </w:r>
            <w:r w:rsidR="007266CC">
              <w:rPr>
                <w:rFonts w:cs="Arial"/>
                <w:sz w:val="16"/>
                <w:szCs w:val="16"/>
              </w:rPr>
              <w:t>0</w:t>
            </w:r>
            <w:r w:rsidR="00D71664" w:rsidRPr="00D415E6">
              <w:rPr>
                <w:rFonts w:cs="Arial"/>
                <w:sz w:val="16"/>
                <w:szCs w:val="16"/>
              </w:rPr>
              <w:t xml:space="preserve">% </w:t>
            </w:r>
            <w:r w:rsidR="00D71664" w:rsidRPr="00D415E6">
              <w:rPr>
                <w:rFonts w:cs="Arial"/>
                <w:sz w:val="16"/>
                <w:szCs w:val="16"/>
              </w:rPr>
              <w:br/>
              <w:t>(Average investment rates</w:t>
            </w:r>
            <w:r w:rsidR="00A27856">
              <w:rPr>
                <w:rFonts w:cs="Arial"/>
                <w:sz w:val="16"/>
                <w:szCs w:val="16"/>
              </w:rPr>
              <w:t xml:space="preserve"> </w:t>
            </w:r>
            <w:r w:rsidR="00D71664" w:rsidRPr="00D415E6">
              <w:rPr>
                <w:rFonts w:cs="Arial"/>
                <w:sz w:val="16"/>
                <w:szCs w:val="16"/>
              </w:rPr>
              <w:t xml:space="preserve"> Jan </w:t>
            </w:r>
            <w:r>
              <w:rPr>
                <w:rFonts w:cs="Arial"/>
                <w:sz w:val="16"/>
                <w:szCs w:val="16"/>
              </w:rPr>
              <w:t>1990</w:t>
            </w:r>
            <w:r w:rsidR="00F26EE2">
              <w:rPr>
                <w:rFonts w:cs="Arial"/>
                <w:sz w:val="16"/>
                <w:szCs w:val="16"/>
              </w:rPr>
              <w:t>–</w:t>
            </w:r>
            <w:r w:rsidR="00D71664" w:rsidRPr="00D415E6">
              <w:rPr>
                <w:rFonts w:cs="Arial"/>
                <w:sz w:val="16"/>
                <w:szCs w:val="16"/>
              </w:rPr>
              <w:t>20</w:t>
            </w:r>
            <w:r>
              <w:rPr>
                <w:rFonts w:cs="Arial"/>
                <w:sz w:val="16"/>
                <w:szCs w:val="16"/>
              </w:rPr>
              <w:t>13</w:t>
            </w:r>
            <w:r w:rsidR="00D71664" w:rsidRPr="00D415E6">
              <w:rPr>
                <w:rFonts w:cs="Arial"/>
                <w:sz w:val="16"/>
                <w:szCs w:val="16"/>
              </w:rPr>
              <w:t>)</w:t>
            </w:r>
          </w:p>
        </w:tc>
        <w:tc>
          <w:tcPr>
            <w:tcW w:w="2520" w:type="dxa"/>
            <w:tcBorders>
              <w:top w:val="single" w:sz="6" w:space="0" w:color="008000"/>
              <w:bottom w:val="single" w:sz="6" w:space="0" w:color="008000"/>
            </w:tcBorders>
            <w:vAlign w:val="center"/>
          </w:tcPr>
          <w:p w:rsidR="00D71664" w:rsidRPr="00D415E6" w:rsidRDefault="00FC5E1E" w:rsidP="00FC5E1E">
            <w:pPr>
              <w:jc w:val="right"/>
              <w:rPr>
                <w:rFonts w:cs="Arial"/>
                <w:sz w:val="16"/>
                <w:szCs w:val="16"/>
              </w:rPr>
            </w:pPr>
            <w:r>
              <w:rPr>
                <w:rFonts w:cs="Arial"/>
                <w:sz w:val="16"/>
                <w:szCs w:val="16"/>
              </w:rPr>
              <w:t>4</w:t>
            </w:r>
            <w:r w:rsidR="00D71664" w:rsidRPr="00D415E6">
              <w:rPr>
                <w:rFonts w:cs="Arial"/>
                <w:sz w:val="16"/>
                <w:szCs w:val="16"/>
              </w:rPr>
              <w:t>.</w:t>
            </w:r>
            <w:r>
              <w:rPr>
                <w:rFonts w:cs="Arial"/>
                <w:sz w:val="16"/>
                <w:szCs w:val="16"/>
              </w:rPr>
              <w:t>3</w:t>
            </w:r>
            <w:r w:rsidR="00D71664" w:rsidRPr="00D415E6">
              <w:rPr>
                <w:rFonts w:cs="Arial"/>
                <w:sz w:val="16"/>
                <w:szCs w:val="16"/>
              </w:rPr>
              <w:t xml:space="preserve">% </w:t>
            </w:r>
            <w:r w:rsidR="00D71664" w:rsidRPr="00D415E6">
              <w:rPr>
                <w:rFonts w:cs="Arial"/>
                <w:sz w:val="16"/>
                <w:szCs w:val="16"/>
              </w:rPr>
              <w:br/>
              <w:t>(</w:t>
            </w:r>
            <w:r w:rsidR="00D00743" w:rsidRPr="00D415E6">
              <w:rPr>
                <w:rFonts w:cs="Arial"/>
                <w:sz w:val="16"/>
                <w:szCs w:val="16"/>
              </w:rPr>
              <w:t>actuarial estimates for CPM project</w:t>
            </w:r>
            <w:r w:rsidR="00D71664" w:rsidRPr="00D415E6">
              <w:rPr>
                <w:rFonts w:cs="Arial"/>
                <w:sz w:val="16"/>
                <w:szCs w:val="16"/>
              </w:rPr>
              <w:t>)</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Inflation rate</w:t>
            </w:r>
          </w:p>
        </w:tc>
        <w:tc>
          <w:tcPr>
            <w:tcW w:w="2160" w:type="dxa"/>
            <w:tcBorders>
              <w:top w:val="single" w:sz="6" w:space="0" w:color="008000"/>
              <w:bottom w:val="single" w:sz="6" w:space="0" w:color="008000"/>
            </w:tcBorders>
            <w:vAlign w:val="center"/>
          </w:tcPr>
          <w:p w:rsidR="00D71664" w:rsidRPr="00D415E6" w:rsidRDefault="00D71664" w:rsidP="00BB212A">
            <w:pPr>
              <w:jc w:val="right"/>
              <w:rPr>
                <w:rFonts w:cs="Arial"/>
                <w:sz w:val="16"/>
                <w:szCs w:val="16"/>
              </w:rPr>
            </w:pPr>
            <w:r w:rsidRPr="00D415E6">
              <w:rPr>
                <w:rFonts w:cs="Arial"/>
                <w:sz w:val="16"/>
                <w:szCs w:val="16"/>
              </w:rPr>
              <w:t xml:space="preserve">Average quarterly CPI growth, March </w:t>
            </w:r>
            <w:r w:rsidR="00BB212A">
              <w:rPr>
                <w:rFonts w:cs="Arial"/>
                <w:sz w:val="16"/>
                <w:szCs w:val="16"/>
              </w:rPr>
              <w:t>2006</w:t>
            </w:r>
            <w:r w:rsidR="00F26EE2">
              <w:rPr>
                <w:rFonts w:cs="Arial"/>
                <w:sz w:val="16"/>
                <w:szCs w:val="16"/>
              </w:rPr>
              <w:t>–</w:t>
            </w:r>
            <w:r w:rsidR="00BB212A">
              <w:rPr>
                <w:rFonts w:cs="Arial"/>
                <w:sz w:val="16"/>
                <w:szCs w:val="16"/>
              </w:rPr>
              <w:t xml:space="preserve">2013 </w:t>
            </w:r>
            <w:r w:rsidRPr="00D415E6">
              <w:rPr>
                <w:rFonts w:cs="Arial"/>
                <w:sz w:val="16"/>
                <w:szCs w:val="16"/>
              </w:rPr>
              <w:t>(ABS</w:t>
            </w:r>
            <w:r w:rsidR="00F26EE2">
              <w:rPr>
                <w:rFonts w:cs="Arial"/>
                <w:sz w:val="16"/>
                <w:szCs w:val="16"/>
              </w:rPr>
              <w:t xml:space="preserve"> </w:t>
            </w:r>
            <w:r w:rsidR="002E7838" w:rsidRPr="00D415E6">
              <w:rPr>
                <w:rFonts w:cs="Arial"/>
                <w:sz w:val="16"/>
                <w:szCs w:val="16"/>
              </w:rPr>
              <w:t>CPI)</w:t>
            </w:r>
          </w:p>
        </w:tc>
        <w:tc>
          <w:tcPr>
            <w:tcW w:w="108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2.</w:t>
            </w:r>
            <w:r w:rsidR="00D00743" w:rsidRPr="00D415E6">
              <w:rPr>
                <w:rFonts w:cs="Arial"/>
                <w:sz w:val="16"/>
                <w:szCs w:val="16"/>
              </w:rPr>
              <w:t>6</w:t>
            </w:r>
            <w:r w:rsidRPr="00D415E6">
              <w:rPr>
                <w:rFonts w:cs="Arial"/>
                <w:sz w:val="16"/>
                <w:szCs w:val="16"/>
              </w:rPr>
              <w:t>% pa</w:t>
            </w:r>
          </w:p>
        </w:tc>
        <w:tc>
          <w:tcPr>
            <w:tcW w:w="2160" w:type="dxa"/>
            <w:tcBorders>
              <w:top w:val="single" w:sz="6" w:space="0" w:color="008000"/>
              <w:bottom w:val="single" w:sz="6" w:space="0" w:color="008000"/>
            </w:tcBorders>
            <w:vAlign w:val="center"/>
          </w:tcPr>
          <w:p w:rsidR="00D71664" w:rsidRPr="00D415E6" w:rsidRDefault="007266CC" w:rsidP="00FC5E1E">
            <w:pPr>
              <w:jc w:val="right"/>
              <w:rPr>
                <w:rFonts w:cs="Arial"/>
                <w:sz w:val="16"/>
                <w:szCs w:val="16"/>
              </w:rPr>
            </w:pPr>
            <w:r>
              <w:rPr>
                <w:rFonts w:cs="Arial"/>
                <w:sz w:val="16"/>
                <w:szCs w:val="16"/>
              </w:rPr>
              <w:t>2</w:t>
            </w:r>
            <w:r w:rsidR="002E7838" w:rsidRPr="00D415E6">
              <w:rPr>
                <w:rFonts w:cs="Arial"/>
                <w:sz w:val="16"/>
                <w:szCs w:val="16"/>
              </w:rPr>
              <w:t>.</w:t>
            </w:r>
            <w:r w:rsidR="00FC5E1E">
              <w:rPr>
                <w:rFonts w:cs="Arial"/>
                <w:sz w:val="16"/>
                <w:szCs w:val="16"/>
              </w:rPr>
              <w:t>3</w:t>
            </w:r>
            <w:r>
              <w:rPr>
                <w:rFonts w:cs="Arial"/>
                <w:sz w:val="16"/>
                <w:szCs w:val="16"/>
              </w:rPr>
              <w:t>0</w:t>
            </w:r>
            <w:r w:rsidR="00D71664" w:rsidRPr="00D415E6">
              <w:rPr>
                <w:rFonts w:cs="Arial"/>
                <w:sz w:val="16"/>
                <w:szCs w:val="16"/>
              </w:rPr>
              <w:t xml:space="preserve">% </w:t>
            </w:r>
            <w:r w:rsidR="00D71664" w:rsidRPr="00D415E6">
              <w:rPr>
                <w:rFonts w:cs="Arial"/>
                <w:sz w:val="16"/>
                <w:szCs w:val="16"/>
              </w:rPr>
              <w:br/>
              <w:t xml:space="preserve">(Average CPI growth March </w:t>
            </w:r>
            <w:r>
              <w:rPr>
                <w:rFonts w:cs="Arial"/>
                <w:sz w:val="16"/>
                <w:szCs w:val="16"/>
              </w:rPr>
              <w:t>20</w:t>
            </w:r>
            <w:r w:rsidR="00FC5E1E">
              <w:rPr>
                <w:rFonts w:cs="Arial"/>
                <w:sz w:val="16"/>
                <w:szCs w:val="16"/>
              </w:rPr>
              <w:t>09</w:t>
            </w:r>
            <w:r w:rsidR="00F26EE2">
              <w:rPr>
                <w:rFonts w:cs="Arial"/>
                <w:sz w:val="16"/>
                <w:szCs w:val="16"/>
              </w:rPr>
              <w:t>–</w:t>
            </w:r>
            <w:r w:rsidR="00D71664" w:rsidRPr="00D415E6">
              <w:rPr>
                <w:rFonts w:cs="Arial"/>
                <w:sz w:val="16"/>
                <w:szCs w:val="16"/>
              </w:rPr>
              <w:t>20</w:t>
            </w:r>
            <w:r w:rsidR="00FC5E1E">
              <w:rPr>
                <w:rFonts w:cs="Arial"/>
                <w:sz w:val="16"/>
                <w:szCs w:val="16"/>
              </w:rPr>
              <w:t>13</w:t>
            </w:r>
            <w:r w:rsidR="00D71664" w:rsidRPr="00D415E6">
              <w:rPr>
                <w:rFonts w:cs="Arial"/>
                <w:sz w:val="16"/>
                <w:szCs w:val="16"/>
              </w:rPr>
              <w:t>)</w:t>
            </w:r>
          </w:p>
        </w:tc>
        <w:tc>
          <w:tcPr>
            <w:tcW w:w="2520" w:type="dxa"/>
            <w:tcBorders>
              <w:top w:val="single" w:sz="6" w:space="0" w:color="008000"/>
              <w:bottom w:val="single" w:sz="6" w:space="0" w:color="008000"/>
            </w:tcBorders>
            <w:vAlign w:val="center"/>
          </w:tcPr>
          <w:p w:rsidR="00D71664" w:rsidRPr="00D415E6" w:rsidRDefault="007266CC" w:rsidP="00FC5E1E">
            <w:pPr>
              <w:jc w:val="right"/>
              <w:rPr>
                <w:rFonts w:cs="Arial"/>
                <w:sz w:val="16"/>
                <w:szCs w:val="16"/>
              </w:rPr>
            </w:pPr>
            <w:r>
              <w:rPr>
                <w:rFonts w:cs="Arial"/>
                <w:sz w:val="16"/>
                <w:szCs w:val="16"/>
              </w:rPr>
              <w:t>3</w:t>
            </w:r>
            <w:r w:rsidRPr="00D415E6">
              <w:rPr>
                <w:rFonts w:cs="Arial"/>
                <w:sz w:val="16"/>
                <w:szCs w:val="16"/>
              </w:rPr>
              <w:t>.</w:t>
            </w:r>
            <w:r w:rsidR="00FC5E1E">
              <w:rPr>
                <w:rFonts w:cs="Arial"/>
                <w:sz w:val="16"/>
                <w:szCs w:val="16"/>
              </w:rPr>
              <w:t>7</w:t>
            </w:r>
            <w:r>
              <w:rPr>
                <w:rFonts w:cs="Arial"/>
                <w:sz w:val="16"/>
                <w:szCs w:val="16"/>
              </w:rPr>
              <w:t>0</w:t>
            </w:r>
            <w:r w:rsidRPr="00D415E6">
              <w:rPr>
                <w:rFonts w:cs="Arial"/>
                <w:sz w:val="16"/>
                <w:szCs w:val="16"/>
              </w:rPr>
              <w:t xml:space="preserve">% </w:t>
            </w:r>
            <w:r w:rsidRPr="00D415E6">
              <w:rPr>
                <w:rFonts w:cs="Arial"/>
                <w:sz w:val="16"/>
                <w:szCs w:val="16"/>
              </w:rPr>
              <w:br/>
              <w:t>(Average CPI growth March 1982</w:t>
            </w:r>
            <w:r w:rsidR="00F26EE2">
              <w:rPr>
                <w:rFonts w:cs="Arial"/>
                <w:sz w:val="16"/>
                <w:szCs w:val="16"/>
              </w:rPr>
              <w:t>–</w:t>
            </w:r>
            <w:r w:rsidRPr="00D415E6">
              <w:rPr>
                <w:rFonts w:cs="Arial"/>
                <w:sz w:val="16"/>
                <w:szCs w:val="16"/>
              </w:rPr>
              <w:t>20</w:t>
            </w:r>
            <w:r w:rsidR="00FC5E1E">
              <w:rPr>
                <w:rFonts w:cs="Arial"/>
                <w:sz w:val="16"/>
                <w:szCs w:val="16"/>
              </w:rPr>
              <w:t>13</w:t>
            </w:r>
            <w:r w:rsidRPr="00D415E6">
              <w:rPr>
                <w:rFonts w:cs="Arial"/>
                <w:sz w:val="16"/>
                <w:szCs w:val="16"/>
              </w:rPr>
              <w:t>)</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Discount rate</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Savings – inflation</w:t>
            </w:r>
          </w:p>
        </w:tc>
        <w:tc>
          <w:tcPr>
            <w:tcW w:w="1080" w:type="dxa"/>
            <w:tcBorders>
              <w:top w:val="single" w:sz="6" w:space="0" w:color="008000"/>
              <w:bottom w:val="single" w:sz="6" w:space="0" w:color="008000"/>
            </w:tcBorders>
            <w:vAlign w:val="center"/>
          </w:tcPr>
          <w:p w:rsidR="00D71664" w:rsidRPr="00D415E6" w:rsidRDefault="00FC5E1E" w:rsidP="00FC5E1E">
            <w:pPr>
              <w:jc w:val="right"/>
              <w:rPr>
                <w:rFonts w:cs="Arial"/>
                <w:sz w:val="16"/>
                <w:szCs w:val="16"/>
              </w:rPr>
            </w:pPr>
            <w:r>
              <w:rPr>
                <w:rFonts w:cs="Arial"/>
                <w:sz w:val="16"/>
                <w:szCs w:val="16"/>
              </w:rPr>
              <w:t>1</w:t>
            </w:r>
            <w:r w:rsidR="00D00743" w:rsidRPr="00D415E6">
              <w:rPr>
                <w:rFonts w:cs="Arial"/>
                <w:sz w:val="16"/>
                <w:szCs w:val="16"/>
              </w:rPr>
              <w:t>.</w:t>
            </w:r>
            <w:r>
              <w:rPr>
                <w:rFonts w:cs="Arial"/>
                <w:sz w:val="16"/>
                <w:szCs w:val="16"/>
              </w:rPr>
              <w:t>9</w:t>
            </w:r>
            <w:r w:rsidR="00D71664" w:rsidRPr="00D415E6">
              <w:rPr>
                <w:rFonts w:cs="Arial"/>
                <w:sz w:val="16"/>
                <w:szCs w:val="16"/>
              </w:rPr>
              <w:t>% pa</w:t>
            </w:r>
          </w:p>
        </w:tc>
        <w:tc>
          <w:tcPr>
            <w:tcW w:w="2160" w:type="dxa"/>
            <w:tcBorders>
              <w:top w:val="single" w:sz="6" w:space="0" w:color="008000"/>
              <w:bottom w:val="single" w:sz="6" w:space="0" w:color="008000"/>
            </w:tcBorders>
            <w:vAlign w:val="center"/>
          </w:tcPr>
          <w:p w:rsidR="00D71664" w:rsidRPr="00D415E6" w:rsidRDefault="00FC5E1E" w:rsidP="00FC5E1E">
            <w:pPr>
              <w:jc w:val="right"/>
              <w:rPr>
                <w:rFonts w:cs="Arial"/>
                <w:sz w:val="16"/>
                <w:szCs w:val="16"/>
              </w:rPr>
            </w:pPr>
            <w:r>
              <w:rPr>
                <w:rFonts w:cs="Arial"/>
                <w:sz w:val="16"/>
                <w:szCs w:val="16"/>
              </w:rPr>
              <w:t>3</w:t>
            </w:r>
            <w:r w:rsidR="002E7838" w:rsidRPr="00D415E6">
              <w:rPr>
                <w:rFonts w:cs="Arial"/>
                <w:sz w:val="16"/>
                <w:szCs w:val="16"/>
              </w:rPr>
              <w:t>.</w:t>
            </w:r>
            <w:r>
              <w:rPr>
                <w:rFonts w:cs="Arial"/>
                <w:sz w:val="16"/>
                <w:szCs w:val="16"/>
              </w:rPr>
              <w:t>7</w:t>
            </w:r>
            <w:r w:rsidR="00D71664" w:rsidRPr="00D415E6">
              <w:rPr>
                <w:rFonts w:cs="Arial"/>
                <w:sz w:val="16"/>
                <w:szCs w:val="16"/>
              </w:rPr>
              <w:t>%</w:t>
            </w:r>
          </w:p>
        </w:tc>
        <w:tc>
          <w:tcPr>
            <w:tcW w:w="2520" w:type="dxa"/>
            <w:tcBorders>
              <w:top w:val="single" w:sz="6" w:space="0" w:color="008000"/>
              <w:bottom w:val="single" w:sz="6" w:space="0" w:color="008000"/>
            </w:tcBorders>
            <w:vAlign w:val="center"/>
          </w:tcPr>
          <w:p w:rsidR="00D71664" w:rsidRPr="00D415E6" w:rsidRDefault="00FC5E1E" w:rsidP="00FC5E1E">
            <w:pPr>
              <w:jc w:val="right"/>
              <w:rPr>
                <w:rFonts w:cs="Arial"/>
                <w:sz w:val="16"/>
                <w:szCs w:val="16"/>
              </w:rPr>
            </w:pPr>
            <w:r>
              <w:rPr>
                <w:rFonts w:cs="Arial"/>
                <w:sz w:val="16"/>
                <w:szCs w:val="16"/>
              </w:rPr>
              <w:t>0</w:t>
            </w:r>
            <w:r w:rsidR="00D00743" w:rsidRPr="00D415E6">
              <w:rPr>
                <w:rFonts w:cs="Arial"/>
                <w:sz w:val="16"/>
                <w:szCs w:val="16"/>
              </w:rPr>
              <w:t>.</w:t>
            </w:r>
            <w:r>
              <w:rPr>
                <w:rFonts w:cs="Arial"/>
                <w:sz w:val="16"/>
                <w:szCs w:val="16"/>
              </w:rPr>
              <w:t>6</w:t>
            </w:r>
            <w:r w:rsidR="00D71664" w:rsidRPr="00D415E6">
              <w:rPr>
                <w:rFonts w:cs="Arial"/>
                <w:sz w:val="16"/>
                <w:szCs w:val="16"/>
              </w:rPr>
              <w:t xml:space="preserve">% </w:t>
            </w:r>
            <w:r w:rsidR="00D71664" w:rsidRPr="00D415E6">
              <w:rPr>
                <w:rFonts w:cs="Arial"/>
                <w:sz w:val="16"/>
                <w:szCs w:val="16"/>
              </w:rPr>
              <w:br/>
            </w:r>
          </w:p>
        </w:tc>
      </w:tr>
      <w:tr w:rsidR="00DF6CCE" w:rsidRPr="007F39DA" w:rsidTr="00447CAF">
        <w:tc>
          <w:tcPr>
            <w:tcW w:w="1800" w:type="dxa"/>
            <w:tcBorders>
              <w:top w:val="single" w:sz="6" w:space="0" w:color="008000"/>
              <w:bottom w:val="single" w:sz="6" w:space="0" w:color="008000"/>
            </w:tcBorders>
            <w:vAlign w:val="center"/>
          </w:tcPr>
          <w:p w:rsidR="00DF6CCE" w:rsidRPr="00D415E6" w:rsidRDefault="00DF6CCE" w:rsidP="00DF6CCE">
            <w:pPr>
              <w:rPr>
                <w:rFonts w:cs="Arial"/>
                <w:sz w:val="16"/>
                <w:szCs w:val="16"/>
              </w:rPr>
            </w:pPr>
            <w:r>
              <w:rPr>
                <w:rFonts w:cs="Arial"/>
                <w:sz w:val="16"/>
                <w:szCs w:val="16"/>
              </w:rPr>
              <w:t>Productivity improvements</w:t>
            </w:r>
          </w:p>
        </w:tc>
        <w:tc>
          <w:tcPr>
            <w:tcW w:w="2160" w:type="dxa"/>
            <w:tcBorders>
              <w:top w:val="single" w:sz="6" w:space="0" w:color="008000"/>
              <w:bottom w:val="single" w:sz="6" w:space="0" w:color="008000"/>
            </w:tcBorders>
            <w:vAlign w:val="center"/>
          </w:tcPr>
          <w:p w:rsidR="00DF6CCE" w:rsidRPr="00D415E6" w:rsidRDefault="00790C10" w:rsidP="00790C10">
            <w:pPr>
              <w:jc w:val="right"/>
              <w:rPr>
                <w:rFonts w:cs="Arial"/>
                <w:sz w:val="16"/>
                <w:szCs w:val="16"/>
              </w:rPr>
            </w:pPr>
            <w:r w:rsidRPr="00D415E6">
              <w:rPr>
                <w:rFonts w:cs="Arial"/>
                <w:sz w:val="16"/>
                <w:szCs w:val="16"/>
              </w:rPr>
              <w:t>Annual increase in worker</w:t>
            </w:r>
            <w:r>
              <w:rPr>
                <w:rFonts w:cs="Arial"/>
                <w:sz w:val="16"/>
                <w:szCs w:val="16"/>
              </w:rPr>
              <w:t>s’</w:t>
            </w:r>
            <w:r w:rsidRPr="00D415E6">
              <w:rPr>
                <w:rFonts w:cs="Arial"/>
                <w:sz w:val="16"/>
                <w:szCs w:val="16"/>
              </w:rPr>
              <w:t xml:space="preserve"> productivity</w:t>
            </w:r>
            <w:r>
              <w:rPr>
                <w:rFonts w:cs="Arial"/>
                <w:sz w:val="16"/>
                <w:szCs w:val="16"/>
              </w:rPr>
              <w:t xml:space="preserve">, </w:t>
            </w:r>
            <w:r w:rsidRPr="00D415E6">
              <w:rPr>
                <w:rFonts w:cs="Arial"/>
                <w:sz w:val="16"/>
                <w:szCs w:val="16"/>
              </w:rPr>
              <w:t>Commonwealth Government Intergenerational Report</w:t>
            </w:r>
          </w:p>
        </w:tc>
        <w:tc>
          <w:tcPr>
            <w:tcW w:w="1080" w:type="dxa"/>
            <w:tcBorders>
              <w:top w:val="single" w:sz="6" w:space="0" w:color="008000"/>
              <w:bottom w:val="single" w:sz="6" w:space="0" w:color="008000"/>
            </w:tcBorders>
            <w:vAlign w:val="center"/>
          </w:tcPr>
          <w:p w:rsidR="00DF6CCE" w:rsidRDefault="00790C10" w:rsidP="00FC5E1E">
            <w:pPr>
              <w:jc w:val="right"/>
              <w:rPr>
                <w:rFonts w:cs="Arial"/>
                <w:sz w:val="16"/>
                <w:szCs w:val="16"/>
              </w:rPr>
            </w:pPr>
            <w:r>
              <w:rPr>
                <w:rFonts w:cs="Arial"/>
                <w:sz w:val="16"/>
                <w:szCs w:val="16"/>
              </w:rPr>
              <w:t>1.75%</w:t>
            </w:r>
          </w:p>
        </w:tc>
        <w:tc>
          <w:tcPr>
            <w:tcW w:w="2160" w:type="dxa"/>
            <w:tcBorders>
              <w:top w:val="single" w:sz="6" w:space="0" w:color="008000"/>
              <w:bottom w:val="single" w:sz="6" w:space="0" w:color="008000"/>
            </w:tcBorders>
            <w:vAlign w:val="center"/>
          </w:tcPr>
          <w:p w:rsidR="00DF6CCE" w:rsidRDefault="00790C10" w:rsidP="00790C10">
            <w:pPr>
              <w:jc w:val="right"/>
              <w:rPr>
                <w:rFonts w:cs="Arial"/>
                <w:sz w:val="16"/>
                <w:szCs w:val="16"/>
              </w:rPr>
            </w:pPr>
            <w:r>
              <w:rPr>
                <w:rFonts w:cs="Arial"/>
                <w:sz w:val="16"/>
                <w:szCs w:val="16"/>
              </w:rPr>
              <w:t>1.5% (2015 report)</w:t>
            </w:r>
          </w:p>
        </w:tc>
        <w:tc>
          <w:tcPr>
            <w:tcW w:w="2520" w:type="dxa"/>
            <w:tcBorders>
              <w:top w:val="single" w:sz="6" w:space="0" w:color="008000"/>
              <w:bottom w:val="single" w:sz="6" w:space="0" w:color="008000"/>
            </w:tcBorders>
            <w:vAlign w:val="center"/>
          </w:tcPr>
          <w:p w:rsidR="00DF6CCE" w:rsidRDefault="00790C10" w:rsidP="00790C10">
            <w:pPr>
              <w:jc w:val="right"/>
              <w:rPr>
                <w:rFonts w:cs="Arial"/>
                <w:sz w:val="16"/>
                <w:szCs w:val="16"/>
              </w:rPr>
            </w:pPr>
            <w:r>
              <w:rPr>
                <w:rFonts w:cs="Arial"/>
                <w:sz w:val="16"/>
                <w:szCs w:val="16"/>
              </w:rPr>
              <w:t>2.2% (highest recorded rate)</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Retirement age</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Median age of retirement, ABS 6238.0</w:t>
            </w:r>
          </w:p>
        </w:tc>
        <w:tc>
          <w:tcPr>
            <w:tcW w:w="1080" w:type="dxa"/>
            <w:tcBorders>
              <w:top w:val="single" w:sz="6" w:space="0" w:color="008000"/>
              <w:bottom w:val="single" w:sz="6" w:space="0" w:color="008000"/>
            </w:tcBorders>
            <w:vAlign w:val="center"/>
          </w:tcPr>
          <w:p w:rsidR="00D71664" w:rsidRPr="00D415E6" w:rsidRDefault="00D71664" w:rsidP="00BB212A">
            <w:pPr>
              <w:jc w:val="right"/>
              <w:rPr>
                <w:rFonts w:cs="Arial"/>
                <w:sz w:val="16"/>
                <w:szCs w:val="16"/>
              </w:rPr>
            </w:pPr>
            <w:r w:rsidRPr="00D415E6">
              <w:rPr>
                <w:rFonts w:cs="Arial"/>
                <w:sz w:val="16"/>
                <w:szCs w:val="16"/>
              </w:rPr>
              <w:t>6</w:t>
            </w:r>
            <w:r w:rsidR="00BB212A">
              <w:rPr>
                <w:rFonts w:cs="Arial"/>
                <w:sz w:val="16"/>
                <w:szCs w:val="16"/>
              </w:rPr>
              <w:t>6</w:t>
            </w:r>
            <w:r w:rsidRPr="00D415E6">
              <w:rPr>
                <w:rFonts w:cs="Arial"/>
                <w:sz w:val="16"/>
                <w:szCs w:val="16"/>
              </w:rPr>
              <w:t xml:space="preserve"> years</w:t>
            </w:r>
          </w:p>
        </w:tc>
        <w:tc>
          <w:tcPr>
            <w:tcW w:w="2160" w:type="dxa"/>
            <w:tcBorders>
              <w:top w:val="single" w:sz="6" w:space="0" w:color="008000"/>
              <w:bottom w:val="single" w:sz="6" w:space="0" w:color="008000"/>
            </w:tcBorders>
            <w:vAlign w:val="center"/>
          </w:tcPr>
          <w:p w:rsidR="00D71664" w:rsidRPr="00D415E6" w:rsidRDefault="00FC5E1E" w:rsidP="009410CD">
            <w:pPr>
              <w:jc w:val="right"/>
              <w:rPr>
                <w:rFonts w:cs="Arial"/>
                <w:sz w:val="16"/>
                <w:szCs w:val="16"/>
              </w:rPr>
            </w:pPr>
            <w:r>
              <w:rPr>
                <w:rFonts w:cs="Arial"/>
                <w:sz w:val="16"/>
                <w:szCs w:val="16"/>
              </w:rPr>
              <w:t>53 year (ABS average retirement age)</w:t>
            </w:r>
          </w:p>
        </w:tc>
        <w:tc>
          <w:tcPr>
            <w:tcW w:w="252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7</w:t>
            </w:r>
            <w:r w:rsidR="00FC5E1E">
              <w:rPr>
                <w:rFonts w:cs="Arial"/>
                <w:sz w:val="16"/>
                <w:szCs w:val="16"/>
              </w:rPr>
              <w:t>0</w:t>
            </w:r>
            <w:r w:rsidRPr="00D415E6">
              <w:rPr>
                <w:rFonts w:cs="Arial"/>
                <w:sz w:val="16"/>
                <w:szCs w:val="16"/>
              </w:rPr>
              <w:t xml:space="preserve"> years</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Medical costs of uncompensated cases</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p>
        </w:tc>
        <w:tc>
          <w:tcPr>
            <w:tcW w:w="108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100%</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75%</w:t>
            </w:r>
          </w:p>
        </w:tc>
        <w:tc>
          <w:tcPr>
            <w:tcW w:w="252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n/a</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Level of earnings following return to work</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p>
        </w:tc>
        <w:tc>
          <w:tcPr>
            <w:tcW w:w="108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64%</w:t>
            </w:r>
          </w:p>
        </w:tc>
        <w:tc>
          <w:tcPr>
            <w:tcW w:w="2160" w:type="dxa"/>
            <w:tcBorders>
              <w:top w:val="single" w:sz="6" w:space="0" w:color="008000"/>
              <w:bottom w:val="single" w:sz="6" w:space="0" w:color="008000"/>
            </w:tcBorders>
            <w:vAlign w:val="center"/>
          </w:tcPr>
          <w:p w:rsidR="00D71664" w:rsidRPr="00D415E6" w:rsidRDefault="002E7838" w:rsidP="009410CD">
            <w:pPr>
              <w:jc w:val="right"/>
              <w:rPr>
                <w:rFonts w:cs="Arial"/>
                <w:sz w:val="16"/>
                <w:szCs w:val="16"/>
              </w:rPr>
            </w:pPr>
            <w:r w:rsidRPr="00D415E6">
              <w:rPr>
                <w:rFonts w:cs="Arial"/>
                <w:sz w:val="16"/>
                <w:szCs w:val="16"/>
              </w:rPr>
              <w:t>75</w:t>
            </w:r>
            <w:r w:rsidR="00D71664" w:rsidRPr="00D415E6">
              <w:rPr>
                <w:rFonts w:cs="Arial"/>
                <w:sz w:val="16"/>
                <w:szCs w:val="16"/>
              </w:rPr>
              <w:t>%</w:t>
            </w:r>
          </w:p>
        </w:tc>
        <w:tc>
          <w:tcPr>
            <w:tcW w:w="252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5</w:t>
            </w:r>
            <w:r w:rsidR="002E7838" w:rsidRPr="00D415E6">
              <w:rPr>
                <w:rFonts w:cs="Arial"/>
                <w:sz w:val="16"/>
                <w:szCs w:val="16"/>
              </w:rPr>
              <w:t>0</w:t>
            </w:r>
            <w:r w:rsidRPr="00D415E6">
              <w:rPr>
                <w:rFonts w:cs="Arial"/>
                <w:sz w:val="16"/>
                <w:szCs w:val="16"/>
              </w:rPr>
              <w:t>%</w:t>
            </w:r>
          </w:p>
        </w:tc>
      </w:tr>
      <w:tr w:rsidR="00D71664" w:rsidRPr="007F39DA" w:rsidTr="00447CAF">
        <w:tc>
          <w:tcPr>
            <w:tcW w:w="1800" w:type="dxa"/>
            <w:tcBorders>
              <w:top w:val="single" w:sz="6" w:space="0" w:color="008000"/>
              <w:bottom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Average tax rate for for</w:t>
            </w:r>
            <w:r w:rsidR="00592857">
              <w:rPr>
                <w:rFonts w:cs="Arial"/>
                <w:sz w:val="16"/>
                <w:szCs w:val="16"/>
              </w:rPr>
              <w:t>e</w:t>
            </w:r>
            <w:r w:rsidRPr="00D415E6">
              <w:rPr>
                <w:rFonts w:cs="Arial"/>
                <w:sz w:val="16"/>
                <w:szCs w:val="16"/>
              </w:rPr>
              <w:t>gone revenue</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p>
        </w:tc>
        <w:tc>
          <w:tcPr>
            <w:tcW w:w="1080" w:type="dxa"/>
            <w:tcBorders>
              <w:top w:val="single" w:sz="6" w:space="0" w:color="008000"/>
              <w:bottom w:val="single" w:sz="6" w:space="0" w:color="008000"/>
            </w:tcBorders>
            <w:vAlign w:val="center"/>
          </w:tcPr>
          <w:p w:rsidR="00D71664" w:rsidRPr="00D415E6" w:rsidRDefault="002D22A0" w:rsidP="009410CD">
            <w:pPr>
              <w:jc w:val="right"/>
              <w:rPr>
                <w:rFonts w:cs="Arial"/>
                <w:sz w:val="16"/>
                <w:szCs w:val="16"/>
              </w:rPr>
            </w:pPr>
            <w:r w:rsidRPr="00D415E6">
              <w:rPr>
                <w:rFonts w:cs="Arial"/>
                <w:sz w:val="16"/>
                <w:szCs w:val="16"/>
              </w:rPr>
              <w:t>25</w:t>
            </w:r>
            <w:r w:rsidR="00D71664" w:rsidRPr="00D415E6">
              <w:rPr>
                <w:rFonts w:cs="Arial"/>
                <w:sz w:val="16"/>
                <w:szCs w:val="16"/>
              </w:rPr>
              <w:t>%</w:t>
            </w:r>
          </w:p>
        </w:tc>
        <w:tc>
          <w:tcPr>
            <w:tcW w:w="216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2</w:t>
            </w:r>
            <w:r w:rsidR="002D22A0" w:rsidRPr="00D415E6">
              <w:rPr>
                <w:rFonts w:cs="Arial"/>
                <w:sz w:val="16"/>
                <w:szCs w:val="16"/>
              </w:rPr>
              <w:t>0</w:t>
            </w:r>
            <w:r w:rsidRPr="00D415E6">
              <w:rPr>
                <w:rFonts w:cs="Arial"/>
                <w:sz w:val="16"/>
                <w:szCs w:val="16"/>
              </w:rPr>
              <w:t>%</w:t>
            </w:r>
          </w:p>
        </w:tc>
        <w:tc>
          <w:tcPr>
            <w:tcW w:w="2520" w:type="dxa"/>
            <w:tcBorders>
              <w:top w:val="single" w:sz="6" w:space="0" w:color="008000"/>
              <w:bottom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50%</w:t>
            </w:r>
          </w:p>
        </w:tc>
      </w:tr>
      <w:tr w:rsidR="00D71664" w:rsidRPr="007F39DA" w:rsidTr="00447CAF">
        <w:tc>
          <w:tcPr>
            <w:tcW w:w="1800" w:type="dxa"/>
            <w:tcBorders>
              <w:top w:val="single" w:sz="6" w:space="0" w:color="008000"/>
            </w:tcBorders>
            <w:vAlign w:val="center"/>
          </w:tcPr>
          <w:p w:rsidR="00D71664" w:rsidRPr="00D415E6" w:rsidRDefault="00D71664" w:rsidP="009410CD">
            <w:pPr>
              <w:rPr>
                <w:rFonts w:cs="Arial"/>
                <w:sz w:val="16"/>
                <w:szCs w:val="16"/>
              </w:rPr>
            </w:pPr>
            <w:r w:rsidRPr="00D415E6">
              <w:rPr>
                <w:rFonts w:cs="Arial"/>
                <w:sz w:val="16"/>
                <w:szCs w:val="16"/>
              </w:rPr>
              <w:t>Non-compensated disease fatalities</w:t>
            </w:r>
          </w:p>
        </w:tc>
        <w:tc>
          <w:tcPr>
            <w:tcW w:w="2160" w:type="dxa"/>
            <w:tcBorders>
              <w:top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NOHSC estimate of total work-related disease fatalities</w:t>
            </w:r>
          </w:p>
        </w:tc>
        <w:tc>
          <w:tcPr>
            <w:tcW w:w="1080" w:type="dxa"/>
            <w:tcBorders>
              <w:top w:val="single" w:sz="6" w:space="0" w:color="008000"/>
            </w:tcBorders>
            <w:vAlign w:val="center"/>
          </w:tcPr>
          <w:p w:rsidR="00D71664" w:rsidRPr="00D415E6" w:rsidRDefault="00D71664" w:rsidP="00DF6CCE">
            <w:pPr>
              <w:jc w:val="right"/>
              <w:rPr>
                <w:rFonts w:cs="Arial"/>
                <w:sz w:val="16"/>
                <w:szCs w:val="16"/>
              </w:rPr>
            </w:pPr>
            <w:r w:rsidRPr="00D415E6">
              <w:rPr>
                <w:rFonts w:cs="Arial"/>
                <w:sz w:val="16"/>
                <w:szCs w:val="16"/>
              </w:rPr>
              <w:t>2</w:t>
            </w:r>
            <w:r w:rsidR="00A27856">
              <w:rPr>
                <w:rFonts w:cs="Arial"/>
                <w:sz w:val="16"/>
                <w:szCs w:val="16"/>
              </w:rPr>
              <w:t xml:space="preserve"> </w:t>
            </w:r>
            <w:r w:rsidR="00DF6CCE">
              <w:rPr>
                <w:rFonts w:cs="Arial"/>
                <w:sz w:val="16"/>
                <w:szCs w:val="16"/>
              </w:rPr>
              <w:t>170</w:t>
            </w:r>
          </w:p>
        </w:tc>
        <w:tc>
          <w:tcPr>
            <w:tcW w:w="2160" w:type="dxa"/>
            <w:tcBorders>
              <w:top w:val="single" w:sz="6" w:space="0" w:color="008000"/>
            </w:tcBorders>
            <w:vAlign w:val="center"/>
          </w:tcPr>
          <w:p w:rsidR="00D71664" w:rsidRPr="00D415E6" w:rsidRDefault="00D71664" w:rsidP="009410CD">
            <w:pPr>
              <w:jc w:val="right"/>
              <w:rPr>
                <w:rFonts w:cs="Arial"/>
                <w:sz w:val="16"/>
                <w:szCs w:val="16"/>
              </w:rPr>
            </w:pPr>
            <w:r w:rsidRPr="00D415E6">
              <w:rPr>
                <w:rFonts w:cs="Arial"/>
                <w:sz w:val="16"/>
                <w:szCs w:val="16"/>
              </w:rPr>
              <w:t>0 (NDS data only)</w:t>
            </w:r>
          </w:p>
        </w:tc>
        <w:tc>
          <w:tcPr>
            <w:tcW w:w="2520" w:type="dxa"/>
            <w:tcBorders>
              <w:top w:val="single" w:sz="6" w:space="0" w:color="008000"/>
            </w:tcBorders>
            <w:vAlign w:val="center"/>
          </w:tcPr>
          <w:p w:rsidR="00D71664" w:rsidRPr="00D415E6" w:rsidRDefault="00D71664" w:rsidP="00CA65B4">
            <w:pPr>
              <w:jc w:val="right"/>
              <w:rPr>
                <w:rFonts w:cs="Arial"/>
                <w:sz w:val="16"/>
                <w:szCs w:val="16"/>
              </w:rPr>
            </w:pPr>
            <w:r w:rsidRPr="00D415E6">
              <w:rPr>
                <w:rFonts w:cs="Arial"/>
                <w:sz w:val="16"/>
                <w:szCs w:val="16"/>
              </w:rPr>
              <w:t xml:space="preserve">7 </w:t>
            </w:r>
            <w:r w:rsidR="00F07239" w:rsidRPr="00D415E6">
              <w:rPr>
                <w:rFonts w:cs="Arial"/>
                <w:sz w:val="16"/>
                <w:szCs w:val="16"/>
              </w:rPr>
              <w:t>500</w:t>
            </w:r>
            <w:r w:rsidRPr="00D415E6">
              <w:rPr>
                <w:rFonts w:cs="Arial"/>
                <w:sz w:val="16"/>
                <w:szCs w:val="16"/>
              </w:rPr>
              <w:t xml:space="preserve"> (NOHSC estimate of upper bound for work-related disease fatalities)</w:t>
            </w:r>
          </w:p>
        </w:tc>
      </w:tr>
    </w:tbl>
    <w:p w:rsidR="00972A15" w:rsidRDefault="00972A15"/>
    <w:p w:rsidR="00972A15" w:rsidRDefault="000B7F34">
      <w:r>
        <w:lastRenderedPageBreak/>
        <w:t>T</w:t>
      </w:r>
      <w:r w:rsidR="00972A15">
        <w:t>able A3.2 summarises the range of cost estimates by applying (where appropriate) the range of parameters value specified in Table A3.1, holding the values of all other parameters and estimates to their baseline values.</w:t>
      </w:r>
      <w:r w:rsidR="00F26EE2">
        <w:t xml:space="preserve"> </w:t>
      </w:r>
    </w:p>
    <w:p w:rsidR="00972A15" w:rsidRDefault="00972A15">
      <w:r>
        <w:t>These results indicate that a reasonable range of cost estimates could be derived to lie between $</w:t>
      </w:r>
      <w:r w:rsidR="00343EC5">
        <w:t>47</w:t>
      </w:r>
      <w:r>
        <w:t xml:space="preserve"> billion and $</w:t>
      </w:r>
      <w:r w:rsidR="00790C10">
        <w:t>80</w:t>
      </w:r>
      <w:r>
        <w:t xml:space="preserve"> billion.</w:t>
      </w:r>
      <w:r w:rsidR="00F26EE2">
        <w:t xml:space="preserve"> </w:t>
      </w:r>
      <w:r>
        <w:t>The results of this sensitivity analysis also indicate that the estimate of costs is reasonably robust to changes in the parameter estimates and assumptions.</w:t>
      </w:r>
      <w:r w:rsidR="00F26EE2">
        <w:t xml:space="preserve"> </w:t>
      </w:r>
      <w:r>
        <w:t>The parameter estimates that appear most crucial to the estimated level of costs are</w:t>
      </w:r>
      <w:r w:rsidR="00506B49">
        <w:t xml:space="preserve"> the definition of</w:t>
      </w:r>
      <w:r>
        <w:t xml:space="preserve"> earnings</w:t>
      </w:r>
      <w:r w:rsidR="00343EC5">
        <w:t>,</w:t>
      </w:r>
      <w:r>
        <w:t xml:space="preserve"> the discount rate used for present value calculations</w:t>
      </w:r>
      <w:r w:rsidR="00790C10">
        <w:t xml:space="preserve">, </w:t>
      </w:r>
      <w:r w:rsidR="00343EC5">
        <w:t>the estimated average of pre-injury earnings following return to work</w:t>
      </w:r>
      <w:r w:rsidR="00790C10">
        <w:t xml:space="preserve"> and retirement age</w:t>
      </w:r>
      <w:r>
        <w:t>.</w:t>
      </w:r>
    </w:p>
    <w:p w:rsidR="00972A15" w:rsidRDefault="00972A15">
      <w:r>
        <w:t>The discount rate in these calculations is calculated by subtracting the inflation rate from the savings rate.</w:t>
      </w:r>
      <w:r w:rsidR="00F26EE2">
        <w:t xml:space="preserve"> </w:t>
      </w:r>
      <w:r>
        <w:t xml:space="preserve">The productivity rate is also applied for present value calculations involving real wages. </w:t>
      </w:r>
    </w:p>
    <w:p w:rsidR="00972A15" w:rsidRDefault="00972A15">
      <w:r>
        <w:t xml:space="preserve">The results presented in Table A3.2 support the view that the level of total costs presented in Section 2 is a conservative estimate, since the </w:t>
      </w:r>
      <w:r>
        <w:rPr>
          <w:b/>
          <w:bCs/>
        </w:rPr>
        <w:t>$</w:t>
      </w:r>
      <w:r w:rsidR="00343EC5">
        <w:rPr>
          <w:b/>
          <w:bCs/>
        </w:rPr>
        <w:t>6</w:t>
      </w:r>
      <w:r w:rsidR="008D35D3">
        <w:rPr>
          <w:b/>
          <w:bCs/>
        </w:rPr>
        <w:t>1</w:t>
      </w:r>
      <w:r w:rsidR="00343EC5">
        <w:rPr>
          <w:b/>
          <w:bCs/>
        </w:rPr>
        <w:t>.</w:t>
      </w:r>
      <w:r w:rsidR="008D35D3">
        <w:rPr>
          <w:b/>
          <w:bCs/>
        </w:rPr>
        <w:t>8</w:t>
      </w:r>
      <w:r>
        <w:rPr>
          <w:b/>
          <w:bCs/>
        </w:rPr>
        <w:t xml:space="preserve"> billion </w:t>
      </w:r>
      <w:r>
        <w:t>baseline estimate lies further towards the lower end of the estimated range.</w:t>
      </w:r>
    </w:p>
    <w:p w:rsidR="00972A15" w:rsidRDefault="00972A15" w:rsidP="00E03ED1">
      <w:pPr>
        <w:pStyle w:val="TableofFigures"/>
      </w:pPr>
      <w:bookmarkStart w:id="62" w:name="_Toc429390804"/>
      <w:r>
        <w:t>Table A3.2: Cost estimate ranges for selected parameter changes</w:t>
      </w:r>
      <w:bookmarkEnd w:id="62"/>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Caption w:val="Sensitivity analysis"/>
        <w:tblDescription w:val="Cost estimate ranges for selected parameter changes"/>
      </w:tblPr>
      <w:tblGrid>
        <w:gridCol w:w="2268"/>
        <w:gridCol w:w="2160"/>
        <w:gridCol w:w="2112"/>
        <w:gridCol w:w="2180"/>
      </w:tblGrid>
      <w:tr w:rsidR="00D71664" w:rsidRPr="007F39DA" w:rsidTr="00B73F69">
        <w:tc>
          <w:tcPr>
            <w:tcW w:w="2268" w:type="dxa"/>
            <w:tcBorders>
              <w:bottom w:val="single" w:sz="6" w:space="0" w:color="008000"/>
            </w:tcBorders>
            <w:vAlign w:val="center"/>
          </w:tcPr>
          <w:p w:rsidR="00D71664" w:rsidRPr="00D415E6" w:rsidRDefault="00D71664" w:rsidP="00B73F69">
            <w:pPr>
              <w:jc w:val="center"/>
              <w:rPr>
                <w:rFonts w:cs="Arial"/>
                <w:b/>
                <w:sz w:val="16"/>
                <w:szCs w:val="16"/>
              </w:rPr>
            </w:pPr>
            <w:r w:rsidRPr="00D415E6">
              <w:rPr>
                <w:rFonts w:cs="Arial"/>
                <w:b/>
                <w:sz w:val="16"/>
                <w:szCs w:val="16"/>
              </w:rPr>
              <w:t>Parameter</w:t>
            </w:r>
          </w:p>
        </w:tc>
        <w:tc>
          <w:tcPr>
            <w:tcW w:w="2160" w:type="dxa"/>
            <w:tcBorders>
              <w:bottom w:val="single" w:sz="6" w:space="0" w:color="008000"/>
            </w:tcBorders>
            <w:vAlign w:val="center"/>
          </w:tcPr>
          <w:p w:rsidR="00D71664" w:rsidRPr="00D415E6" w:rsidRDefault="00D71664" w:rsidP="00B73F69">
            <w:pPr>
              <w:jc w:val="center"/>
              <w:rPr>
                <w:rFonts w:cs="Arial"/>
                <w:b/>
                <w:sz w:val="16"/>
                <w:szCs w:val="16"/>
              </w:rPr>
            </w:pPr>
            <w:r w:rsidRPr="00D415E6">
              <w:rPr>
                <w:rFonts w:cs="Arial"/>
                <w:b/>
                <w:sz w:val="16"/>
                <w:szCs w:val="16"/>
              </w:rPr>
              <w:t>Parameter range (baseline parameter)</w:t>
            </w:r>
          </w:p>
        </w:tc>
        <w:tc>
          <w:tcPr>
            <w:tcW w:w="2112" w:type="dxa"/>
            <w:tcBorders>
              <w:bottom w:val="single" w:sz="6" w:space="0" w:color="008000"/>
            </w:tcBorders>
            <w:vAlign w:val="center"/>
          </w:tcPr>
          <w:p w:rsidR="00D71664" w:rsidRPr="00D415E6" w:rsidRDefault="00D71664" w:rsidP="00B73F69">
            <w:pPr>
              <w:jc w:val="center"/>
              <w:rPr>
                <w:rFonts w:cs="Arial"/>
                <w:b/>
                <w:sz w:val="16"/>
                <w:szCs w:val="16"/>
              </w:rPr>
            </w:pPr>
            <w:r w:rsidRPr="00D415E6">
              <w:rPr>
                <w:rFonts w:cs="Arial"/>
                <w:b/>
                <w:sz w:val="16"/>
                <w:szCs w:val="16"/>
              </w:rPr>
              <w:t>Lower bound for total costs ($ million)</w:t>
            </w:r>
          </w:p>
        </w:tc>
        <w:tc>
          <w:tcPr>
            <w:tcW w:w="2180" w:type="dxa"/>
            <w:tcBorders>
              <w:bottom w:val="single" w:sz="6" w:space="0" w:color="008000"/>
            </w:tcBorders>
            <w:vAlign w:val="center"/>
          </w:tcPr>
          <w:p w:rsidR="00D71664" w:rsidRPr="00D415E6" w:rsidRDefault="00D71664" w:rsidP="00B73F69">
            <w:pPr>
              <w:jc w:val="center"/>
              <w:rPr>
                <w:rFonts w:cs="Arial"/>
                <w:b/>
                <w:sz w:val="16"/>
                <w:szCs w:val="16"/>
              </w:rPr>
            </w:pPr>
            <w:r w:rsidRPr="00D415E6">
              <w:rPr>
                <w:rFonts w:cs="Arial"/>
                <w:b/>
                <w:sz w:val="16"/>
                <w:szCs w:val="16"/>
              </w:rPr>
              <w:t>Upper bound for total costs ($ million)</w:t>
            </w:r>
          </w:p>
        </w:tc>
      </w:tr>
      <w:tr w:rsidR="00D71664" w:rsidRPr="007F39DA" w:rsidTr="00981227">
        <w:trPr>
          <w:trHeight w:hRule="exact" w:val="567"/>
        </w:trPr>
        <w:tc>
          <w:tcPr>
            <w:tcW w:w="2268" w:type="dxa"/>
            <w:tcBorders>
              <w:top w:val="single" w:sz="6" w:space="0" w:color="008000"/>
            </w:tcBorders>
            <w:vAlign w:val="center"/>
          </w:tcPr>
          <w:p w:rsidR="00D71664" w:rsidRPr="00D415E6" w:rsidRDefault="00D71664" w:rsidP="00981227">
            <w:pPr>
              <w:rPr>
                <w:rFonts w:cs="Arial"/>
                <w:sz w:val="16"/>
                <w:szCs w:val="16"/>
              </w:rPr>
            </w:pPr>
            <w:r w:rsidRPr="00D415E6">
              <w:rPr>
                <w:rFonts w:cs="Arial"/>
                <w:sz w:val="16"/>
                <w:szCs w:val="16"/>
              </w:rPr>
              <w:t>Ordinary time and total earnings</w:t>
            </w:r>
          </w:p>
        </w:tc>
        <w:tc>
          <w:tcPr>
            <w:tcW w:w="2160" w:type="dxa"/>
            <w:tcBorders>
              <w:top w:val="single" w:sz="6" w:space="0" w:color="008000"/>
            </w:tcBorders>
            <w:vAlign w:val="center"/>
          </w:tcPr>
          <w:p w:rsidR="00D71664" w:rsidRPr="00D415E6" w:rsidRDefault="00266289" w:rsidP="00DF6CCE">
            <w:pPr>
              <w:jc w:val="right"/>
              <w:rPr>
                <w:rFonts w:cs="Arial"/>
                <w:sz w:val="16"/>
                <w:szCs w:val="16"/>
              </w:rPr>
            </w:pPr>
            <w:r>
              <w:rPr>
                <w:rFonts w:cs="Arial"/>
                <w:sz w:val="16"/>
                <w:szCs w:val="16"/>
              </w:rPr>
              <w:t>$</w:t>
            </w:r>
            <w:r w:rsidR="00DF6CCE">
              <w:rPr>
                <w:rFonts w:cs="Arial"/>
                <w:sz w:val="16"/>
                <w:szCs w:val="16"/>
              </w:rPr>
              <w:t>1</w:t>
            </w:r>
            <w:r w:rsidR="00A27856">
              <w:rPr>
                <w:rFonts w:cs="Arial"/>
                <w:sz w:val="16"/>
                <w:szCs w:val="16"/>
              </w:rPr>
              <w:t xml:space="preserve"> </w:t>
            </w:r>
            <w:r w:rsidR="00DF6CCE">
              <w:rPr>
                <w:rFonts w:cs="Arial"/>
                <w:sz w:val="16"/>
                <w:szCs w:val="16"/>
              </w:rPr>
              <w:t>162</w:t>
            </w:r>
            <w:r w:rsidR="00F26EE2">
              <w:rPr>
                <w:rFonts w:cs="Arial"/>
                <w:sz w:val="16"/>
                <w:szCs w:val="16"/>
              </w:rPr>
              <w:t>–</w:t>
            </w:r>
            <w:r w:rsidR="009E445E">
              <w:rPr>
                <w:rFonts w:cs="Arial"/>
                <w:sz w:val="16"/>
                <w:szCs w:val="16"/>
              </w:rPr>
              <w:t xml:space="preserve"> $1</w:t>
            </w:r>
            <w:r w:rsidR="00A27856">
              <w:rPr>
                <w:rFonts w:cs="Arial"/>
                <w:sz w:val="16"/>
                <w:szCs w:val="16"/>
              </w:rPr>
              <w:t xml:space="preserve"> </w:t>
            </w:r>
            <w:r w:rsidR="00DF6CCE">
              <w:rPr>
                <w:rFonts w:cs="Arial"/>
                <w:sz w:val="16"/>
                <w:szCs w:val="16"/>
              </w:rPr>
              <w:t>210</w:t>
            </w:r>
            <w:r>
              <w:rPr>
                <w:rFonts w:cs="Arial"/>
                <w:sz w:val="16"/>
                <w:szCs w:val="16"/>
              </w:rPr>
              <w:t xml:space="preserve"> pw</w:t>
            </w:r>
            <w:r>
              <w:rPr>
                <w:rFonts w:cs="Arial"/>
                <w:sz w:val="16"/>
                <w:szCs w:val="16"/>
              </w:rPr>
              <w:br/>
              <w:t>$</w:t>
            </w:r>
            <w:r w:rsidR="009E445E">
              <w:rPr>
                <w:rFonts w:cs="Arial"/>
                <w:sz w:val="16"/>
                <w:szCs w:val="16"/>
              </w:rPr>
              <w:t>1</w:t>
            </w:r>
            <w:r w:rsidR="00A27856">
              <w:rPr>
                <w:rFonts w:cs="Arial"/>
                <w:sz w:val="16"/>
                <w:szCs w:val="16"/>
              </w:rPr>
              <w:t xml:space="preserve"> </w:t>
            </w:r>
            <w:r w:rsidR="00DF6CCE">
              <w:rPr>
                <w:rFonts w:cs="Arial"/>
                <w:sz w:val="16"/>
                <w:szCs w:val="16"/>
              </w:rPr>
              <w:t>569</w:t>
            </w:r>
            <w:r w:rsidR="009E445E">
              <w:rPr>
                <w:rFonts w:cs="Arial"/>
                <w:sz w:val="16"/>
                <w:szCs w:val="16"/>
              </w:rPr>
              <w:t xml:space="preserve"> </w:t>
            </w:r>
            <w:r w:rsidR="00F26EE2">
              <w:rPr>
                <w:rFonts w:cs="Arial"/>
                <w:sz w:val="16"/>
                <w:szCs w:val="16"/>
              </w:rPr>
              <w:t>–</w:t>
            </w:r>
            <w:r w:rsidR="009E445E">
              <w:rPr>
                <w:rFonts w:cs="Arial"/>
                <w:sz w:val="16"/>
                <w:szCs w:val="16"/>
              </w:rPr>
              <w:t>$ 1</w:t>
            </w:r>
            <w:r w:rsidR="00A27856">
              <w:rPr>
                <w:rFonts w:cs="Arial"/>
                <w:sz w:val="16"/>
                <w:szCs w:val="16"/>
              </w:rPr>
              <w:t xml:space="preserve"> </w:t>
            </w:r>
            <w:r w:rsidR="00DF6CCE">
              <w:rPr>
                <w:rFonts w:cs="Arial"/>
                <w:sz w:val="16"/>
                <w:szCs w:val="16"/>
              </w:rPr>
              <w:t>1633</w:t>
            </w:r>
            <w:r w:rsidR="009E445E">
              <w:rPr>
                <w:rFonts w:cs="Arial"/>
                <w:sz w:val="16"/>
                <w:szCs w:val="16"/>
              </w:rPr>
              <w:t xml:space="preserve"> </w:t>
            </w:r>
            <w:r w:rsidR="00D71664" w:rsidRPr="00D415E6">
              <w:rPr>
                <w:rFonts w:cs="Arial"/>
                <w:sz w:val="16"/>
                <w:szCs w:val="16"/>
              </w:rPr>
              <w:t>pw</w:t>
            </w:r>
          </w:p>
        </w:tc>
        <w:tc>
          <w:tcPr>
            <w:tcW w:w="2112" w:type="dxa"/>
            <w:tcBorders>
              <w:top w:val="single" w:sz="6" w:space="0" w:color="008000"/>
            </w:tcBorders>
            <w:vAlign w:val="center"/>
          </w:tcPr>
          <w:p w:rsidR="00D71664" w:rsidRPr="00D415E6" w:rsidRDefault="00DF6CCE" w:rsidP="00981227">
            <w:pPr>
              <w:jc w:val="right"/>
              <w:rPr>
                <w:rFonts w:cs="Arial"/>
                <w:sz w:val="16"/>
                <w:szCs w:val="16"/>
              </w:rPr>
            </w:pPr>
            <w:r>
              <w:rPr>
                <w:rFonts w:cs="Arial"/>
                <w:sz w:val="16"/>
                <w:szCs w:val="16"/>
              </w:rPr>
              <w:t>48 000</w:t>
            </w:r>
          </w:p>
        </w:tc>
        <w:tc>
          <w:tcPr>
            <w:tcW w:w="2180" w:type="dxa"/>
            <w:tcBorders>
              <w:top w:val="single" w:sz="6" w:space="0" w:color="008000"/>
            </w:tcBorders>
            <w:vAlign w:val="center"/>
          </w:tcPr>
          <w:p w:rsidR="00D71664" w:rsidRPr="00D415E6" w:rsidRDefault="00DF6CCE" w:rsidP="00981227">
            <w:pPr>
              <w:jc w:val="right"/>
              <w:rPr>
                <w:rFonts w:cs="Arial"/>
                <w:sz w:val="16"/>
                <w:szCs w:val="16"/>
              </w:rPr>
            </w:pPr>
            <w:r>
              <w:rPr>
                <w:rFonts w:cs="Arial"/>
                <w:sz w:val="16"/>
                <w:szCs w:val="16"/>
              </w:rPr>
              <w:t>63 820</w:t>
            </w:r>
          </w:p>
        </w:tc>
      </w:tr>
      <w:tr w:rsidR="00D71664" w:rsidRPr="007F39DA" w:rsidTr="00981227">
        <w:trPr>
          <w:trHeight w:hRule="exact" w:val="567"/>
        </w:trPr>
        <w:tc>
          <w:tcPr>
            <w:tcW w:w="2268" w:type="dxa"/>
            <w:vAlign w:val="center"/>
          </w:tcPr>
          <w:p w:rsidR="00D71664" w:rsidRPr="00D415E6" w:rsidRDefault="00D71664" w:rsidP="00981227">
            <w:pPr>
              <w:rPr>
                <w:rFonts w:cs="Arial"/>
                <w:sz w:val="16"/>
                <w:szCs w:val="16"/>
              </w:rPr>
            </w:pPr>
            <w:r w:rsidRPr="00D415E6">
              <w:rPr>
                <w:rFonts w:cs="Arial"/>
                <w:sz w:val="16"/>
                <w:szCs w:val="16"/>
              </w:rPr>
              <w:t>Discount rate</w:t>
            </w:r>
          </w:p>
        </w:tc>
        <w:tc>
          <w:tcPr>
            <w:tcW w:w="2160" w:type="dxa"/>
            <w:vAlign w:val="center"/>
          </w:tcPr>
          <w:p w:rsidR="00D71664" w:rsidRPr="00D415E6" w:rsidRDefault="00DF6CCE" w:rsidP="00DF6CCE">
            <w:pPr>
              <w:jc w:val="right"/>
              <w:rPr>
                <w:rFonts w:cs="Arial"/>
                <w:sz w:val="16"/>
                <w:szCs w:val="16"/>
              </w:rPr>
            </w:pPr>
            <w:r>
              <w:rPr>
                <w:rFonts w:cs="Arial"/>
                <w:sz w:val="16"/>
                <w:szCs w:val="16"/>
              </w:rPr>
              <w:t>0.6</w:t>
            </w:r>
            <w:r w:rsidR="00D71664" w:rsidRPr="00D415E6">
              <w:rPr>
                <w:rFonts w:cs="Arial"/>
                <w:sz w:val="16"/>
                <w:szCs w:val="16"/>
              </w:rPr>
              <w:t xml:space="preserve">% </w:t>
            </w:r>
            <w:r w:rsidR="00F26EE2">
              <w:rPr>
                <w:rFonts w:cs="Arial"/>
                <w:sz w:val="16"/>
                <w:szCs w:val="16"/>
              </w:rPr>
              <w:t>–</w:t>
            </w:r>
            <w:r w:rsidR="00D71664" w:rsidRPr="00D415E6">
              <w:rPr>
                <w:rFonts w:cs="Arial"/>
                <w:sz w:val="16"/>
                <w:szCs w:val="16"/>
              </w:rPr>
              <w:t xml:space="preserve"> </w:t>
            </w:r>
            <w:r>
              <w:rPr>
                <w:rFonts w:cs="Arial"/>
                <w:sz w:val="16"/>
                <w:szCs w:val="16"/>
              </w:rPr>
              <w:t>3.7</w:t>
            </w:r>
            <w:r w:rsidR="00D71664" w:rsidRPr="00D415E6">
              <w:rPr>
                <w:rFonts w:cs="Arial"/>
                <w:sz w:val="16"/>
                <w:szCs w:val="16"/>
              </w:rPr>
              <w:t>% pa (</w:t>
            </w:r>
            <w:r>
              <w:rPr>
                <w:rFonts w:cs="Arial"/>
                <w:sz w:val="16"/>
                <w:szCs w:val="16"/>
              </w:rPr>
              <w:t>1.9</w:t>
            </w:r>
            <w:r w:rsidR="00D71664" w:rsidRPr="00D415E6">
              <w:rPr>
                <w:rFonts w:cs="Arial"/>
                <w:sz w:val="16"/>
                <w:szCs w:val="16"/>
              </w:rPr>
              <w:t>% pa)</w:t>
            </w:r>
          </w:p>
        </w:tc>
        <w:tc>
          <w:tcPr>
            <w:tcW w:w="2112" w:type="dxa"/>
            <w:vAlign w:val="center"/>
          </w:tcPr>
          <w:p w:rsidR="00D71664" w:rsidRPr="00D415E6" w:rsidRDefault="00DF6CCE" w:rsidP="00981227">
            <w:pPr>
              <w:jc w:val="right"/>
              <w:rPr>
                <w:rFonts w:cs="Arial"/>
                <w:sz w:val="16"/>
                <w:szCs w:val="16"/>
              </w:rPr>
            </w:pPr>
            <w:r>
              <w:rPr>
                <w:rFonts w:cs="Arial"/>
                <w:sz w:val="16"/>
                <w:szCs w:val="16"/>
              </w:rPr>
              <w:t>51 540</w:t>
            </w:r>
          </w:p>
        </w:tc>
        <w:tc>
          <w:tcPr>
            <w:tcW w:w="2180" w:type="dxa"/>
            <w:vAlign w:val="center"/>
          </w:tcPr>
          <w:p w:rsidR="00D71664" w:rsidRPr="00D415E6" w:rsidRDefault="00DF6CCE" w:rsidP="00981227">
            <w:pPr>
              <w:jc w:val="right"/>
              <w:rPr>
                <w:rFonts w:cs="Arial"/>
                <w:sz w:val="16"/>
                <w:szCs w:val="16"/>
              </w:rPr>
            </w:pPr>
            <w:r>
              <w:rPr>
                <w:rFonts w:cs="Arial"/>
                <w:sz w:val="16"/>
                <w:szCs w:val="16"/>
              </w:rPr>
              <w:t>71 450</w:t>
            </w:r>
          </w:p>
        </w:tc>
      </w:tr>
      <w:tr w:rsidR="00790C10" w:rsidRPr="007F39DA" w:rsidTr="00981227">
        <w:trPr>
          <w:trHeight w:hRule="exact" w:val="567"/>
        </w:trPr>
        <w:tc>
          <w:tcPr>
            <w:tcW w:w="2268" w:type="dxa"/>
            <w:vAlign w:val="center"/>
          </w:tcPr>
          <w:p w:rsidR="00790C10" w:rsidRPr="00D415E6" w:rsidRDefault="00790C10" w:rsidP="00790C10">
            <w:pPr>
              <w:rPr>
                <w:rFonts w:cs="Arial"/>
                <w:sz w:val="16"/>
                <w:szCs w:val="16"/>
              </w:rPr>
            </w:pPr>
            <w:r>
              <w:rPr>
                <w:rFonts w:cs="Arial"/>
                <w:sz w:val="16"/>
                <w:szCs w:val="16"/>
              </w:rPr>
              <w:t>Productivity improvements</w:t>
            </w:r>
          </w:p>
        </w:tc>
        <w:tc>
          <w:tcPr>
            <w:tcW w:w="2160" w:type="dxa"/>
            <w:vAlign w:val="center"/>
          </w:tcPr>
          <w:p w:rsidR="00790C10" w:rsidRDefault="00790C10" w:rsidP="00DF6CCE">
            <w:pPr>
              <w:jc w:val="right"/>
              <w:rPr>
                <w:rFonts w:cs="Arial"/>
                <w:sz w:val="16"/>
                <w:szCs w:val="16"/>
              </w:rPr>
            </w:pPr>
            <w:r>
              <w:rPr>
                <w:rFonts w:cs="Arial"/>
                <w:sz w:val="16"/>
                <w:szCs w:val="16"/>
              </w:rPr>
              <w:t xml:space="preserve"> 1.5%-2.3% (1.75%)</w:t>
            </w:r>
          </w:p>
        </w:tc>
        <w:tc>
          <w:tcPr>
            <w:tcW w:w="2112" w:type="dxa"/>
            <w:vAlign w:val="center"/>
          </w:tcPr>
          <w:p w:rsidR="00790C10" w:rsidRDefault="00790C10" w:rsidP="00981227">
            <w:pPr>
              <w:jc w:val="right"/>
              <w:rPr>
                <w:rFonts w:cs="Arial"/>
                <w:sz w:val="16"/>
                <w:szCs w:val="16"/>
              </w:rPr>
            </w:pPr>
            <w:r>
              <w:rPr>
                <w:rFonts w:cs="Arial"/>
                <w:sz w:val="16"/>
                <w:szCs w:val="16"/>
              </w:rPr>
              <w:t>60 130</w:t>
            </w:r>
          </w:p>
        </w:tc>
        <w:tc>
          <w:tcPr>
            <w:tcW w:w="2180" w:type="dxa"/>
            <w:vAlign w:val="center"/>
          </w:tcPr>
          <w:p w:rsidR="00790C10" w:rsidRDefault="00790C10" w:rsidP="00981227">
            <w:pPr>
              <w:jc w:val="right"/>
              <w:rPr>
                <w:rFonts w:cs="Arial"/>
                <w:sz w:val="16"/>
                <w:szCs w:val="16"/>
              </w:rPr>
            </w:pPr>
            <w:r>
              <w:rPr>
                <w:rFonts w:cs="Arial"/>
                <w:sz w:val="16"/>
                <w:szCs w:val="16"/>
              </w:rPr>
              <w:t>65 650</w:t>
            </w:r>
          </w:p>
        </w:tc>
      </w:tr>
      <w:tr w:rsidR="00790C10" w:rsidRPr="007F39DA" w:rsidTr="00981227">
        <w:trPr>
          <w:trHeight w:hRule="exact" w:val="567"/>
        </w:trPr>
        <w:tc>
          <w:tcPr>
            <w:tcW w:w="2268" w:type="dxa"/>
            <w:vAlign w:val="center"/>
          </w:tcPr>
          <w:p w:rsidR="00790C10" w:rsidRPr="00D415E6" w:rsidRDefault="00790C10" w:rsidP="00981227">
            <w:pPr>
              <w:rPr>
                <w:rFonts w:cs="Arial"/>
                <w:sz w:val="16"/>
                <w:szCs w:val="16"/>
              </w:rPr>
            </w:pPr>
            <w:r w:rsidRPr="00D415E6">
              <w:rPr>
                <w:rFonts w:cs="Arial"/>
                <w:sz w:val="16"/>
                <w:szCs w:val="16"/>
              </w:rPr>
              <w:t>Retirement age</w:t>
            </w:r>
          </w:p>
        </w:tc>
        <w:tc>
          <w:tcPr>
            <w:tcW w:w="2160" w:type="dxa"/>
            <w:vAlign w:val="center"/>
          </w:tcPr>
          <w:p w:rsidR="00790C10" w:rsidRPr="00D415E6" w:rsidRDefault="00790C10" w:rsidP="00790C10">
            <w:pPr>
              <w:jc w:val="right"/>
              <w:rPr>
                <w:rFonts w:cs="Arial"/>
                <w:sz w:val="16"/>
                <w:szCs w:val="16"/>
              </w:rPr>
            </w:pPr>
            <w:r>
              <w:rPr>
                <w:rFonts w:cs="Arial"/>
                <w:sz w:val="16"/>
                <w:szCs w:val="16"/>
              </w:rPr>
              <w:t>53-70</w:t>
            </w:r>
            <w:r w:rsidRPr="00D415E6">
              <w:rPr>
                <w:rFonts w:cs="Arial"/>
                <w:sz w:val="16"/>
                <w:szCs w:val="16"/>
              </w:rPr>
              <w:t xml:space="preserve"> years (6</w:t>
            </w:r>
            <w:r>
              <w:rPr>
                <w:rFonts w:cs="Arial"/>
                <w:sz w:val="16"/>
                <w:szCs w:val="16"/>
              </w:rPr>
              <w:t>4</w:t>
            </w:r>
            <w:r w:rsidRPr="00D415E6">
              <w:rPr>
                <w:rFonts w:cs="Arial"/>
                <w:sz w:val="16"/>
                <w:szCs w:val="16"/>
              </w:rPr>
              <w:t xml:space="preserve"> years)</w:t>
            </w:r>
          </w:p>
        </w:tc>
        <w:tc>
          <w:tcPr>
            <w:tcW w:w="2112" w:type="dxa"/>
            <w:vAlign w:val="center"/>
          </w:tcPr>
          <w:p w:rsidR="00790C10" w:rsidRPr="00D415E6" w:rsidRDefault="00790C10" w:rsidP="00981227">
            <w:pPr>
              <w:jc w:val="right"/>
              <w:rPr>
                <w:rFonts w:cs="Arial"/>
                <w:sz w:val="16"/>
                <w:szCs w:val="16"/>
              </w:rPr>
            </w:pPr>
            <w:r>
              <w:rPr>
                <w:rFonts w:cs="Arial"/>
                <w:sz w:val="16"/>
                <w:szCs w:val="16"/>
              </w:rPr>
              <w:t>48 180</w:t>
            </w:r>
          </w:p>
        </w:tc>
        <w:tc>
          <w:tcPr>
            <w:tcW w:w="2180" w:type="dxa"/>
            <w:vAlign w:val="center"/>
          </w:tcPr>
          <w:p w:rsidR="00790C10" w:rsidRPr="00D415E6" w:rsidRDefault="00790C10" w:rsidP="00981227">
            <w:pPr>
              <w:jc w:val="right"/>
              <w:rPr>
                <w:rFonts w:cs="Arial"/>
                <w:sz w:val="16"/>
                <w:szCs w:val="16"/>
              </w:rPr>
            </w:pPr>
            <w:r>
              <w:rPr>
                <w:rFonts w:cs="Arial"/>
                <w:sz w:val="16"/>
                <w:szCs w:val="16"/>
              </w:rPr>
              <w:t>70 770</w:t>
            </w:r>
          </w:p>
        </w:tc>
      </w:tr>
      <w:tr w:rsidR="00790C10" w:rsidRPr="007F39DA" w:rsidTr="00981227">
        <w:trPr>
          <w:trHeight w:hRule="exact" w:val="567"/>
        </w:trPr>
        <w:tc>
          <w:tcPr>
            <w:tcW w:w="2268" w:type="dxa"/>
            <w:vAlign w:val="center"/>
          </w:tcPr>
          <w:p w:rsidR="00790C10" w:rsidRPr="00D415E6" w:rsidRDefault="00790C10" w:rsidP="00981227">
            <w:pPr>
              <w:rPr>
                <w:rFonts w:cs="Arial"/>
                <w:sz w:val="16"/>
                <w:szCs w:val="16"/>
              </w:rPr>
            </w:pPr>
            <w:r w:rsidRPr="00D415E6">
              <w:rPr>
                <w:rFonts w:cs="Arial"/>
                <w:sz w:val="16"/>
                <w:szCs w:val="16"/>
              </w:rPr>
              <w:t>Medical costs of uncompensated cases</w:t>
            </w:r>
          </w:p>
        </w:tc>
        <w:tc>
          <w:tcPr>
            <w:tcW w:w="2160" w:type="dxa"/>
            <w:vAlign w:val="center"/>
          </w:tcPr>
          <w:p w:rsidR="00790C10" w:rsidRPr="00D415E6" w:rsidRDefault="00790C10" w:rsidP="00DF6CCE">
            <w:pPr>
              <w:jc w:val="right"/>
              <w:rPr>
                <w:rFonts w:cs="Arial"/>
                <w:sz w:val="16"/>
                <w:szCs w:val="16"/>
              </w:rPr>
            </w:pPr>
            <w:r w:rsidRPr="00D415E6">
              <w:rPr>
                <w:rFonts w:cs="Arial"/>
                <w:sz w:val="16"/>
                <w:szCs w:val="16"/>
              </w:rPr>
              <w:t>75%</w:t>
            </w:r>
            <w:r>
              <w:rPr>
                <w:rFonts w:cs="Arial"/>
                <w:sz w:val="16"/>
                <w:szCs w:val="16"/>
              </w:rPr>
              <w:t>-</w:t>
            </w:r>
            <w:r w:rsidRPr="00D415E6">
              <w:rPr>
                <w:rFonts w:cs="Arial"/>
                <w:sz w:val="16"/>
                <w:szCs w:val="16"/>
              </w:rPr>
              <w:t>100% (100%)</w:t>
            </w:r>
          </w:p>
        </w:tc>
        <w:tc>
          <w:tcPr>
            <w:tcW w:w="2112" w:type="dxa"/>
            <w:vAlign w:val="center"/>
          </w:tcPr>
          <w:p w:rsidR="00790C10" w:rsidRPr="00D415E6" w:rsidRDefault="00790C10" w:rsidP="00981227">
            <w:pPr>
              <w:jc w:val="right"/>
              <w:rPr>
                <w:rFonts w:cs="Arial"/>
                <w:sz w:val="16"/>
                <w:szCs w:val="16"/>
              </w:rPr>
            </w:pPr>
            <w:r>
              <w:rPr>
                <w:rFonts w:cs="Arial"/>
                <w:sz w:val="16"/>
                <w:szCs w:val="16"/>
              </w:rPr>
              <w:t>61 650</w:t>
            </w:r>
          </w:p>
        </w:tc>
        <w:tc>
          <w:tcPr>
            <w:tcW w:w="2180" w:type="dxa"/>
            <w:vAlign w:val="center"/>
          </w:tcPr>
          <w:p w:rsidR="00790C10" w:rsidRPr="00D415E6" w:rsidRDefault="00790C10" w:rsidP="00981227">
            <w:pPr>
              <w:jc w:val="right"/>
              <w:rPr>
                <w:rFonts w:cs="Arial"/>
                <w:sz w:val="16"/>
                <w:szCs w:val="16"/>
              </w:rPr>
            </w:pPr>
            <w:r>
              <w:rPr>
                <w:rFonts w:cs="Arial"/>
                <w:sz w:val="16"/>
                <w:szCs w:val="16"/>
              </w:rPr>
              <w:t>n/a</w:t>
            </w:r>
          </w:p>
        </w:tc>
      </w:tr>
      <w:tr w:rsidR="00790C10" w:rsidRPr="007F39DA" w:rsidTr="00981227">
        <w:trPr>
          <w:trHeight w:hRule="exact" w:val="567"/>
        </w:trPr>
        <w:tc>
          <w:tcPr>
            <w:tcW w:w="2268" w:type="dxa"/>
            <w:vAlign w:val="center"/>
          </w:tcPr>
          <w:p w:rsidR="00790C10" w:rsidRPr="00D415E6" w:rsidRDefault="00790C10" w:rsidP="00981227">
            <w:pPr>
              <w:rPr>
                <w:rFonts w:cs="Arial"/>
                <w:sz w:val="16"/>
                <w:szCs w:val="16"/>
              </w:rPr>
            </w:pPr>
            <w:r w:rsidRPr="00D415E6">
              <w:rPr>
                <w:rFonts w:cs="Arial"/>
                <w:sz w:val="16"/>
                <w:szCs w:val="16"/>
              </w:rPr>
              <w:t>Level of earnings following return to work</w:t>
            </w:r>
          </w:p>
        </w:tc>
        <w:tc>
          <w:tcPr>
            <w:tcW w:w="2160" w:type="dxa"/>
            <w:vAlign w:val="center"/>
          </w:tcPr>
          <w:p w:rsidR="00790C10" w:rsidRPr="00D415E6" w:rsidRDefault="00790C10" w:rsidP="00DF6CCE">
            <w:pPr>
              <w:jc w:val="right"/>
              <w:rPr>
                <w:rFonts w:cs="Arial"/>
                <w:sz w:val="16"/>
                <w:szCs w:val="16"/>
              </w:rPr>
            </w:pPr>
            <w:r w:rsidRPr="00D415E6">
              <w:rPr>
                <w:rFonts w:cs="Arial"/>
                <w:sz w:val="16"/>
                <w:szCs w:val="16"/>
              </w:rPr>
              <w:t>75%</w:t>
            </w:r>
            <w:r>
              <w:rPr>
                <w:rFonts w:cs="Arial"/>
                <w:sz w:val="16"/>
                <w:szCs w:val="16"/>
              </w:rPr>
              <w:t>-</w:t>
            </w:r>
            <w:r w:rsidRPr="00D415E6">
              <w:rPr>
                <w:rFonts w:cs="Arial"/>
                <w:sz w:val="16"/>
                <w:szCs w:val="16"/>
              </w:rPr>
              <w:t>50% (64%)</w:t>
            </w:r>
          </w:p>
        </w:tc>
        <w:tc>
          <w:tcPr>
            <w:tcW w:w="2112" w:type="dxa"/>
            <w:vAlign w:val="center"/>
          </w:tcPr>
          <w:p w:rsidR="00790C10" w:rsidRPr="00D415E6" w:rsidRDefault="00790C10" w:rsidP="00981227">
            <w:pPr>
              <w:jc w:val="right"/>
              <w:rPr>
                <w:rFonts w:cs="Arial"/>
                <w:sz w:val="16"/>
                <w:szCs w:val="16"/>
              </w:rPr>
            </w:pPr>
            <w:r>
              <w:rPr>
                <w:rFonts w:cs="Arial"/>
                <w:sz w:val="16"/>
                <w:szCs w:val="16"/>
              </w:rPr>
              <w:t>47 120</w:t>
            </w:r>
          </w:p>
        </w:tc>
        <w:tc>
          <w:tcPr>
            <w:tcW w:w="2180" w:type="dxa"/>
            <w:vAlign w:val="center"/>
          </w:tcPr>
          <w:p w:rsidR="00790C10" w:rsidRPr="00D415E6" w:rsidRDefault="00790C10" w:rsidP="00981227">
            <w:pPr>
              <w:jc w:val="right"/>
              <w:rPr>
                <w:rFonts w:cs="Arial"/>
                <w:sz w:val="16"/>
                <w:szCs w:val="16"/>
              </w:rPr>
            </w:pPr>
            <w:r>
              <w:rPr>
                <w:rFonts w:cs="Arial"/>
                <w:sz w:val="16"/>
                <w:szCs w:val="16"/>
              </w:rPr>
              <w:t>80 420</w:t>
            </w:r>
          </w:p>
        </w:tc>
      </w:tr>
      <w:tr w:rsidR="00790C10" w:rsidRPr="007F39DA" w:rsidTr="00981227">
        <w:trPr>
          <w:trHeight w:hRule="exact" w:val="567"/>
        </w:trPr>
        <w:tc>
          <w:tcPr>
            <w:tcW w:w="2268" w:type="dxa"/>
            <w:vAlign w:val="center"/>
          </w:tcPr>
          <w:p w:rsidR="00790C10" w:rsidRPr="00D415E6" w:rsidRDefault="00790C10" w:rsidP="00981227">
            <w:pPr>
              <w:rPr>
                <w:rFonts w:cs="Arial"/>
                <w:sz w:val="16"/>
                <w:szCs w:val="16"/>
              </w:rPr>
            </w:pPr>
            <w:r w:rsidRPr="00D415E6">
              <w:rPr>
                <w:rFonts w:cs="Arial"/>
                <w:sz w:val="16"/>
                <w:szCs w:val="16"/>
              </w:rPr>
              <w:t>Average tax rate for for</w:t>
            </w:r>
            <w:r>
              <w:rPr>
                <w:rFonts w:cs="Arial"/>
                <w:sz w:val="16"/>
                <w:szCs w:val="16"/>
              </w:rPr>
              <w:t>e</w:t>
            </w:r>
            <w:r w:rsidRPr="00D415E6">
              <w:rPr>
                <w:rFonts w:cs="Arial"/>
                <w:sz w:val="16"/>
                <w:szCs w:val="16"/>
              </w:rPr>
              <w:t>gone revenue</w:t>
            </w:r>
          </w:p>
        </w:tc>
        <w:tc>
          <w:tcPr>
            <w:tcW w:w="2160" w:type="dxa"/>
            <w:vAlign w:val="center"/>
          </w:tcPr>
          <w:p w:rsidR="00790C10" w:rsidRPr="00D415E6" w:rsidRDefault="00790C10" w:rsidP="00DF6CCE">
            <w:pPr>
              <w:jc w:val="right"/>
              <w:rPr>
                <w:rFonts w:cs="Arial"/>
                <w:sz w:val="16"/>
                <w:szCs w:val="16"/>
              </w:rPr>
            </w:pPr>
            <w:r w:rsidRPr="00D415E6">
              <w:rPr>
                <w:rFonts w:cs="Arial"/>
                <w:sz w:val="16"/>
                <w:szCs w:val="16"/>
              </w:rPr>
              <w:t>20%</w:t>
            </w:r>
            <w:r>
              <w:rPr>
                <w:rFonts w:cs="Arial"/>
                <w:sz w:val="16"/>
                <w:szCs w:val="16"/>
              </w:rPr>
              <w:t>-</w:t>
            </w:r>
            <w:r w:rsidRPr="00D415E6">
              <w:rPr>
                <w:rFonts w:cs="Arial"/>
                <w:sz w:val="16"/>
                <w:szCs w:val="16"/>
              </w:rPr>
              <w:t>50% (25%)</w:t>
            </w:r>
          </w:p>
        </w:tc>
        <w:tc>
          <w:tcPr>
            <w:tcW w:w="2112" w:type="dxa"/>
            <w:vAlign w:val="center"/>
          </w:tcPr>
          <w:p w:rsidR="00790C10" w:rsidRPr="00D415E6" w:rsidRDefault="00790C10" w:rsidP="00981227">
            <w:pPr>
              <w:jc w:val="right"/>
              <w:rPr>
                <w:rFonts w:cs="Arial"/>
                <w:sz w:val="16"/>
                <w:szCs w:val="16"/>
              </w:rPr>
            </w:pPr>
            <w:r>
              <w:rPr>
                <w:rFonts w:cs="Arial"/>
                <w:sz w:val="16"/>
                <w:szCs w:val="16"/>
              </w:rPr>
              <w:t>61 750</w:t>
            </w:r>
          </w:p>
        </w:tc>
        <w:tc>
          <w:tcPr>
            <w:tcW w:w="2180" w:type="dxa"/>
            <w:vAlign w:val="center"/>
          </w:tcPr>
          <w:p w:rsidR="00790C10" w:rsidRPr="00D415E6" w:rsidRDefault="00790C10" w:rsidP="00981227">
            <w:pPr>
              <w:jc w:val="right"/>
              <w:rPr>
                <w:rFonts w:cs="Arial"/>
                <w:sz w:val="16"/>
                <w:szCs w:val="16"/>
              </w:rPr>
            </w:pPr>
            <w:r>
              <w:rPr>
                <w:rFonts w:cs="Arial"/>
                <w:sz w:val="16"/>
                <w:szCs w:val="16"/>
              </w:rPr>
              <w:t>61 900</w:t>
            </w:r>
          </w:p>
        </w:tc>
      </w:tr>
      <w:tr w:rsidR="00790C10" w:rsidRPr="007F39DA" w:rsidTr="00981227">
        <w:trPr>
          <w:trHeight w:hRule="exact" w:val="567"/>
        </w:trPr>
        <w:tc>
          <w:tcPr>
            <w:tcW w:w="2268" w:type="dxa"/>
            <w:vAlign w:val="center"/>
          </w:tcPr>
          <w:p w:rsidR="00790C10" w:rsidRPr="00D415E6" w:rsidRDefault="00790C10" w:rsidP="00981227">
            <w:pPr>
              <w:rPr>
                <w:rFonts w:cs="Arial"/>
                <w:sz w:val="16"/>
                <w:szCs w:val="16"/>
              </w:rPr>
            </w:pPr>
            <w:r w:rsidRPr="00D415E6">
              <w:rPr>
                <w:rFonts w:cs="Arial"/>
                <w:sz w:val="16"/>
                <w:szCs w:val="16"/>
              </w:rPr>
              <w:t>Non-compensated disease fatalities</w:t>
            </w:r>
          </w:p>
        </w:tc>
        <w:tc>
          <w:tcPr>
            <w:tcW w:w="2160" w:type="dxa"/>
            <w:vAlign w:val="center"/>
          </w:tcPr>
          <w:p w:rsidR="00790C10" w:rsidRPr="00D415E6" w:rsidRDefault="00790C10" w:rsidP="00DF6CCE">
            <w:pPr>
              <w:jc w:val="right"/>
              <w:rPr>
                <w:rFonts w:cs="Arial"/>
                <w:sz w:val="16"/>
                <w:szCs w:val="16"/>
              </w:rPr>
            </w:pPr>
            <w:r w:rsidRPr="00D415E6">
              <w:rPr>
                <w:rFonts w:cs="Arial"/>
                <w:sz w:val="16"/>
                <w:szCs w:val="16"/>
              </w:rPr>
              <w:t>0</w:t>
            </w:r>
            <w:r>
              <w:rPr>
                <w:rFonts w:cs="Arial"/>
                <w:sz w:val="16"/>
                <w:szCs w:val="16"/>
              </w:rPr>
              <w:t>-</w:t>
            </w:r>
            <w:r w:rsidRPr="00D415E6">
              <w:rPr>
                <w:rFonts w:cs="Arial"/>
                <w:sz w:val="16"/>
                <w:szCs w:val="16"/>
              </w:rPr>
              <w:t>7</w:t>
            </w:r>
            <w:r>
              <w:rPr>
                <w:rFonts w:cs="Arial"/>
                <w:sz w:val="16"/>
                <w:szCs w:val="16"/>
              </w:rPr>
              <w:t xml:space="preserve"> </w:t>
            </w:r>
            <w:r w:rsidRPr="00D415E6">
              <w:rPr>
                <w:rFonts w:cs="Arial"/>
                <w:sz w:val="16"/>
                <w:szCs w:val="16"/>
              </w:rPr>
              <w:t>500 (2</w:t>
            </w:r>
            <w:r>
              <w:rPr>
                <w:rFonts w:cs="Arial"/>
                <w:sz w:val="16"/>
                <w:szCs w:val="16"/>
              </w:rPr>
              <w:t xml:space="preserve"> 170</w:t>
            </w:r>
            <w:r w:rsidRPr="00D415E6">
              <w:rPr>
                <w:rFonts w:cs="Arial"/>
                <w:sz w:val="16"/>
                <w:szCs w:val="16"/>
              </w:rPr>
              <w:t>)</w:t>
            </w:r>
          </w:p>
        </w:tc>
        <w:tc>
          <w:tcPr>
            <w:tcW w:w="2112" w:type="dxa"/>
            <w:vAlign w:val="center"/>
          </w:tcPr>
          <w:p w:rsidR="00790C10" w:rsidRPr="00D415E6" w:rsidRDefault="00790C10" w:rsidP="00981227">
            <w:pPr>
              <w:jc w:val="right"/>
              <w:rPr>
                <w:rFonts w:cs="Arial"/>
                <w:sz w:val="16"/>
                <w:szCs w:val="16"/>
              </w:rPr>
            </w:pPr>
            <w:r>
              <w:rPr>
                <w:rFonts w:cs="Arial"/>
                <w:sz w:val="16"/>
                <w:szCs w:val="16"/>
              </w:rPr>
              <w:t>58 360</w:t>
            </w:r>
          </w:p>
        </w:tc>
        <w:tc>
          <w:tcPr>
            <w:tcW w:w="2180" w:type="dxa"/>
            <w:vAlign w:val="center"/>
          </w:tcPr>
          <w:p w:rsidR="00790C10" w:rsidRPr="00D415E6" w:rsidRDefault="00790C10" w:rsidP="00981227">
            <w:pPr>
              <w:jc w:val="right"/>
              <w:rPr>
                <w:rFonts w:cs="Arial"/>
                <w:sz w:val="16"/>
                <w:szCs w:val="16"/>
              </w:rPr>
            </w:pPr>
            <w:r>
              <w:rPr>
                <w:rFonts w:cs="Arial"/>
                <w:sz w:val="16"/>
                <w:szCs w:val="16"/>
              </w:rPr>
              <w:t>70 150</w:t>
            </w:r>
          </w:p>
        </w:tc>
      </w:tr>
    </w:tbl>
    <w:p w:rsidR="00972A15" w:rsidRDefault="00972A15">
      <w:pPr>
        <w:rPr>
          <w:rFonts w:ascii="Garamond" w:hAnsi="Garamond"/>
        </w:rPr>
      </w:pPr>
    </w:p>
    <w:p w:rsidR="00972A15" w:rsidRDefault="00972A15">
      <w:pPr>
        <w:pStyle w:val="Heading1"/>
      </w:pPr>
      <w:r>
        <w:br w:type="page"/>
      </w:r>
      <w:bookmarkStart w:id="63" w:name="_Toc429136730"/>
      <w:r>
        <w:lastRenderedPageBreak/>
        <w:t>REFERENCES</w:t>
      </w:r>
      <w:bookmarkEnd w:id="63"/>
    </w:p>
    <w:p w:rsidR="00972A15" w:rsidRPr="00CA65B4" w:rsidRDefault="00972A15">
      <w:pPr>
        <w:pStyle w:val="Reference"/>
        <w:rPr>
          <w:szCs w:val="22"/>
        </w:rPr>
      </w:pPr>
      <w:r w:rsidRPr="00CA65B4">
        <w:rPr>
          <w:szCs w:val="22"/>
        </w:rPr>
        <w:t>ABS</w:t>
      </w:r>
      <w:r w:rsidR="00A050EA" w:rsidRPr="00CA65B4">
        <w:rPr>
          <w:szCs w:val="22"/>
        </w:rPr>
        <w:t xml:space="preserve"> </w:t>
      </w:r>
      <w:r w:rsidRPr="00CA65B4">
        <w:rPr>
          <w:szCs w:val="22"/>
        </w:rPr>
        <w:t>(2000) “Australian National Accounts: National Concepts, Sources and Methods, ABS Catalogue 5216.0, [September] 2003, Australian Bureau of Statistics, Canberra.</w:t>
      </w:r>
    </w:p>
    <w:p w:rsidR="00266289" w:rsidRPr="00CA65B4" w:rsidRDefault="00266289">
      <w:pPr>
        <w:pStyle w:val="Reference"/>
        <w:rPr>
          <w:szCs w:val="22"/>
        </w:rPr>
      </w:pPr>
      <w:proofErr w:type="gramStart"/>
      <w:r w:rsidRPr="00CA65B4">
        <w:rPr>
          <w:szCs w:val="22"/>
        </w:rPr>
        <w:t>ABS (2006) “Employee Earnings and Hours”, ABS Catalogue 6306.0.</w:t>
      </w:r>
      <w:proofErr w:type="gramEnd"/>
      <w:r w:rsidRPr="00CA65B4">
        <w:rPr>
          <w:szCs w:val="22"/>
        </w:rPr>
        <w:t xml:space="preserve"> Australian Bureau of Statistics, </w:t>
      </w:r>
      <w:r w:rsidR="00B751E2">
        <w:rPr>
          <w:szCs w:val="22"/>
        </w:rPr>
        <w:t xml:space="preserve">January </w:t>
      </w:r>
      <w:r w:rsidRPr="00CA65B4">
        <w:rPr>
          <w:szCs w:val="22"/>
        </w:rPr>
        <w:t>200</w:t>
      </w:r>
      <w:r w:rsidR="00B751E2">
        <w:rPr>
          <w:szCs w:val="22"/>
        </w:rPr>
        <w:t>5</w:t>
      </w:r>
      <w:r w:rsidRPr="00CA65B4">
        <w:rPr>
          <w:szCs w:val="22"/>
        </w:rPr>
        <w:t>.</w:t>
      </w:r>
    </w:p>
    <w:p w:rsidR="00972A15" w:rsidRPr="00CA65B4" w:rsidRDefault="00972A15">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2014a</w:t>
      </w:r>
      <w:r w:rsidRPr="00CA65B4">
        <w:rPr>
          <w:szCs w:val="22"/>
        </w:rPr>
        <w:t xml:space="preserve">) “Work-related Injuries”, ABS Catalogue 6324.0, </w:t>
      </w:r>
      <w:r w:rsidR="00317502" w:rsidRPr="00CA65B4">
        <w:rPr>
          <w:szCs w:val="22"/>
        </w:rPr>
        <w:t>20</w:t>
      </w:r>
      <w:r w:rsidR="00B751E2">
        <w:rPr>
          <w:szCs w:val="22"/>
        </w:rPr>
        <w:t>13</w:t>
      </w:r>
      <w:r w:rsidR="00F26EE2">
        <w:rPr>
          <w:szCs w:val="22"/>
        </w:rPr>
        <w:t>–</w:t>
      </w:r>
      <w:r w:rsidR="00B751E2">
        <w:rPr>
          <w:szCs w:val="22"/>
        </w:rPr>
        <w:t>14</w:t>
      </w:r>
      <w:r w:rsidRPr="00CA65B4">
        <w:rPr>
          <w:szCs w:val="22"/>
        </w:rPr>
        <w:t xml:space="preserve">, Australian Bureau of Statistics, </w:t>
      </w:r>
      <w:r w:rsidR="00B751E2">
        <w:rPr>
          <w:szCs w:val="22"/>
        </w:rPr>
        <w:t xml:space="preserve">November </w:t>
      </w:r>
      <w:r w:rsidR="00317502" w:rsidRPr="00CA65B4">
        <w:rPr>
          <w:szCs w:val="22"/>
        </w:rPr>
        <w:t>20</w:t>
      </w:r>
      <w:r w:rsidR="00B751E2">
        <w:rPr>
          <w:szCs w:val="22"/>
        </w:rPr>
        <w:t>14</w:t>
      </w:r>
      <w:r w:rsidRPr="00CA65B4">
        <w:rPr>
          <w:szCs w:val="22"/>
        </w:rPr>
        <w:t>, Canberra.</w:t>
      </w:r>
    </w:p>
    <w:p w:rsidR="00972A15" w:rsidRPr="00CA65B4" w:rsidRDefault="00972A15">
      <w:pPr>
        <w:pStyle w:val="Reference"/>
        <w:rPr>
          <w:szCs w:val="22"/>
        </w:rPr>
      </w:pPr>
      <w:r w:rsidRPr="00CA65B4">
        <w:rPr>
          <w:szCs w:val="22"/>
        </w:rPr>
        <w:t>ABS</w:t>
      </w:r>
      <w:r w:rsidR="00A050EA" w:rsidRPr="00CA65B4">
        <w:rPr>
          <w:szCs w:val="22"/>
        </w:rPr>
        <w:t xml:space="preserve"> </w:t>
      </w:r>
      <w:r w:rsidRPr="00CA65B4">
        <w:rPr>
          <w:szCs w:val="22"/>
        </w:rPr>
        <w:t>(2003) “National Health Survey: Injuries, Australia</w:t>
      </w:r>
      <w:r w:rsidR="00266289" w:rsidRPr="00CA65B4">
        <w:rPr>
          <w:szCs w:val="22"/>
        </w:rPr>
        <w:t>”</w:t>
      </w:r>
      <w:r w:rsidRPr="00CA65B4">
        <w:rPr>
          <w:szCs w:val="22"/>
        </w:rPr>
        <w:t xml:space="preserve">, ABS Catalogue 4384.0, </w:t>
      </w:r>
      <w:r w:rsidR="00B751E2">
        <w:rPr>
          <w:szCs w:val="22"/>
        </w:rPr>
        <w:t xml:space="preserve">October </w:t>
      </w:r>
      <w:r w:rsidRPr="00CA65B4">
        <w:rPr>
          <w:szCs w:val="22"/>
        </w:rPr>
        <w:t>2003, Australian Bureau of Statistics, Canberra.</w:t>
      </w:r>
    </w:p>
    <w:p w:rsidR="00317502" w:rsidRPr="00CA65B4" w:rsidRDefault="00317502" w:rsidP="00317502">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2013a</w:t>
      </w:r>
      <w:r w:rsidRPr="00CA65B4">
        <w:rPr>
          <w:szCs w:val="22"/>
        </w:rPr>
        <w:t>) “State Accounts”, ABS Catalogue 5220.0, 20</w:t>
      </w:r>
      <w:r w:rsidR="00B751E2">
        <w:rPr>
          <w:szCs w:val="22"/>
        </w:rPr>
        <w:t>13</w:t>
      </w:r>
      <w:r w:rsidR="00F26EE2">
        <w:rPr>
          <w:szCs w:val="22"/>
        </w:rPr>
        <w:t>–</w:t>
      </w:r>
      <w:r w:rsidR="00B751E2">
        <w:rPr>
          <w:szCs w:val="22"/>
        </w:rPr>
        <w:t>13</w:t>
      </w:r>
      <w:r w:rsidRPr="00CA65B4">
        <w:rPr>
          <w:szCs w:val="22"/>
        </w:rPr>
        <w:t xml:space="preserve">, Australian Bureau of Statistics, November </w:t>
      </w:r>
      <w:r w:rsidR="00B751E2">
        <w:rPr>
          <w:szCs w:val="22"/>
        </w:rPr>
        <w:t>2013</w:t>
      </w:r>
      <w:r w:rsidRPr="00CA65B4">
        <w:rPr>
          <w:szCs w:val="22"/>
        </w:rPr>
        <w:t>.</w:t>
      </w:r>
    </w:p>
    <w:p w:rsidR="00972A15" w:rsidRPr="00CA65B4" w:rsidRDefault="00972A15">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2014b</w:t>
      </w:r>
      <w:r w:rsidRPr="00CA65B4">
        <w:rPr>
          <w:szCs w:val="22"/>
        </w:rPr>
        <w:t xml:space="preserve">) “National Income, Expenditure and Product”, ABS Catalogue 5206.0, </w:t>
      </w:r>
      <w:r w:rsidR="00B751E2">
        <w:rPr>
          <w:szCs w:val="22"/>
        </w:rPr>
        <w:t xml:space="preserve">September Quarter </w:t>
      </w:r>
      <w:r w:rsidRPr="00CA65B4">
        <w:rPr>
          <w:szCs w:val="22"/>
        </w:rPr>
        <w:t>20</w:t>
      </w:r>
      <w:r w:rsidR="00B751E2">
        <w:rPr>
          <w:szCs w:val="22"/>
        </w:rPr>
        <w:t>14</w:t>
      </w:r>
      <w:r w:rsidRPr="00CA65B4">
        <w:rPr>
          <w:szCs w:val="22"/>
        </w:rPr>
        <w:t xml:space="preserve">, Australian Bureau of Statistics, </w:t>
      </w:r>
      <w:r w:rsidR="00B751E2">
        <w:rPr>
          <w:szCs w:val="22"/>
        </w:rPr>
        <w:t xml:space="preserve">December </w:t>
      </w:r>
      <w:r w:rsidRPr="00CA65B4">
        <w:rPr>
          <w:szCs w:val="22"/>
        </w:rPr>
        <w:t>20</w:t>
      </w:r>
      <w:r w:rsidR="00B751E2">
        <w:rPr>
          <w:szCs w:val="22"/>
        </w:rPr>
        <w:t>14</w:t>
      </w:r>
      <w:r w:rsidRPr="00CA65B4">
        <w:rPr>
          <w:szCs w:val="22"/>
        </w:rPr>
        <w:t>, Canberra.</w:t>
      </w:r>
    </w:p>
    <w:p w:rsidR="00317502" w:rsidRPr="00CA65B4" w:rsidRDefault="00317502">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2013b</w:t>
      </w:r>
      <w:r w:rsidRPr="00CA65B4">
        <w:rPr>
          <w:szCs w:val="22"/>
        </w:rPr>
        <w:t>) “Australian System of National Accounts”, ABS Catalogue 5204.0, 20</w:t>
      </w:r>
      <w:r w:rsidR="0059242D">
        <w:rPr>
          <w:szCs w:val="22"/>
        </w:rPr>
        <w:t>12</w:t>
      </w:r>
      <w:r w:rsidR="00F26EE2">
        <w:rPr>
          <w:szCs w:val="22"/>
        </w:rPr>
        <w:t>–</w:t>
      </w:r>
      <w:r w:rsidR="0059242D">
        <w:rPr>
          <w:szCs w:val="22"/>
        </w:rPr>
        <w:t>13</w:t>
      </w:r>
      <w:r w:rsidRPr="00CA65B4">
        <w:rPr>
          <w:szCs w:val="22"/>
        </w:rPr>
        <w:t xml:space="preserve">, Australian Bureau of Statistics, </w:t>
      </w:r>
      <w:r w:rsidR="0059242D">
        <w:rPr>
          <w:szCs w:val="22"/>
        </w:rPr>
        <w:t>November 2013</w:t>
      </w:r>
      <w:r w:rsidRPr="00CA65B4">
        <w:rPr>
          <w:szCs w:val="22"/>
        </w:rPr>
        <w:t>.</w:t>
      </w:r>
    </w:p>
    <w:p w:rsidR="00317502" w:rsidRPr="00CA65B4" w:rsidRDefault="00317502">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2015a</w:t>
      </w:r>
      <w:r w:rsidRPr="00CA65B4">
        <w:rPr>
          <w:szCs w:val="22"/>
        </w:rPr>
        <w:t xml:space="preserve">) “Labour Force”, ABS Catalogue 6202.0, </w:t>
      </w:r>
      <w:r w:rsidR="0059242D">
        <w:rPr>
          <w:szCs w:val="22"/>
        </w:rPr>
        <w:t>December 2014</w:t>
      </w:r>
      <w:r w:rsidRPr="00CA65B4">
        <w:rPr>
          <w:szCs w:val="22"/>
        </w:rPr>
        <w:t xml:space="preserve">, Australian Bureau of Statistics, </w:t>
      </w:r>
      <w:r w:rsidR="0059242D">
        <w:rPr>
          <w:szCs w:val="22"/>
        </w:rPr>
        <w:t>January 2015</w:t>
      </w:r>
      <w:r w:rsidRPr="00CA65B4">
        <w:rPr>
          <w:szCs w:val="22"/>
        </w:rPr>
        <w:t>.</w:t>
      </w:r>
    </w:p>
    <w:p w:rsidR="009410CD" w:rsidRPr="00CA65B4" w:rsidRDefault="009410CD">
      <w:pPr>
        <w:pStyle w:val="Reference"/>
        <w:rPr>
          <w:szCs w:val="22"/>
        </w:rPr>
      </w:pPr>
      <w:r w:rsidRPr="00CA65B4">
        <w:rPr>
          <w:szCs w:val="22"/>
        </w:rPr>
        <w:t>ABS</w:t>
      </w:r>
      <w:r w:rsidR="00A050EA" w:rsidRPr="00CA65B4">
        <w:rPr>
          <w:szCs w:val="22"/>
        </w:rPr>
        <w:t xml:space="preserve"> </w:t>
      </w:r>
      <w:r w:rsidRPr="00CA65B4">
        <w:rPr>
          <w:szCs w:val="22"/>
        </w:rPr>
        <w:t>(</w:t>
      </w:r>
      <w:r w:rsidR="0059242D">
        <w:rPr>
          <w:szCs w:val="22"/>
        </w:rPr>
        <w:t>2015b</w:t>
      </w:r>
      <w:r w:rsidRPr="00CA65B4">
        <w:rPr>
          <w:szCs w:val="22"/>
        </w:rPr>
        <w:t>) “</w:t>
      </w:r>
      <w:r w:rsidR="005B5025" w:rsidRPr="00CA65B4">
        <w:rPr>
          <w:szCs w:val="22"/>
        </w:rPr>
        <w:t>Labour Force, Australia, Detailed</w:t>
      </w:r>
      <w:r w:rsidRPr="00CA65B4">
        <w:rPr>
          <w:szCs w:val="22"/>
        </w:rPr>
        <w:t xml:space="preserve">”, </w:t>
      </w:r>
      <w:r w:rsidR="00317502" w:rsidRPr="00CA65B4">
        <w:rPr>
          <w:szCs w:val="22"/>
        </w:rPr>
        <w:t xml:space="preserve">ABS </w:t>
      </w:r>
      <w:r w:rsidRPr="00CA65B4">
        <w:rPr>
          <w:szCs w:val="22"/>
        </w:rPr>
        <w:t xml:space="preserve">Catalogue 6291.0, </w:t>
      </w:r>
      <w:r w:rsidR="0059242D">
        <w:rPr>
          <w:szCs w:val="22"/>
        </w:rPr>
        <w:t>May 2015</w:t>
      </w:r>
      <w:r w:rsidR="005B5025" w:rsidRPr="00CA65B4">
        <w:rPr>
          <w:szCs w:val="22"/>
        </w:rPr>
        <w:t xml:space="preserve">, Australian Bureau of Statistics, </w:t>
      </w:r>
      <w:r w:rsidR="0059242D">
        <w:rPr>
          <w:szCs w:val="22"/>
        </w:rPr>
        <w:t>August 2015</w:t>
      </w:r>
      <w:r w:rsidR="005B5025" w:rsidRPr="00CA65B4">
        <w:rPr>
          <w:szCs w:val="22"/>
        </w:rPr>
        <w:t>.</w:t>
      </w:r>
    </w:p>
    <w:p w:rsidR="00972A15" w:rsidRPr="00CA65B4" w:rsidRDefault="00972A15">
      <w:pPr>
        <w:pStyle w:val="Reference"/>
        <w:rPr>
          <w:szCs w:val="22"/>
        </w:rPr>
      </w:pPr>
      <w:r w:rsidRPr="00CA65B4">
        <w:rPr>
          <w:szCs w:val="22"/>
        </w:rPr>
        <w:t>Access Economics (2003a) Exceptional returns: the value of investing in health R&amp;D in Australia, Prepared for the Australian Society for Medical Research, September.</w:t>
      </w:r>
    </w:p>
    <w:p w:rsidR="00972A15" w:rsidRPr="00CA65B4" w:rsidRDefault="00972A15">
      <w:pPr>
        <w:pStyle w:val="Reference"/>
        <w:rPr>
          <w:szCs w:val="22"/>
        </w:rPr>
      </w:pPr>
      <w:r w:rsidRPr="00CA65B4">
        <w:rPr>
          <w:szCs w:val="22"/>
        </w:rPr>
        <w:t>Access Economics (2003b) Review of methodology and estimates of workplace fatalities, Report to the National Occupational Health and Safety Commission, September.</w:t>
      </w:r>
    </w:p>
    <w:p w:rsidR="00972A15" w:rsidRPr="00CA65B4" w:rsidRDefault="00972A15">
      <w:pPr>
        <w:pStyle w:val="Reference"/>
        <w:rPr>
          <w:szCs w:val="22"/>
        </w:rPr>
      </w:pPr>
      <w:r w:rsidRPr="00CA65B4">
        <w:rPr>
          <w:szCs w:val="22"/>
        </w:rPr>
        <w:t>Access Economics (2004) Costs of Workplace Injury and Illness to the Australian Economy: Reviewing the Estimation Methodology and Estimates of the Level and Distribution of Costs, Report prepared for the National Occupational Health and Safety Commission, March 2004.</w:t>
      </w:r>
    </w:p>
    <w:p w:rsidR="00972A15" w:rsidRPr="00CA65B4" w:rsidRDefault="00972A15">
      <w:pPr>
        <w:pStyle w:val="Reference"/>
        <w:rPr>
          <w:szCs w:val="22"/>
        </w:rPr>
      </w:pPr>
      <w:r w:rsidRPr="00CA65B4">
        <w:rPr>
          <w:szCs w:val="22"/>
        </w:rPr>
        <w:t xml:space="preserve">Allen Consulting Group (2003) “Indirect Costs of Work Related Injury and Disease, Review of the Estimation Methodology”, Report prepare for the National Occupational Health and Safety Commission, September 2003. </w:t>
      </w:r>
    </w:p>
    <w:p w:rsidR="0049107B" w:rsidRPr="00CA65B4" w:rsidRDefault="0049107B" w:rsidP="00623247">
      <w:pPr>
        <w:pStyle w:val="Reference"/>
        <w:jc w:val="left"/>
        <w:rPr>
          <w:szCs w:val="22"/>
        </w:rPr>
      </w:pPr>
      <w:r w:rsidRPr="00CA65B4">
        <w:rPr>
          <w:szCs w:val="22"/>
        </w:rPr>
        <w:t>Australian Safety and Compensation</w:t>
      </w:r>
      <w:r w:rsidR="00F26EE2">
        <w:rPr>
          <w:szCs w:val="22"/>
        </w:rPr>
        <w:t xml:space="preserve"> </w:t>
      </w:r>
      <w:r w:rsidRPr="00CA65B4">
        <w:rPr>
          <w:szCs w:val="22"/>
        </w:rPr>
        <w:t>Council (2006) “Occupational Respiratory Diseases in Australia”, ASCC, April 2006.</w:t>
      </w:r>
    </w:p>
    <w:p w:rsidR="0049107B" w:rsidRPr="00CA65B4" w:rsidRDefault="0049107B" w:rsidP="00623247">
      <w:pPr>
        <w:pStyle w:val="Reference"/>
        <w:jc w:val="left"/>
        <w:rPr>
          <w:szCs w:val="22"/>
        </w:rPr>
      </w:pPr>
      <w:r w:rsidRPr="00CA65B4">
        <w:rPr>
          <w:szCs w:val="22"/>
        </w:rPr>
        <w:t>Australia</w:t>
      </w:r>
      <w:r w:rsidR="00623247" w:rsidRPr="00CA65B4">
        <w:rPr>
          <w:szCs w:val="22"/>
        </w:rPr>
        <w:t>n</w:t>
      </w:r>
      <w:r w:rsidRPr="00CA65B4">
        <w:rPr>
          <w:szCs w:val="22"/>
        </w:rPr>
        <w:t xml:space="preserve"> Safety and Compensation Council (2006) “Work-related Cardio</w:t>
      </w:r>
      <w:r w:rsidR="00623247" w:rsidRPr="00CA65B4">
        <w:rPr>
          <w:szCs w:val="22"/>
        </w:rPr>
        <w:t>v</w:t>
      </w:r>
      <w:r w:rsidRPr="00CA65B4">
        <w:rPr>
          <w:szCs w:val="22"/>
        </w:rPr>
        <w:t>ascular Disease Australia”, ASCC, April 2006.</w:t>
      </w:r>
    </w:p>
    <w:p w:rsidR="00972A15" w:rsidRPr="00CA65B4" w:rsidRDefault="00972A15">
      <w:pPr>
        <w:pStyle w:val="Reference"/>
        <w:rPr>
          <w:szCs w:val="22"/>
        </w:rPr>
      </w:pPr>
      <w:r w:rsidRPr="00CA65B4">
        <w:rPr>
          <w:szCs w:val="22"/>
        </w:rPr>
        <w:lastRenderedPageBreak/>
        <w:t>Australian Institute of Health and Welfare (AIHW) &amp; Australasian Association of Cancer Registries (AACR) (2003) Cancer in Australia 2000, AIHW Cat. No. CAN 18, Cancer Series No. 23, Canberra, November.</w:t>
      </w:r>
    </w:p>
    <w:p w:rsidR="0049107B" w:rsidRPr="00CA65B4" w:rsidRDefault="0049107B">
      <w:pPr>
        <w:pStyle w:val="Reference"/>
        <w:rPr>
          <w:szCs w:val="22"/>
        </w:rPr>
      </w:pPr>
      <w:r w:rsidRPr="00CA65B4">
        <w:rPr>
          <w:szCs w:val="22"/>
        </w:rPr>
        <w:t>Australian Institute of Health and Welfare (AIHW) (2011) Cardiovascular diseases: Australian facts 2001, Canberra, March 2011.</w:t>
      </w:r>
    </w:p>
    <w:p w:rsidR="00972A15" w:rsidRPr="00CA65B4" w:rsidRDefault="00972A15">
      <w:pPr>
        <w:pStyle w:val="Reference"/>
        <w:rPr>
          <w:szCs w:val="22"/>
        </w:rPr>
      </w:pPr>
      <w:proofErr w:type="spellStart"/>
      <w:r w:rsidRPr="00CA65B4">
        <w:rPr>
          <w:szCs w:val="22"/>
        </w:rPr>
        <w:t>Bejean</w:t>
      </w:r>
      <w:proofErr w:type="spellEnd"/>
      <w:r w:rsidRPr="00CA65B4">
        <w:rPr>
          <w:szCs w:val="22"/>
        </w:rPr>
        <w:t xml:space="preserve"> S, Sultan-</w:t>
      </w:r>
      <w:proofErr w:type="spellStart"/>
      <w:r w:rsidRPr="00CA65B4">
        <w:rPr>
          <w:szCs w:val="22"/>
        </w:rPr>
        <w:t>Taieb</w:t>
      </w:r>
      <w:proofErr w:type="spellEnd"/>
      <w:r w:rsidRPr="00CA65B4">
        <w:rPr>
          <w:szCs w:val="22"/>
        </w:rPr>
        <w:t xml:space="preserve"> H and Wolff N (2002) Modelling the social cost of work-related stress </w:t>
      </w:r>
      <w:proofErr w:type="spellStart"/>
      <w:r w:rsidRPr="00CA65B4">
        <w:rPr>
          <w:szCs w:val="22"/>
        </w:rPr>
        <w:t>Laboratoire</w:t>
      </w:r>
      <w:proofErr w:type="spellEnd"/>
      <w:r w:rsidRPr="00CA65B4">
        <w:rPr>
          <w:szCs w:val="22"/>
        </w:rPr>
        <w:t xml:space="preserve"> </w:t>
      </w:r>
      <w:proofErr w:type="spellStart"/>
      <w:r w:rsidRPr="00CA65B4">
        <w:rPr>
          <w:szCs w:val="22"/>
        </w:rPr>
        <w:t>d’Analyse</w:t>
      </w:r>
      <w:proofErr w:type="spellEnd"/>
      <w:r w:rsidRPr="00CA65B4">
        <w:rPr>
          <w:szCs w:val="22"/>
        </w:rPr>
        <w:t xml:space="preserve"> et de Techniques </w:t>
      </w:r>
      <w:proofErr w:type="spellStart"/>
      <w:r w:rsidRPr="00CA65B4">
        <w:rPr>
          <w:szCs w:val="22"/>
        </w:rPr>
        <w:t>Economiques</w:t>
      </w:r>
      <w:proofErr w:type="spellEnd"/>
      <w:r w:rsidRPr="00CA65B4">
        <w:rPr>
          <w:szCs w:val="22"/>
        </w:rPr>
        <w:t>, University of Burgundy, France.</w:t>
      </w:r>
    </w:p>
    <w:p w:rsidR="00972A15" w:rsidRPr="00CA65B4" w:rsidRDefault="00972A15">
      <w:pPr>
        <w:pStyle w:val="Reference"/>
        <w:rPr>
          <w:szCs w:val="22"/>
        </w:rPr>
      </w:pPr>
      <w:r w:rsidRPr="00CA65B4">
        <w:rPr>
          <w:szCs w:val="22"/>
        </w:rPr>
        <w:t>Berger ML and Murray JF (2001) “Alternative Valuations of Work Loss and Productivity” Journal of Occupational and Environmental Medicine, Vol. 43, No. 1, pp.18</w:t>
      </w:r>
      <w:r w:rsidR="00F26EE2">
        <w:rPr>
          <w:szCs w:val="22"/>
        </w:rPr>
        <w:t>–</w:t>
      </w:r>
      <w:r w:rsidRPr="00CA65B4">
        <w:rPr>
          <w:szCs w:val="22"/>
        </w:rPr>
        <w:t>24.</w:t>
      </w:r>
    </w:p>
    <w:p w:rsidR="00972A15" w:rsidRPr="00CA65B4" w:rsidRDefault="00972A15">
      <w:pPr>
        <w:pStyle w:val="Reference"/>
        <w:rPr>
          <w:szCs w:val="22"/>
        </w:rPr>
      </w:pPr>
      <w:r w:rsidRPr="00CA65B4">
        <w:rPr>
          <w:szCs w:val="22"/>
        </w:rPr>
        <w:t xml:space="preserve">Brady W, Bass J, Moser R, </w:t>
      </w:r>
      <w:proofErr w:type="spellStart"/>
      <w:r w:rsidRPr="00CA65B4">
        <w:rPr>
          <w:szCs w:val="22"/>
        </w:rPr>
        <w:t>Anstadt</w:t>
      </w:r>
      <w:proofErr w:type="spellEnd"/>
      <w:r w:rsidRPr="00CA65B4">
        <w:rPr>
          <w:szCs w:val="22"/>
        </w:rPr>
        <w:t xml:space="preserve"> </w:t>
      </w:r>
      <w:proofErr w:type="spellStart"/>
      <w:r w:rsidRPr="00CA65B4">
        <w:rPr>
          <w:szCs w:val="22"/>
        </w:rPr>
        <w:t>GW</w:t>
      </w:r>
      <w:proofErr w:type="spellEnd"/>
      <w:r w:rsidRPr="00CA65B4">
        <w:rPr>
          <w:szCs w:val="22"/>
        </w:rPr>
        <w:t xml:space="preserve">, </w:t>
      </w:r>
      <w:proofErr w:type="spellStart"/>
      <w:r w:rsidRPr="00CA65B4">
        <w:rPr>
          <w:szCs w:val="22"/>
        </w:rPr>
        <w:t>Leoppke</w:t>
      </w:r>
      <w:proofErr w:type="spellEnd"/>
      <w:r w:rsidRPr="00CA65B4">
        <w:rPr>
          <w:szCs w:val="22"/>
        </w:rPr>
        <w:t xml:space="preserve"> RR and Leopold R (1997) “Defining Total Corporate Health and Safety Costs – Significance and Impact” Journal of Occupational and Environmental Medicine Vol 39(3): 224</w:t>
      </w:r>
      <w:r w:rsidR="00F26EE2">
        <w:rPr>
          <w:szCs w:val="22"/>
        </w:rPr>
        <w:t>–</w:t>
      </w:r>
      <w:r w:rsidRPr="00CA65B4">
        <w:rPr>
          <w:szCs w:val="22"/>
        </w:rPr>
        <w:t>231, March.</w:t>
      </w:r>
    </w:p>
    <w:p w:rsidR="00972A15" w:rsidRPr="00CA65B4" w:rsidRDefault="00972A15">
      <w:pPr>
        <w:pStyle w:val="Reference"/>
        <w:rPr>
          <w:szCs w:val="22"/>
        </w:rPr>
      </w:pPr>
      <w:r w:rsidRPr="00CA65B4">
        <w:rPr>
          <w:szCs w:val="22"/>
        </w:rPr>
        <w:t>Bureau of Transport Economics (2000) Road Crash Costs in Australia, Bureau of Transport Economics, Report 102, Canberra.</w:t>
      </w:r>
    </w:p>
    <w:p w:rsidR="00972A15" w:rsidRPr="00CA65B4" w:rsidRDefault="00972A15">
      <w:pPr>
        <w:pStyle w:val="Reference"/>
        <w:rPr>
          <w:szCs w:val="22"/>
        </w:rPr>
      </w:pPr>
      <w:r w:rsidRPr="00CA65B4">
        <w:rPr>
          <w:szCs w:val="22"/>
        </w:rPr>
        <w:t>Cherry NM and McDonald JC (2002) “The incidence of work-related disease reported by occupational physicians, 1996</w:t>
      </w:r>
      <w:r w:rsidR="00F26EE2">
        <w:rPr>
          <w:szCs w:val="22"/>
        </w:rPr>
        <w:t>–</w:t>
      </w:r>
      <w:r w:rsidRPr="00CA65B4">
        <w:rPr>
          <w:szCs w:val="22"/>
        </w:rPr>
        <w:t>2001” Occupational Medicine 52:7, 407</w:t>
      </w:r>
      <w:r w:rsidR="00F26EE2">
        <w:rPr>
          <w:szCs w:val="22"/>
        </w:rPr>
        <w:t>–</w:t>
      </w:r>
      <w:r w:rsidRPr="00CA65B4">
        <w:rPr>
          <w:szCs w:val="22"/>
        </w:rPr>
        <w:t>411.</w:t>
      </w:r>
    </w:p>
    <w:p w:rsidR="00972A15" w:rsidRPr="00CA65B4" w:rsidRDefault="00972A15">
      <w:pPr>
        <w:pStyle w:val="Reference"/>
        <w:rPr>
          <w:szCs w:val="22"/>
        </w:rPr>
      </w:pPr>
      <w:r w:rsidRPr="00CA65B4">
        <w:rPr>
          <w:szCs w:val="22"/>
        </w:rPr>
        <w:t>Department of Health and Ageing (2003) Returns on investment in public health: An epidemiological and economic analysis, Report to the Department of Health and Ageing by Applied Economics.</w:t>
      </w:r>
    </w:p>
    <w:p w:rsidR="00972A15" w:rsidRPr="00CA65B4" w:rsidRDefault="00972A15">
      <w:pPr>
        <w:pStyle w:val="Reference"/>
        <w:rPr>
          <w:szCs w:val="22"/>
        </w:rPr>
      </w:pPr>
      <w:r w:rsidRPr="00CA65B4">
        <w:rPr>
          <w:szCs w:val="22"/>
        </w:rPr>
        <w:t xml:space="preserve">Dorman P (2000) “The Cost of Accidents and Diseases” in Three Preliminary Papers on the Economics of Occupational Safety and Health found at </w:t>
      </w:r>
      <w:hyperlink r:id="rId13" w:history="1">
        <w:r w:rsidRPr="00CA65B4">
          <w:rPr>
            <w:rStyle w:val="Hyperlink"/>
            <w:rFonts w:cs="Times New Roman"/>
            <w:noProof w:val="0"/>
            <w:color w:val="000000"/>
            <w:szCs w:val="22"/>
            <w:u w:val="none"/>
          </w:rPr>
          <w:t>http://www.ilo.org/public/english/protection/safework/papers/ecoanal/wr_chp1.html</w:t>
        </w:r>
      </w:hyperlink>
      <w:r w:rsidRPr="00CA65B4">
        <w:rPr>
          <w:szCs w:val="22"/>
        </w:rPr>
        <w:t xml:space="preserve"> downloaded 29 Dec 2003.</w:t>
      </w:r>
    </w:p>
    <w:p w:rsidR="00972A15" w:rsidRPr="00CA65B4" w:rsidRDefault="00972A15">
      <w:pPr>
        <w:pStyle w:val="Reference"/>
        <w:rPr>
          <w:szCs w:val="22"/>
        </w:rPr>
      </w:pPr>
      <w:r w:rsidRPr="00CA65B4">
        <w:rPr>
          <w:szCs w:val="22"/>
        </w:rPr>
        <w:t xml:space="preserve">Frisch J (2001) Towards a Disability Allowance: Offsetting the Costs of Disability </w:t>
      </w:r>
      <w:r w:rsidR="00F26EE2">
        <w:rPr>
          <w:szCs w:val="22"/>
        </w:rPr>
        <w:t>–</w:t>
      </w:r>
      <w:r w:rsidRPr="00CA65B4">
        <w:rPr>
          <w:szCs w:val="22"/>
        </w:rPr>
        <w:t xml:space="preserve"> An Analysis, Prepared for the Physical Disability Council of Australia, June 2001.</w:t>
      </w:r>
    </w:p>
    <w:p w:rsidR="00CB6256" w:rsidRPr="00CA65B4" w:rsidRDefault="00CB6256">
      <w:pPr>
        <w:pStyle w:val="Reference"/>
        <w:rPr>
          <w:szCs w:val="22"/>
        </w:rPr>
      </w:pPr>
      <w:proofErr w:type="spellStart"/>
      <w:r w:rsidRPr="00CA65B4">
        <w:rPr>
          <w:szCs w:val="22"/>
        </w:rPr>
        <w:t>Fritschi</w:t>
      </w:r>
      <w:proofErr w:type="spellEnd"/>
      <w:r w:rsidRPr="00CA65B4">
        <w:rPr>
          <w:szCs w:val="22"/>
        </w:rPr>
        <w:t xml:space="preserve"> L and Driscoll T (2006) Cancer due to occupation in Australia, Australia New Zealand Journal of Public Health 2006; </w:t>
      </w:r>
      <w:r w:rsidR="008D1376" w:rsidRPr="00CA65B4">
        <w:rPr>
          <w:szCs w:val="22"/>
        </w:rPr>
        <w:t xml:space="preserve">Vol </w:t>
      </w:r>
      <w:r w:rsidRPr="00CA65B4">
        <w:rPr>
          <w:szCs w:val="22"/>
        </w:rPr>
        <w:t>30: 213</w:t>
      </w:r>
      <w:r w:rsidR="00F26EE2">
        <w:rPr>
          <w:szCs w:val="22"/>
        </w:rPr>
        <w:t>–</w:t>
      </w:r>
      <w:r w:rsidRPr="00CA65B4">
        <w:rPr>
          <w:szCs w:val="22"/>
        </w:rPr>
        <w:t>219.</w:t>
      </w:r>
    </w:p>
    <w:p w:rsidR="00972A15" w:rsidRPr="00CA65B4" w:rsidRDefault="00972A15">
      <w:pPr>
        <w:pStyle w:val="Reference"/>
        <w:rPr>
          <w:szCs w:val="22"/>
        </w:rPr>
      </w:pPr>
      <w:r w:rsidRPr="00CA65B4">
        <w:rPr>
          <w:szCs w:val="22"/>
        </w:rPr>
        <w:t xml:space="preserve">Head L and Harcourt M (1998) “The Direct and Indirect Costs of Workplace Accidents in New Zealand” found at </w:t>
      </w:r>
      <w:hyperlink r:id="rId14" w:history="1">
        <w:r w:rsidRPr="00CA65B4">
          <w:rPr>
            <w:rStyle w:val="Hyperlink"/>
            <w:rFonts w:cs="Times New Roman"/>
            <w:noProof w:val="0"/>
            <w:color w:val="000000"/>
            <w:szCs w:val="22"/>
            <w:u w:val="none"/>
          </w:rPr>
          <w:t>http://library.psa.org.nz</w:t>
        </w:r>
      </w:hyperlink>
    </w:p>
    <w:p w:rsidR="00972A15" w:rsidRPr="00CA65B4" w:rsidRDefault="00972A15">
      <w:pPr>
        <w:pStyle w:val="Reference"/>
        <w:rPr>
          <w:szCs w:val="22"/>
        </w:rPr>
      </w:pPr>
      <w:r w:rsidRPr="00CA65B4">
        <w:rPr>
          <w:szCs w:val="22"/>
        </w:rPr>
        <w:t>Health and Safety Executive (1999) “The costs to Britain of workplace accidents and work-related ill health in 1995</w:t>
      </w:r>
      <w:r w:rsidR="00F26EE2">
        <w:rPr>
          <w:szCs w:val="22"/>
        </w:rPr>
        <w:t>–</w:t>
      </w:r>
      <w:r w:rsidRPr="00CA65B4">
        <w:rPr>
          <w:szCs w:val="22"/>
        </w:rPr>
        <w:t>96”, second edition, HSE Books.</w:t>
      </w:r>
    </w:p>
    <w:p w:rsidR="00972A15" w:rsidRPr="00CA65B4" w:rsidRDefault="00972A15">
      <w:pPr>
        <w:pStyle w:val="Reference"/>
        <w:rPr>
          <w:szCs w:val="22"/>
        </w:rPr>
      </w:pPr>
      <w:r w:rsidRPr="00CA65B4">
        <w:rPr>
          <w:szCs w:val="22"/>
        </w:rPr>
        <w:t>Industry Commission (1995) “Work, Health and Safety Report No. 47”, Volumes I and II, AGPS, Canberra.</w:t>
      </w:r>
    </w:p>
    <w:p w:rsidR="00972A15" w:rsidRPr="00CA65B4" w:rsidRDefault="00972A15">
      <w:pPr>
        <w:pStyle w:val="Reference"/>
        <w:rPr>
          <w:szCs w:val="22"/>
        </w:rPr>
      </w:pPr>
      <w:proofErr w:type="spellStart"/>
      <w:r w:rsidRPr="00CA65B4">
        <w:rPr>
          <w:szCs w:val="22"/>
        </w:rPr>
        <w:lastRenderedPageBreak/>
        <w:t>Kahler</w:t>
      </w:r>
      <w:proofErr w:type="spellEnd"/>
      <w:r w:rsidRPr="00CA65B4">
        <w:rPr>
          <w:szCs w:val="22"/>
        </w:rPr>
        <w:t xml:space="preserve"> R and Ellis J (2002) “Predicting Injurious Events”, Occupational Health and Safety, Vol. 71, No. 7.</w:t>
      </w:r>
    </w:p>
    <w:p w:rsidR="00972A15" w:rsidRPr="00CA65B4" w:rsidRDefault="00972A15">
      <w:pPr>
        <w:pStyle w:val="Reference"/>
        <w:rPr>
          <w:szCs w:val="22"/>
        </w:rPr>
      </w:pPr>
      <w:proofErr w:type="spellStart"/>
      <w:r w:rsidRPr="00CA65B4">
        <w:rPr>
          <w:szCs w:val="22"/>
        </w:rPr>
        <w:t>Koopmanschap</w:t>
      </w:r>
      <w:proofErr w:type="spellEnd"/>
      <w:r w:rsidRPr="00CA65B4">
        <w:rPr>
          <w:szCs w:val="22"/>
        </w:rPr>
        <w:t xml:space="preserve"> MA, Rutten </w:t>
      </w:r>
      <w:proofErr w:type="spellStart"/>
      <w:r w:rsidRPr="00CA65B4">
        <w:rPr>
          <w:szCs w:val="22"/>
        </w:rPr>
        <w:t>FFH</w:t>
      </w:r>
      <w:proofErr w:type="spellEnd"/>
      <w:r w:rsidRPr="00CA65B4">
        <w:rPr>
          <w:szCs w:val="22"/>
        </w:rPr>
        <w:t xml:space="preserve">, van </w:t>
      </w:r>
      <w:proofErr w:type="spellStart"/>
      <w:r w:rsidRPr="00CA65B4">
        <w:rPr>
          <w:szCs w:val="22"/>
        </w:rPr>
        <w:t>Ineveld</w:t>
      </w:r>
      <w:proofErr w:type="spellEnd"/>
      <w:r w:rsidRPr="00CA65B4">
        <w:rPr>
          <w:szCs w:val="22"/>
        </w:rPr>
        <w:t xml:space="preserve"> BM and </w:t>
      </w:r>
      <w:proofErr w:type="spellStart"/>
      <w:r w:rsidRPr="00CA65B4">
        <w:rPr>
          <w:szCs w:val="22"/>
        </w:rPr>
        <w:t>vanRoijen</w:t>
      </w:r>
      <w:proofErr w:type="spellEnd"/>
      <w:r w:rsidRPr="00CA65B4">
        <w:rPr>
          <w:szCs w:val="22"/>
        </w:rPr>
        <w:t xml:space="preserve"> L (1995) ”The friction cost method for measuring indirect costs of disease” Journal of Health Economics Vol. 14: 171</w:t>
      </w:r>
      <w:r w:rsidR="00F26EE2">
        <w:rPr>
          <w:szCs w:val="22"/>
        </w:rPr>
        <w:t>–</w:t>
      </w:r>
      <w:r w:rsidRPr="00CA65B4">
        <w:rPr>
          <w:szCs w:val="22"/>
        </w:rPr>
        <w:t>189.</w:t>
      </w:r>
    </w:p>
    <w:p w:rsidR="00972A15" w:rsidRPr="00CA65B4" w:rsidRDefault="00972A15">
      <w:pPr>
        <w:pStyle w:val="Reference"/>
        <w:rPr>
          <w:szCs w:val="22"/>
        </w:rPr>
      </w:pPr>
      <w:r w:rsidRPr="00CA65B4">
        <w:rPr>
          <w:szCs w:val="22"/>
        </w:rPr>
        <w:t xml:space="preserve">Leigh JP, Markowitz S, Fahs M and </w:t>
      </w:r>
      <w:proofErr w:type="spellStart"/>
      <w:r w:rsidRPr="00CA65B4">
        <w:rPr>
          <w:szCs w:val="22"/>
        </w:rPr>
        <w:t>Landrigan</w:t>
      </w:r>
      <w:proofErr w:type="spellEnd"/>
      <w:r w:rsidRPr="00CA65B4">
        <w:rPr>
          <w:szCs w:val="22"/>
        </w:rPr>
        <w:t xml:space="preserve"> P (2000) Costs of Occupational Injuries and Illnesses, The University of Michigan Press.</w:t>
      </w:r>
    </w:p>
    <w:p w:rsidR="00972A15" w:rsidRPr="00CA65B4" w:rsidRDefault="00972A15">
      <w:pPr>
        <w:pStyle w:val="Reference"/>
        <w:rPr>
          <w:szCs w:val="22"/>
        </w:rPr>
      </w:pPr>
      <w:proofErr w:type="spellStart"/>
      <w:r w:rsidRPr="00CA65B4">
        <w:rPr>
          <w:szCs w:val="22"/>
        </w:rPr>
        <w:t>Mathers</w:t>
      </w:r>
      <w:proofErr w:type="spellEnd"/>
      <w:r w:rsidRPr="00CA65B4">
        <w:rPr>
          <w:szCs w:val="22"/>
        </w:rPr>
        <w:t xml:space="preserve">, </w:t>
      </w:r>
      <w:proofErr w:type="spellStart"/>
      <w:r w:rsidRPr="00CA65B4">
        <w:rPr>
          <w:szCs w:val="22"/>
        </w:rPr>
        <w:t>Vos</w:t>
      </w:r>
      <w:proofErr w:type="spellEnd"/>
      <w:r w:rsidRPr="00CA65B4">
        <w:rPr>
          <w:szCs w:val="22"/>
        </w:rPr>
        <w:t xml:space="preserve"> and Stevenson (1999) The burden of disease and injury in Australia, AIHW, Cat No PHE 17, Canberra.</w:t>
      </w:r>
    </w:p>
    <w:p w:rsidR="00972A15" w:rsidRPr="00CA65B4" w:rsidRDefault="00972A15">
      <w:pPr>
        <w:pStyle w:val="Reference"/>
        <w:rPr>
          <w:szCs w:val="22"/>
        </w:rPr>
      </w:pPr>
      <w:r w:rsidRPr="00CA65B4">
        <w:rPr>
          <w:szCs w:val="22"/>
        </w:rPr>
        <w:t>Miller TR (1997) “Estimating the Costs of Injury to U.S. Employers” Journal of Safety Research, Vol. 28, No. 1, pp.1</w:t>
      </w:r>
      <w:r w:rsidR="00F26EE2">
        <w:rPr>
          <w:szCs w:val="22"/>
        </w:rPr>
        <w:t>–</w:t>
      </w:r>
      <w:r w:rsidRPr="00CA65B4">
        <w:rPr>
          <w:szCs w:val="22"/>
        </w:rPr>
        <w:t>13.</w:t>
      </w:r>
    </w:p>
    <w:p w:rsidR="00972A15" w:rsidRPr="00CA65B4" w:rsidRDefault="00972A15">
      <w:pPr>
        <w:pStyle w:val="Reference"/>
        <w:rPr>
          <w:szCs w:val="22"/>
        </w:rPr>
      </w:pPr>
      <w:r w:rsidRPr="00CA65B4">
        <w:rPr>
          <w:szCs w:val="22"/>
        </w:rPr>
        <w:t>National Occupational and Health and Safety Commission (2003), “The Cost of Work-related Injury and Illness for Australian Employers, Workers and the Community”, Draft Report.</w:t>
      </w:r>
    </w:p>
    <w:p w:rsidR="00972A15" w:rsidRPr="00CA65B4" w:rsidRDefault="00972A15">
      <w:pPr>
        <w:pStyle w:val="Reference"/>
        <w:rPr>
          <w:szCs w:val="22"/>
        </w:rPr>
      </w:pPr>
      <w:proofErr w:type="spellStart"/>
      <w:r w:rsidRPr="00CA65B4">
        <w:rPr>
          <w:szCs w:val="22"/>
        </w:rPr>
        <w:t>Oxenburgh</w:t>
      </w:r>
      <w:proofErr w:type="spellEnd"/>
      <w:r w:rsidRPr="00CA65B4">
        <w:rPr>
          <w:szCs w:val="22"/>
        </w:rPr>
        <w:t xml:space="preserve"> M (1991) “Increasing Productivity and Profit through Health and Safety,” CCH International, Australia.</w:t>
      </w:r>
    </w:p>
    <w:p w:rsidR="00972A15" w:rsidRPr="00CA65B4" w:rsidRDefault="00972A15">
      <w:pPr>
        <w:pStyle w:val="Reference"/>
        <w:rPr>
          <w:szCs w:val="22"/>
        </w:rPr>
      </w:pPr>
      <w:r w:rsidRPr="00CA65B4">
        <w:rPr>
          <w:szCs w:val="22"/>
        </w:rPr>
        <w:t xml:space="preserve">Rice DP, </w:t>
      </w:r>
      <w:proofErr w:type="spellStart"/>
      <w:r w:rsidRPr="00CA65B4">
        <w:rPr>
          <w:szCs w:val="22"/>
        </w:rPr>
        <w:t>MacKenzie</w:t>
      </w:r>
      <w:proofErr w:type="spellEnd"/>
      <w:r w:rsidRPr="00CA65B4">
        <w:rPr>
          <w:szCs w:val="22"/>
        </w:rPr>
        <w:t xml:space="preserve"> </w:t>
      </w:r>
      <w:proofErr w:type="spellStart"/>
      <w:r w:rsidRPr="00CA65B4">
        <w:rPr>
          <w:szCs w:val="22"/>
        </w:rPr>
        <w:t>EJ</w:t>
      </w:r>
      <w:proofErr w:type="spellEnd"/>
      <w:r w:rsidRPr="00CA65B4">
        <w:rPr>
          <w:szCs w:val="22"/>
        </w:rPr>
        <w:t xml:space="preserve"> and Associates (1989) Cost of injury in the United States: A report to Congress, San Francisco, CA Institute for Health and Aging, University of California and Injury Prevention Centre, The John Hopkins University, found at </w:t>
      </w:r>
      <w:hyperlink r:id="rId15" w:history="1">
        <w:r w:rsidRPr="00CA65B4">
          <w:rPr>
            <w:rStyle w:val="Hyperlink"/>
            <w:rFonts w:cs="Times New Roman"/>
            <w:noProof w:val="0"/>
            <w:color w:val="000000"/>
            <w:szCs w:val="22"/>
            <w:u w:val="none"/>
          </w:rPr>
          <w:t>http://www.cdc.gov/ncipc/pub-res/cost_of_injury/cost.htm</w:t>
        </w:r>
      </w:hyperlink>
      <w:r w:rsidRPr="00CA65B4">
        <w:rPr>
          <w:szCs w:val="22"/>
        </w:rPr>
        <w:t xml:space="preserve"> downloaded 9 January 2004. </w:t>
      </w:r>
    </w:p>
    <w:p w:rsidR="0059242D" w:rsidRPr="00CA65B4" w:rsidRDefault="0059242D" w:rsidP="0059242D">
      <w:pPr>
        <w:pStyle w:val="Reference"/>
        <w:jc w:val="left"/>
        <w:rPr>
          <w:szCs w:val="22"/>
        </w:rPr>
      </w:pPr>
      <w:r>
        <w:rPr>
          <w:szCs w:val="22"/>
        </w:rPr>
        <w:t xml:space="preserve">Safe Work Australia </w:t>
      </w:r>
      <w:r w:rsidRPr="00CA65B4">
        <w:rPr>
          <w:szCs w:val="22"/>
        </w:rPr>
        <w:t>(</w:t>
      </w:r>
      <w:r>
        <w:rPr>
          <w:szCs w:val="22"/>
        </w:rPr>
        <w:t>2014</w:t>
      </w:r>
      <w:r w:rsidRPr="00CA65B4">
        <w:rPr>
          <w:szCs w:val="22"/>
        </w:rPr>
        <w:t xml:space="preserve">) “Work-related traumatic injury fatalities, Australia </w:t>
      </w:r>
      <w:r>
        <w:rPr>
          <w:szCs w:val="22"/>
        </w:rPr>
        <w:t>2013</w:t>
      </w:r>
      <w:r w:rsidRPr="00CA65B4">
        <w:rPr>
          <w:szCs w:val="22"/>
        </w:rPr>
        <w:t xml:space="preserve">”, </w:t>
      </w:r>
      <w:r>
        <w:rPr>
          <w:szCs w:val="22"/>
        </w:rPr>
        <w:t>Safe Work Australia</w:t>
      </w:r>
      <w:r w:rsidRPr="00CA65B4">
        <w:rPr>
          <w:szCs w:val="22"/>
        </w:rPr>
        <w:t xml:space="preserve">, </w:t>
      </w:r>
      <w:r>
        <w:rPr>
          <w:szCs w:val="22"/>
        </w:rPr>
        <w:t>July 2014</w:t>
      </w:r>
      <w:r w:rsidRPr="00CA65B4">
        <w:rPr>
          <w:szCs w:val="22"/>
        </w:rPr>
        <w:t>.</w:t>
      </w:r>
    </w:p>
    <w:p w:rsidR="00972A15" w:rsidRPr="00CA65B4" w:rsidRDefault="00972A15">
      <w:pPr>
        <w:pStyle w:val="Reference"/>
        <w:rPr>
          <w:szCs w:val="22"/>
        </w:rPr>
      </w:pPr>
      <w:proofErr w:type="spellStart"/>
      <w:r w:rsidRPr="00CA65B4">
        <w:rPr>
          <w:szCs w:val="22"/>
        </w:rPr>
        <w:t>Tolley</w:t>
      </w:r>
      <w:proofErr w:type="spellEnd"/>
      <w:r w:rsidRPr="00CA65B4">
        <w:rPr>
          <w:szCs w:val="22"/>
        </w:rPr>
        <w:t xml:space="preserve"> </w:t>
      </w:r>
      <w:proofErr w:type="spellStart"/>
      <w:r w:rsidRPr="00CA65B4">
        <w:rPr>
          <w:szCs w:val="22"/>
        </w:rPr>
        <w:t>GS</w:t>
      </w:r>
      <w:proofErr w:type="spellEnd"/>
      <w:r w:rsidRPr="00CA65B4">
        <w:rPr>
          <w:szCs w:val="22"/>
        </w:rPr>
        <w:t xml:space="preserve">, </w:t>
      </w:r>
      <w:proofErr w:type="spellStart"/>
      <w:r w:rsidRPr="00CA65B4">
        <w:rPr>
          <w:szCs w:val="22"/>
        </w:rPr>
        <w:t>Kenkel</w:t>
      </w:r>
      <w:proofErr w:type="spellEnd"/>
      <w:r w:rsidRPr="00CA65B4">
        <w:rPr>
          <w:szCs w:val="22"/>
        </w:rPr>
        <w:t xml:space="preserve"> DS and Fabian </w:t>
      </w:r>
      <w:proofErr w:type="spellStart"/>
      <w:r w:rsidRPr="00CA65B4">
        <w:rPr>
          <w:szCs w:val="22"/>
        </w:rPr>
        <w:t>RG</w:t>
      </w:r>
      <w:proofErr w:type="spellEnd"/>
      <w:r w:rsidRPr="00CA65B4">
        <w:rPr>
          <w:szCs w:val="22"/>
        </w:rPr>
        <w:t xml:space="preserve"> (</w:t>
      </w:r>
      <w:proofErr w:type="spellStart"/>
      <w:proofErr w:type="gramStart"/>
      <w:r w:rsidRPr="00CA65B4">
        <w:rPr>
          <w:szCs w:val="22"/>
        </w:rPr>
        <w:t>eds</w:t>
      </w:r>
      <w:proofErr w:type="spellEnd"/>
      <w:proofErr w:type="gramEnd"/>
      <w:r w:rsidRPr="00CA65B4">
        <w:rPr>
          <w:szCs w:val="22"/>
        </w:rPr>
        <w:t>) (1994) Valuing Health for Policy: An Economic Approach, University of Chicago Press, Chicago.</w:t>
      </w:r>
    </w:p>
    <w:p w:rsidR="00972A15" w:rsidRPr="00CA65B4" w:rsidRDefault="00972A15">
      <w:pPr>
        <w:pStyle w:val="Reference"/>
        <w:rPr>
          <w:szCs w:val="22"/>
        </w:rPr>
      </w:pPr>
      <w:proofErr w:type="spellStart"/>
      <w:r w:rsidRPr="00CA65B4">
        <w:rPr>
          <w:szCs w:val="22"/>
        </w:rPr>
        <w:t>Viscusi</w:t>
      </w:r>
      <w:proofErr w:type="spellEnd"/>
      <w:r w:rsidRPr="00CA65B4">
        <w:rPr>
          <w:szCs w:val="22"/>
        </w:rPr>
        <w:t xml:space="preserve"> </w:t>
      </w:r>
      <w:proofErr w:type="spellStart"/>
      <w:r w:rsidRPr="00CA65B4">
        <w:rPr>
          <w:szCs w:val="22"/>
        </w:rPr>
        <w:t>WK</w:t>
      </w:r>
      <w:proofErr w:type="spellEnd"/>
      <w:r w:rsidRPr="00CA65B4">
        <w:rPr>
          <w:szCs w:val="22"/>
        </w:rPr>
        <w:t xml:space="preserve"> (1993) “The value of risks to life and health” Journal of Economic Literature, 13:1912</w:t>
      </w:r>
      <w:r w:rsidR="00F26EE2">
        <w:rPr>
          <w:szCs w:val="22"/>
        </w:rPr>
        <w:t>–</w:t>
      </w:r>
      <w:r w:rsidRPr="00CA65B4">
        <w:rPr>
          <w:szCs w:val="22"/>
        </w:rPr>
        <w:t>46.</w:t>
      </w:r>
    </w:p>
    <w:p w:rsidR="00972A15" w:rsidRPr="00CA65B4" w:rsidRDefault="00972A15">
      <w:pPr>
        <w:pStyle w:val="Reference"/>
        <w:rPr>
          <w:szCs w:val="22"/>
        </w:rPr>
      </w:pPr>
      <w:proofErr w:type="spellStart"/>
      <w:r w:rsidRPr="00CA65B4">
        <w:rPr>
          <w:szCs w:val="22"/>
        </w:rPr>
        <w:t>Viscusi</w:t>
      </w:r>
      <w:proofErr w:type="spellEnd"/>
      <w:r w:rsidRPr="00CA65B4">
        <w:rPr>
          <w:szCs w:val="22"/>
        </w:rPr>
        <w:t xml:space="preserve"> and Aldi (2002) “The value of a statistical life: a critical review of market estimates throughout the world” Discussion Paper No. 392, Harvard Law School, Cambridge MA, November, downloadable from </w:t>
      </w:r>
      <w:hyperlink r:id="rId16" w:history="1">
        <w:r w:rsidRPr="00CA65B4">
          <w:rPr>
            <w:rStyle w:val="Hyperlink"/>
            <w:rFonts w:cs="Times New Roman"/>
            <w:noProof w:val="0"/>
            <w:color w:val="000000"/>
            <w:szCs w:val="22"/>
            <w:u w:val="none"/>
          </w:rPr>
          <w:t>www.law.harvard.edu/programs/olin_center/</w:t>
        </w:r>
      </w:hyperlink>
    </w:p>
    <w:p w:rsidR="00972A15" w:rsidRPr="00CA65B4" w:rsidRDefault="00972A15">
      <w:pPr>
        <w:pStyle w:val="Reference"/>
        <w:rPr>
          <w:szCs w:val="22"/>
        </w:rPr>
      </w:pPr>
      <w:r w:rsidRPr="00CA65B4">
        <w:rPr>
          <w:szCs w:val="22"/>
        </w:rPr>
        <w:t xml:space="preserve">Walsh DC, Connor E, Tracey LV, Goldberg GA and </w:t>
      </w:r>
      <w:proofErr w:type="spellStart"/>
      <w:r w:rsidRPr="00CA65B4">
        <w:rPr>
          <w:szCs w:val="22"/>
        </w:rPr>
        <w:t>Egdahl</w:t>
      </w:r>
      <w:proofErr w:type="spellEnd"/>
      <w:r w:rsidRPr="00CA65B4">
        <w:rPr>
          <w:szCs w:val="22"/>
        </w:rPr>
        <w:t xml:space="preserve"> RH (1989) “</w:t>
      </w:r>
      <w:proofErr w:type="spellStart"/>
      <w:r w:rsidRPr="00CA65B4">
        <w:rPr>
          <w:szCs w:val="22"/>
        </w:rPr>
        <w:t>Posthospital</w:t>
      </w:r>
      <w:proofErr w:type="spellEnd"/>
      <w:r w:rsidRPr="00CA65B4">
        <w:rPr>
          <w:szCs w:val="22"/>
        </w:rPr>
        <w:t xml:space="preserve"> convalescence and return to work” Health </w:t>
      </w:r>
      <w:proofErr w:type="spellStart"/>
      <w:r w:rsidRPr="00CA65B4">
        <w:rPr>
          <w:szCs w:val="22"/>
        </w:rPr>
        <w:t>Aff</w:t>
      </w:r>
      <w:proofErr w:type="spellEnd"/>
      <w:r w:rsidRPr="00CA65B4">
        <w:rPr>
          <w:szCs w:val="22"/>
        </w:rPr>
        <w:t>. Vol. 8:76</w:t>
      </w:r>
      <w:r w:rsidR="00F26EE2">
        <w:rPr>
          <w:szCs w:val="22"/>
        </w:rPr>
        <w:t>–</w:t>
      </w:r>
      <w:r w:rsidRPr="00CA65B4">
        <w:rPr>
          <w:szCs w:val="22"/>
        </w:rPr>
        <w:t>90.</w:t>
      </w:r>
    </w:p>
    <w:p w:rsidR="00972A15" w:rsidRPr="00CA65B4" w:rsidRDefault="00972A15">
      <w:pPr>
        <w:pStyle w:val="Reference"/>
        <w:rPr>
          <w:szCs w:val="22"/>
        </w:rPr>
      </w:pPr>
      <w:r w:rsidRPr="00CA65B4">
        <w:rPr>
          <w:szCs w:val="22"/>
        </w:rPr>
        <w:t>Walsh J and Chappell P (1999) Cost of Disability Survey Stages 2 and 3 – Demonstration of Relationship: Severity of Disability v Cost, Department of Family and Community Services, AGPS, Canberra.</w:t>
      </w:r>
    </w:p>
    <w:p w:rsidR="00972A15" w:rsidRPr="00CA65B4" w:rsidRDefault="00972A15">
      <w:pPr>
        <w:pStyle w:val="Reference"/>
        <w:rPr>
          <w:szCs w:val="22"/>
        </w:rPr>
      </w:pPr>
      <w:r w:rsidRPr="00CA65B4">
        <w:rPr>
          <w:szCs w:val="22"/>
        </w:rPr>
        <w:t xml:space="preserve">Watson WL and </w:t>
      </w:r>
      <w:proofErr w:type="spellStart"/>
      <w:r w:rsidRPr="00CA65B4">
        <w:rPr>
          <w:szCs w:val="22"/>
        </w:rPr>
        <w:t>Ozanne</w:t>
      </w:r>
      <w:proofErr w:type="spellEnd"/>
      <w:r w:rsidRPr="00CA65B4">
        <w:rPr>
          <w:szCs w:val="22"/>
        </w:rPr>
        <w:t>-Smith J (1997) The Cost of Injury to Victoria, Monash University Accident Research Centre, Report No. 124.</w:t>
      </w:r>
    </w:p>
    <w:p w:rsidR="00972A15" w:rsidRPr="00CA65B4" w:rsidRDefault="00972A15">
      <w:pPr>
        <w:pStyle w:val="Reference"/>
        <w:rPr>
          <w:szCs w:val="22"/>
        </w:rPr>
      </w:pPr>
      <w:r w:rsidRPr="00CA65B4">
        <w:rPr>
          <w:szCs w:val="22"/>
        </w:rPr>
        <w:lastRenderedPageBreak/>
        <w:t>Weil D (2001) “Valuing the economic consequences of work injury and illness: A comparison of methods and findings”</w:t>
      </w:r>
      <w:r w:rsidR="00EE4FDC" w:rsidRPr="00CA65B4">
        <w:rPr>
          <w:szCs w:val="22"/>
        </w:rPr>
        <w:t xml:space="preserve"> </w:t>
      </w:r>
      <w:r w:rsidRPr="00CA65B4">
        <w:rPr>
          <w:szCs w:val="22"/>
        </w:rPr>
        <w:t>American Journal of Industrial Medicine, Vol 40(4): 452</w:t>
      </w:r>
      <w:r w:rsidR="00F26EE2">
        <w:rPr>
          <w:szCs w:val="22"/>
        </w:rPr>
        <w:t>–</w:t>
      </w:r>
      <w:r w:rsidRPr="00CA65B4">
        <w:rPr>
          <w:szCs w:val="22"/>
        </w:rPr>
        <w:t>463, October.</w:t>
      </w:r>
    </w:p>
    <w:p w:rsidR="00972A15" w:rsidRPr="00CA65B4" w:rsidRDefault="00972A15">
      <w:pPr>
        <w:pStyle w:val="Reference"/>
        <w:rPr>
          <w:szCs w:val="22"/>
        </w:rPr>
      </w:pPr>
      <w:r w:rsidRPr="00CA65B4">
        <w:rPr>
          <w:szCs w:val="22"/>
        </w:rPr>
        <w:t>World Health Organization (2002) World Health Report 2002: Reducing Risks, Promoting Healthy Life, WHO, Switzerland.</w:t>
      </w:r>
    </w:p>
    <w:sectPr w:rsidR="00972A15" w:rsidRPr="00CA65B4" w:rsidSect="002F4DA0">
      <w:footerReference w:type="default" r:id="rId17"/>
      <w:type w:val="continuous"/>
      <w:pgSz w:w="11906" w:h="16838" w:code="9"/>
      <w:pgMar w:top="1440" w:right="1701" w:bottom="1440" w:left="1701" w:header="709" w:footer="170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B9" w:rsidRDefault="005205B9">
      <w:r>
        <w:separator/>
      </w:r>
    </w:p>
  </w:endnote>
  <w:endnote w:type="continuationSeparator" w:id="0">
    <w:p w:rsidR="005205B9" w:rsidRDefault="0052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B9" w:rsidRDefault="005205B9" w:rsidP="0045661B">
    <w:pPr>
      <w:pStyle w:val="Footer"/>
      <w:pBdr>
        <w:top w:val="single" w:sz="4" w:space="1" w:color="auto"/>
      </w:pBdr>
      <w:tabs>
        <w:tab w:val="clear" w:pos="4153"/>
        <w:tab w:val="clear" w:pos="8306"/>
        <w:tab w:val="left" w:pos="3105"/>
        <w:tab w:val="left" w:pos="7350"/>
        <w:tab w:val="right" w:pos="8144"/>
      </w:tabs>
      <w:ind w:right="360" w:firstLine="360"/>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01C20">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B9" w:rsidRDefault="005205B9">
      <w:r>
        <w:separator/>
      </w:r>
    </w:p>
  </w:footnote>
  <w:footnote w:type="continuationSeparator" w:id="0">
    <w:p w:rsidR="005205B9" w:rsidRDefault="005205B9">
      <w:r>
        <w:continuationSeparator/>
      </w:r>
    </w:p>
  </w:footnote>
  <w:footnote w:id="1">
    <w:p w:rsidR="005205B9" w:rsidRPr="00C07625" w:rsidRDefault="005205B9">
      <w:pPr>
        <w:pStyle w:val="FootnoteText"/>
      </w:pPr>
      <w:r w:rsidRPr="00C07625">
        <w:rPr>
          <w:rStyle w:val="FootnoteReference"/>
          <w:vertAlign w:val="baseline"/>
        </w:rPr>
        <w:footnoteRef/>
      </w:r>
      <w:r w:rsidRPr="00C07625">
        <w:t xml:space="preserve"> Industry Commission, </w:t>
      </w:r>
      <w:r w:rsidRPr="00C07625">
        <w:rPr>
          <w:i/>
          <w:iCs/>
        </w:rPr>
        <w:t>Work, Health and Safety</w:t>
      </w:r>
      <w:r w:rsidRPr="00C07625">
        <w:t>, Report No. 47, September 1995.</w:t>
      </w:r>
    </w:p>
  </w:footnote>
  <w:footnote w:id="2">
    <w:p w:rsidR="005205B9" w:rsidRPr="00C07625" w:rsidRDefault="005205B9">
      <w:pPr>
        <w:pStyle w:val="FootnoteText"/>
      </w:pPr>
      <w:r w:rsidRPr="00C07625">
        <w:rPr>
          <w:rStyle w:val="FootnoteReference"/>
          <w:vertAlign w:val="baseline"/>
        </w:rPr>
        <w:footnoteRef/>
      </w:r>
      <w:r w:rsidRPr="00C07625">
        <w:t xml:space="preserve"> ABS Catalogue 5204.0, Australian System of National Accounts, 1992-93.</w:t>
      </w:r>
    </w:p>
  </w:footnote>
  <w:footnote w:id="3">
    <w:p w:rsidR="005205B9" w:rsidRPr="00C07625" w:rsidRDefault="005205B9">
      <w:pPr>
        <w:pStyle w:val="FootnoteText"/>
      </w:pPr>
      <w:r w:rsidRPr="00C07625">
        <w:rPr>
          <w:rStyle w:val="FootnoteReference"/>
          <w:vertAlign w:val="baseline"/>
        </w:rPr>
        <w:footnoteRef/>
      </w:r>
      <w:r w:rsidRPr="00C07625">
        <w:t xml:space="preserve"> Indirect Costs of Work Related Injury and Disease, Review of the Estimation Methodology, Report by The Allen Consulting Group to NOHSC, July 2003.</w:t>
      </w:r>
    </w:p>
  </w:footnote>
  <w:footnote w:id="4">
    <w:p w:rsidR="005205B9" w:rsidRPr="00C07625" w:rsidRDefault="005205B9">
      <w:pPr>
        <w:pStyle w:val="FootnoteText"/>
      </w:pPr>
      <w:r w:rsidRPr="00C07625">
        <w:rPr>
          <w:rStyle w:val="FootnoteReference"/>
          <w:vertAlign w:val="baseline"/>
        </w:rPr>
        <w:footnoteRef/>
      </w:r>
      <w:r w:rsidRPr="00C07625">
        <w:t xml:space="preserve"> Review of the Methodology and Estimates of Indirect Costs of Workplace Injury/Disease, Report by The Allen Consulting Group to NOHSC, November 2003.</w:t>
      </w:r>
    </w:p>
  </w:footnote>
  <w:footnote w:id="5">
    <w:p w:rsidR="005205B9" w:rsidRPr="00C07625" w:rsidRDefault="005205B9">
      <w:pPr>
        <w:pStyle w:val="FootnoteText"/>
      </w:pPr>
      <w:r w:rsidRPr="00C07625">
        <w:rPr>
          <w:rStyle w:val="FootnoteReference"/>
          <w:vertAlign w:val="baseline"/>
        </w:rPr>
        <w:footnoteRef/>
      </w:r>
      <w:r w:rsidRPr="00C07625">
        <w:t xml:space="preserve"> Costs of Workplace Injury and Illness: reviewing the estimation methodology and estimates of the level and distribution of costs, Report by Access Economics P/L, March 2004.</w:t>
      </w:r>
    </w:p>
  </w:footnote>
  <w:footnote w:id="6">
    <w:p w:rsidR="005205B9" w:rsidRPr="00C07625" w:rsidRDefault="005205B9">
      <w:pPr>
        <w:pStyle w:val="FootnoteText"/>
      </w:pPr>
      <w:r w:rsidRPr="00C07625">
        <w:rPr>
          <w:rStyle w:val="FootnoteReference"/>
          <w:vertAlign w:val="baseline"/>
        </w:rPr>
        <w:footnoteRef/>
      </w:r>
      <w:r w:rsidRPr="00C07625">
        <w:t xml:space="preserve"> </w:t>
      </w:r>
      <w:proofErr w:type="gramStart"/>
      <w:r w:rsidRPr="00C07625">
        <w:t>The Cost of Work-related Injury and Illness for Australian Employers, Workers and the Community; National Occupational Health and Safety Commission, August 2004.</w:t>
      </w:r>
      <w:proofErr w:type="gramEnd"/>
    </w:p>
  </w:footnote>
  <w:footnote w:id="7">
    <w:p w:rsidR="005205B9" w:rsidRPr="00C07625" w:rsidRDefault="005205B9">
      <w:pPr>
        <w:pStyle w:val="FootnoteText"/>
      </w:pPr>
      <w:r w:rsidRPr="00C07625">
        <w:rPr>
          <w:rStyle w:val="FootnoteReference"/>
          <w:vertAlign w:val="baseline"/>
        </w:rPr>
        <w:footnoteRef/>
      </w:r>
      <w:r w:rsidRPr="00C07625">
        <w:t xml:space="preserve"> ABS Catalogue 6324.0, Work-Related Injuries 2009-10, December 2010. This survey forms the basis of the estimate of number of cases. </w:t>
      </w:r>
    </w:p>
  </w:footnote>
  <w:footnote w:id="8">
    <w:p w:rsidR="005205B9" w:rsidRPr="00C07625" w:rsidRDefault="005205B9">
      <w:pPr>
        <w:pStyle w:val="FootnoteText"/>
      </w:pPr>
      <w:r w:rsidRPr="00C07625">
        <w:rPr>
          <w:rStyle w:val="FootnoteReference"/>
          <w:vertAlign w:val="baseline"/>
        </w:rPr>
        <w:footnoteRef/>
      </w:r>
      <w:r w:rsidRPr="00C07625">
        <w:t xml:space="preserve"> ABS Catalogue 5204.0, Australian System of National Accounts, 2005-06.</w:t>
      </w:r>
    </w:p>
  </w:footnote>
  <w:footnote w:id="9">
    <w:p w:rsidR="005205B9" w:rsidRDefault="005205B9">
      <w:pPr>
        <w:pStyle w:val="FootnoteText"/>
      </w:pPr>
      <w:r>
        <w:rPr>
          <w:rStyle w:val="FootnoteReference"/>
        </w:rPr>
        <w:footnoteRef/>
      </w:r>
      <w:r>
        <w:t xml:space="preserve"> ABS Catalogue 5204.0, Australian System of National Accounts, 2012-13.</w:t>
      </w:r>
    </w:p>
  </w:footnote>
  <w:footnote w:id="10">
    <w:p w:rsidR="005205B9" w:rsidRDefault="005205B9">
      <w:pPr>
        <w:pStyle w:val="FootnoteText"/>
      </w:pPr>
      <w:r w:rsidRPr="00C07625">
        <w:rPr>
          <w:rStyle w:val="FootnoteReference"/>
          <w:vertAlign w:val="baseline"/>
        </w:rPr>
        <w:footnoteRef/>
      </w:r>
      <w:r>
        <w:t xml:space="preserve"> Industry Commission, </w:t>
      </w:r>
      <w:r>
        <w:rPr>
          <w:i/>
          <w:iCs/>
        </w:rPr>
        <w:t>Work, Health and Safety</w:t>
      </w:r>
      <w:r>
        <w:t>, Report No. 47, September 1995.</w:t>
      </w:r>
    </w:p>
  </w:footnote>
  <w:footnote w:id="11">
    <w:p w:rsidR="005205B9" w:rsidRDefault="005205B9" w:rsidP="00A35591">
      <w:pPr>
        <w:pStyle w:val="FootnoteText"/>
      </w:pPr>
      <w:r w:rsidRPr="00C07625">
        <w:rPr>
          <w:rStyle w:val="FootnoteReference"/>
          <w:vertAlign w:val="baseline"/>
        </w:rPr>
        <w:footnoteRef/>
      </w:r>
      <w:r>
        <w:t xml:space="preserve"> Review of the Methodology and Estimates of Indirect Costs of Workplace Injury/Disease, report by the Allen Consulting Group to NOHSC, November 2003.</w:t>
      </w:r>
    </w:p>
  </w:footnote>
  <w:footnote w:id="12">
    <w:p w:rsidR="005205B9" w:rsidRDefault="005205B9" w:rsidP="00A35591">
      <w:pPr>
        <w:pStyle w:val="FootnoteText"/>
      </w:pPr>
      <w:r w:rsidRPr="00C07625">
        <w:rPr>
          <w:rStyle w:val="FootnoteReference"/>
          <w:vertAlign w:val="baseline"/>
        </w:rPr>
        <w:footnoteRef/>
      </w:r>
      <w:r>
        <w:t xml:space="preserve"> Costs of Workplace Injury and Illness: reviewing the estimation methodology and estimates of the level and distribution of costs, Report by Access Economics P/L, March 2004.</w:t>
      </w:r>
    </w:p>
  </w:footnote>
  <w:footnote w:id="13">
    <w:p w:rsidR="005205B9" w:rsidRDefault="005205B9" w:rsidP="00A35591">
      <w:pPr>
        <w:pStyle w:val="FootnoteText"/>
      </w:pPr>
      <w:r w:rsidRPr="00C07625">
        <w:rPr>
          <w:rStyle w:val="FootnoteReference"/>
          <w:vertAlign w:val="baseline"/>
        </w:rPr>
        <w:footnoteRef/>
      </w:r>
      <w:r w:rsidRPr="00C07625">
        <w:t xml:space="preserve"> </w:t>
      </w:r>
      <w:proofErr w:type="gramStart"/>
      <w:r>
        <w:t>The Cost of Work-related Injury and Illness for Australian Employers, Workers and the Community; National Occupational Health and Safety Commission, August 2004.</w:t>
      </w:r>
      <w:proofErr w:type="gramEnd"/>
    </w:p>
  </w:footnote>
  <w:footnote w:id="14">
    <w:p w:rsidR="005205B9" w:rsidRPr="00C07625" w:rsidRDefault="005205B9">
      <w:pPr>
        <w:pStyle w:val="FootnoteText"/>
      </w:pPr>
      <w:r w:rsidRPr="00C07625">
        <w:rPr>
          <w:rStyle w:val="FootnoteReference"/>
          <w:vertAlign w:val="baseline"/>
        </w:rPr>
        <w:footnoteRef/>
      </w:r>
      <w:r w:rsidRPr="00C07625">
        <w:t xml:space="preserve"> Access Economics (2004) Costs of Workplace Injury and Illness to the Australian Economy: Reviewing the Estimation Methodology and Estimates of the level and distribution of costs, Reports for the National Occupational Health and Safety Commission, March 2004.</w:t>
      </w:r>
    </w:p>
  </w:footnote>
  <w:footnote w:id="15">
    <w:p w:rsidR="005205B9" w:rsidRPr="00C07625" w:rsidRDefault="005205B9">
      <w:pPr>
        <w:pStyle w:val="FootnoteText"/>
      </w:pPr>
      <w:r w:rsidRPr="00C07625">
        <w:rPr>
          <w:rStyle w:val="FootnoteReference"/>
          <w:vertAlign w:val="baseline"/>
        </w:rPr>
        <w:footnoteRef/>
      </w:r>
      <w:r w:rsidRPr="00C07625">
        <w:t xml:space="preserve"> </w:t>
      </w:r>
      <w:proofErr w:type="gramStart"/>
      <w:r w:rsidRPr="00C07625">
        <w:t>Safe Work Australia (2010), Work-related Traumatic Injury Fatalities, Australia 2007-08, Safe Work Australia, December 2010.</w:t>
      </w:r>
      <w:proofErr w:type="gramEnd"/>
    </w:p>
  </w:footnote>
  <w:footnote w:id="16">
    <w:p w:rsidR="005205B9" w:rsidRPr="00C07625" w:rsidRDefault="005205B9">
      <w:pPr>
        <w:pStyle w:val="FootnoteText"/>
      </w:pPr>
      <w:r w:rsidRPr="00C07625">
        <w:rPr>
          <w:rStyle w:val="FootnoteReference"/>
          <w:vertAlign w:val="baseline"/>
        </w:rPr>
        <w:footnoteRef/>
      </w:r>
      <w:r w:rsidRPr="00C07625">
        <w:t xml:space="preserve"> Access Economics (2003b), Review of the methodology and estimates of workplace fatalities, Report to the National Occupational Health and Safety Commission, September 2003.</w:t>
      </w:r>
    </w:p>
  </w:footnote>
  <w:footnote w:id="17">
    <w:p w:rsidR="005205B9" w:rsidRPr="00C07625" w:rsidRDefault="005205B9">
      <w:pPr>
        <w:pStyle w:val="FootnoteText"/>
      </w:pPr>
      <w:r w:rsidRPr="00C07625">
        <w:rPr>
          <w:rStyle w:val="FootnoteReference"/>
          <w:vertAlign w:val="baseline"/>
        </w:rPr>
        <w:footnoteRef/>
      </w:r>
      <w:r w:rsidRPr="00C07625">
        <w:rPr>
          <w:lang w:val="fr-FR"/>
        </w:rPr>
        <w:t xml:space="preserve"> Leigh J.P. et. </w:t>
      </w:r>
      <w:proofErr w:type="gramStart"/>
      <w:r w:rsidRPr="00C07625">
        <w:rPr>
          <w:lang w:val="fr-FR"/>
        </w:rPr>
        <w:t>al</w:t>
      </w:r>
      <w:proofErr w:type="gramEnd"/>
      <w:r w:rsidRPr="00C07625">
        <w:rPr>
          <w:lang w:val="fr-FR"/>
        </w:rPr>
        <w:t xml:space="preserve">. </w:t>
      </w:r>
      <w:proofErr w:type="gramStart"/>
      <w:r w:rsidRPr="00C07625">
        <w:t xml:space="preserve">(2000), </w:t>
      </w:r>
      <w:r w:rsidRPr="00C07625">
        <w:rPr>
          <w:i/>
          <w:iCs/>
        </w:rPr>
        <w:t>Costs of Occupational Injuries and Illnesses</w:t>
      </w:r>
      <w:r w:rsidRPr="00C07625">
        <w:t>.</w:t>
      </w:r>
      <w:proofErr w:type="gramEnd"/>
    </w:p>
  </w:footnote>
  <w:footnote w:id="18">
    <w:p w:rsidR="005205B9" w:rsidRPr="00C07625" w:rsidRDefault="005205B9">
      <w:pPr>
        <w:pStyle w:val="FootnoteText"/>
      </w:pPr>
      <w:r w:rsidRPr="00C07625">
        <w:rPr>
          <w:rStyle w:val="FootnoteReference"/>
          <w:vertAlign w:val="baseline"/>
        </w:rPr>
        <w:footnoteRef/>
      </w:r>
      <w:r w:rsidRPr="00C07625">
        <w:t xml:space="preserve"> Bureau of Transport Economics (2000), </w:t>
      </w:r>
      <w:r w:rsidRPr="00C07625">
        <w:rPr>
          <w:i/>
          <w:iCs/>
        </w:rPr>
        <w:t>Road Crash Costs in Australia</w:t>
      </w:r>
      <w:r w:rsidRPr="00C07625">
        <w:t>, BTE Report No. 102, Canberra.</w:t>
      </w:r>
    </w:p>
  </w:footnote>
  <w:footnote w:id="19">
    <w:p w:rsidR="005205B9" w:rsidRPr="00C07625" w:rsidRDefault="005205B9">
      <w:pPr>
        <w:pStyle w:val="FootnoteText"/>
      </w:pPr>
      <w:r w:rsidRPr="00C07625">
        <w:rPr>
          <w:rStyle w:val="FootnoteReference"/>
          <w:vertAlign w:val="baseline"/>
        </w:rPr>
        <w:footnoteRef/>
      </w:r>
      <w:r w:rsidRPr="00C07625">
        <w:t xml:space="preserve"> NDS3 data is currently available for a limited range of financial year updates and jurisdictions, but will become more prevalent in future updates of the NDS dataset.</w:t>
      </w:r>
    </w:p>
  </w:footnote>
  <w:footnote w:id="20">
    <w:p w:rsidR="005205B9" w:rsidRPr="00FC5003" w:rsidRDefault="005205B9">
      <w:pPr>
        <w:pStyle w:val="FootnoteText"/>
      </w:pPr>
      <w:r w:rsidRPr="00FC5003">
        <w:rPr>
          <w:rStyle w:val="FootnoteReference"/>
          <w:vertAlign w:val="baseline"/>
        </w:rPr>
        <w:footnoteRef/>
      </w:r>
      <w:r w:rsidRPr="00FC5003">
        <w:t xml:space="preserve"> </w:t>
      </w:r>
      <w:proofErr w:type="gramStart"/>
      <w:r w:rsidRPr="00FC5003">
        <w:t>Comparative Performance Monitoring Report; Workplace Relations Ministers’ Council, 12th Edition, December 2010.</w:t>
      </w:r>
      <w:proofErr w:type="gramEnd"/>
    </w:p>
  </w:footnote>
  <w:footnote w:id="21">
    <w:p w:rsidR="005205B9" w:rsidRPr="00FC5003" w:rsidRDefault="005205B9">
      <w:pPr>
        <w:pStyle w:val="FootnoteText"/>
      </w:pPr>
      <w:r w:rsidRPr="00FC5003">
        <w:rPr>
          <w:rStyle w:val="FootnoteReference"/>
          <w:vertAlign w:val="baseline"/>
        </w:rPr>
        <w:footnoteRef/>
      </w:r>
      <w:r w:rsidRPr="00FC5003">
        <w:t xml:space="preserve"> ABS Catalogue 6324.0, Work-related Injuries Survey, November 2014</w:t>
      </w:r>
    </w:p>
  </w:footnote>
  <w:footnote w:id="22">
    <w:p w:rsidR="005205B9" w:rsidRPr="00FC5003" w:rsidRDefault="005205B9">
      <w:pPr>
        <w:pStyle w:val="FootnoteText"/>
      </w:pPr>
      <w:r w:rsidRPr="00FC5003">
        <w:rPr>
          <w:rStyle w:val="FootnoteReference"/>
          <w:vertAlign w:val="baseline"/>
        </w:rPr>
        <w:footnoteRef/>
      </w:r>
      <w:r w:rsidRPr="00FC5003">
        <w:t xml:space="preserve"> ABS Catalogue 6361.0, Employment Arrangement and Superannuation, April to June 2007.</w:t>
      </w:r>
    </w:p>
  </w:footnote>
  <w:footnote w:id="23">
    <w:p w:rsidR="005205B9" w:rsidRPr="00FC5003" w:rsidRDefault="005205B9">
      <w:pPr>
        <w:pStyle w:val="FootnoteText"/>
      </w:pPr>
      <w:r w:rsidRPr="00FC5003">
        <w:rPr>
          <w:rStyle w:val="FootnoteReference"/>
          <w:vertAlign w:val="baseline"/>
        </w:rPr>
        <w:footnoteRef/>
      </w:r>
      <w:r w:rsidRPr="00FC5003">
        <w:t xml:space="preserve"> </w:t>
      </w:r>
      <w:proofErr w:type="gramStart"/>
      <w:r w:rsidRPr="00FC5003">
        <w:t>Work-related Traumatic Injury Fatalities, Australia 2013.</w:t>
      </w:r>
      <w:proofErr w:type="gramEnd"/>
      <w:r w:rsidRPr="00FC5003">
        <w:t xml:space="preserve"> Safe Work Australia, July 2014.</w:t>
      </w:r>
    </w:p>
  </w:footnote>
  <w:footnote w:id="24">
    <w:p w:rsidR="005205B9" w:rsidRPr="00FC5003" w:rsidRDefault="005205B9">
      <w:pPr>
        <w:pStyle w:val="FootnoteText"/>
      </w:pPr>
      <w:r w:rsidRPr="00FC5003">
        <w:rPr>
          <w:rStyle w:val="FootnoteReference"/>
          <w:vertAlign w:val="baseline"/>
        </w:rPr>
        <w:footnoteRef/>
      </w:r>
      <w:r w:rsidRPr="00FC5003">
        <w:t xml:space="preserve"> Attributable fraction methodology involves using available information and exposure to disease causing substances or situations in different occupations and industries to develop a proportion of particular diseases that could be caused by workplace exposure. </w:t>
      </w:r>
    </w:p>
  </w:footnote>
  <w:footnote w:id="25">
    <w:p w:rsidR="005205B9" w:rsidRDefault="005205B9">
      <w:pPr>
        <w:pStyle w:val="FootnoteText"/>
      </w:pPr>
      <w:r w:rsidRPr="00A27856">
        <w:rPr>
          <w:rStyle w:val="FootnoteReference"/>
          <w:vertAlign w:val="baseline"/>
        </w:rPr>
        <w:footnoteRef/>
      </w:r>
      <w:r w:rsidRPr="00A27856">
        <w:t xml:space="preserve"> Age is defined as the age at the time of the incident or exposure leading to the injury or illness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6BEAE08"/>
    <w:lvl w:ilvl="0">
      <w:start w:val="1"/>
      <w:numFmt w:val="bullet"/>
      <w:lvlText w:val=""/>
      <w:lvlJc w:val="left"/>
      <w:pPr>
        <w:tabs>
          <w:tab w:val="num" w:pos="643"/>
        </w:tabs>
        <w:ind w:left="643" w:hanging="360"/>
      </w:pPr>
      <w:rPr>
        <w:rFonts w:ascii="Symbol" w:hAnsi="Symbol" w:hint="default"/>
      </w:rPr>
    </w:lvl>
  </w:abstractNum>
  <w:abstractNum w:abstractNumId="1">
    <w:nsid w:val="0518073E"/>
    <w:multiLevelType w:val="hybridMultilevel"/>
    <w:tmpl w:val="1D5EEE6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D71DF"/>
    <w:multiLevelType w:val="singleLevel"/>
    <w:tmpl w:val="EF16C88E"/>
    <w:name w:val="IndentNumberedList"/>
    <w:lvl w:ilvl="0">
      <w:start w:val="1"/>
      <w:numFmt w:val="lowerRoman"/>
      <w:lvlRestart w:val="0"/>
      <w:lvlText w:val="%1"/>
      <w:lvlJc w:val="left"/>
      <w:pPr>
        <w:tabs>
          <w:tab w:val="num" w:pos="1134"/>
        </w:tabs>
        <w:ind w:left="1134" w:hanging="567"/>
      </w:pPr>
      <w:rPr>
        <w:rFonts w:ascii="Arial" w:hAnsi="Arial" w:cs="Arial" w:hint="default"/>
        <w:b w:val="0"/>
        <w:i w:val="0"/>
        <w:color w:val="000000"/>
        <w:sz w:val="24"/>
        <w:szCs w:val="24"/>
      </w:rPr>
    </w:lvl>
  </w:abstractNum>
  <w:abstractNum w:abstractNumId="3">
    <w:nsid w:val="0AE102B9"/>
    <w:multiLevelType w:val="hybridMultilevel"/>
    <w:tmpl w:val="68388B74"/>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D3124"/>
    <w:multiLevelType w:val="multilevel"/>
    <w:tmpl w:val="DD300D6A"/>
    <w:lvl w:ilvl="0">
      <w:start w:val="1"/>
      <w:numFmt w:val="decimal"/>
      <w:lvlRestart w:val="0"/>
      <w:pStyle w:val="NumberedList"/>
      <w:lvlText w:val="%1"/>
      <w:lvlJc w:val="left"/>
      <w:pPr>
        <w:tabs>
          <w:tab w:val="num" w:pos="567"/>
        </w:tabs>
        <w:ind w:left="567" w:hanging="567"/>
      </w:pPr>
      <w:rPr>
        <w:rFonts w:ascii="Arial" w:hAnsi="Arial" w:cs="Arial"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1752C4"/>
    <w:multiLevelType w:val="hybridMultilevel"/>
    <w:tmpl w:val="E67E1D7C"/>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7E34A6"/>
    <w:multiLevelType w:val="hybridMultilevel"/>
    <w:tmpl w:val="F8047650"/>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9F2649"/>
    <w:multiLevelType w:val="singleLevel"/>
    <w:tmpl w:val="7AD01318"/>
    <w:name w:val="AlphabeticList"/>
    <w:lvl w:ilvl="0">
      <w:start w:val="1"/>
      <w:numFmt w:val="upperLetter"/>
      <w:lvlRestart w:val="0"/>
      <w:lvlText w:val="%1"/>
      <w:lvlJc w:val="left"/>
      <w:pPr>
        <w:tabs>
          <w:tab w:val="num" w:pos="567"/>
        </w:tabs>
        <w:ind w:left="567" w:hanging="567"/>
      </w:pPr>
      <w:rPr>
        <w:rFonts w:ascii="Arial" w:hAnsi="Arial" w:cs="Arial" w:hint="default"/>
        <w:b w:val="0"/>
        <w:i w:val="0"/>
        <w:color w:val="000000"/>
        <w:sz w:val="22"/>
        <w:szCs w:val="22"/>
      </w:rPr>
    </w:lvl>
  </w:abstractNum>
  <w:abstractNum w:abstractNumId="8">
    <w:nsid w:val="2147674D"/>
    <w:multiLevelType w:val="hybridMultilevel"/>
    <w:tmpl w:val="E21277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F1599"/>
    <w:multiLevelType w:val="hybridMultilevel"/>
    <w:tmpl w:val="67DCE336"/>
    <w:lvl w:ilvl="0" w:tplc="2B9EA31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5900E9"/>
    <w:multiLevelType w:val="hybridMultilevel"/>
    <w:tmpl w:val="11DA4328"/>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F3BBF"/>
    <w:multiLevelType w:val="hybridMultilevel"/>
    <w:tmpl w:val="8A78A618"/>
    <w:lvl w:ilvl="0" w:tplc="6CE4E6E2">
      <w:start w:val="1"/>
      <w:numFmt w:val="lowerLetter"/>
      <w:lvlText w:val="(%1)"/>
      <w:lvlJc w:val="left"/>
      <w:pPr>
        <w:tabs>
          <w:tab w:val="num" w:pos="1023"/>
        </w:tabs>
        <w:ind w:left="1023"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440D4A"/>
    <w:multiLevelType w:val="hybridMultilevel"/>
    <w:tmpl w:val="1132FE4E"/>
    <w:lvl w:ilvl="0" w:tplc="83909CAE">
      <w:start w:val="1"/>
      <w:numFmt w:val="bullet"/>
      <w:pStyle w:val="HighlightedBulletPoint"/>
      <w:lvlText w:val=""/>
      <w:lvlJc w:val="left"/>
      <w:pPr>
        <w:tabs>
          <w:tab w:val="num" w:pos="567"/>
        </w:tabs>
        <w:ind w:left="567" w:hanging="567"/>
      </w:pPr>
      <w:rPr>
        <w:rFonts w:ascii="Wingdings" w:hAnsi="Wingdings" w:hint="default"/>
        <w:b/>
        <w:i w:val="0"/>
        <w:color w:val="931638"/>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686343"/>
    <w:multiLevelType w:val="hybridMultilevel"/>
    <w:tmpl w:val="8C7027E8"/>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280E06"/>
    <w:multiLevelType w:val="hybridMultilevel"/>
    <w:tmpl w:val="67DCE336"/>
    <w:lvl w:ilvl="0" w:tplc="453A5182">
      <w:start w:val="1"/>
      <w:numFmt w:val="lowerLetter"/>
      <w:lvlText w:val="(%1)"/>
      <w:lvlJc w:val="left"/>
      <w:pPr>
        <w:tabs>
          <w:tab w:val="num" w:pos="1023"/>
        </w:tabs>
        <w:ind w:left="1023"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BC7B31"/>
    <w:multiLevelType w:val="hybridMultilevel"/>
    <w:tmpl w:val="96B0569C"/>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180F35"/>
    <w:multiLevelType w:val="singleLevel"/>
    <w:tmpl w:val="22C42838"/>
    <w:name w:val="IndentDashList"/>
    <w:lvl w:ilvl="0">
      <w:start w:val="1"/>
      <w:numFmt w:val="bullet"/>
      <w:lvlRestart w:val="0"/>
      <w:lvlText w:val="-"/>
      <w:lvlJc w:val="left"/>
      <w:pPr>
        <w:tabs>
          <w:tab w:val="num" w:pos="1701"/>
        </w:tabs>
        <w:ind w:left="1701" w:hanging="567"/>
      </w:pPr>
      <w:rPr>
        <w:rFonts w:ascii="Courier" w:hAnsi="Courier" w:hint="default"/>
        <w:b w:val="0"/>
        <w:i w:val="0"/>
        <w:color w:val="931638"/>
        <w:sz w:val="24"/>
      </w:rPr>
    </w:lvl>
  </w:abstractNum>
  <w:abstractNum w:abstractNumId="17">
    <w:nsid w:val="4E740777"/>
    <w:multiLevelType w:val="hybridMultilevel"/>
    <w:tmpl w:val="2208E8A4"/>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451735"/>
    <w:multiLevelType w:val="hybridMultilevel"/>
    <w:tmpl w:val="E2127724"/>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613DCA"/>
    <w:multiLevelType w:val="hybridMultilevel"/>
    <w:tmpl w:val="F9248044"/>
    <w:name w:val="BulletPointNarrowList2"/>
    <w:lvl w:ilvl="0" w:tplc="DA488A5A">
      <w:start w:val="1"/>
      <w:numFmt w:val="bullet"/>
      <w:pStyle w:val="BulletPointCharCharChar"/>
      <w:lvlText w:val=""/>
      <w:lvlJc w:val="left"/>
      <w:pPr>
        <w:tabs>
          <w:tab w:val="num" w:pos="567"/>
        </w:tabs>
        <w:ind w:left="567" w:hanging="567"/>
      </w:pPr>
      <w:rPr>
        <w:rFonts w:ascii="Wingdings" w:hAnsi="Wingdings" w:hint="default"/>
        <w:b/>
        <w:i w:val="0"/>
        <w:color w:val="931638"/>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085566"/>
    <w:multiLevelType w:val="hybridMultilevel"/>
    <w:tmpl w:val="FFE80216"/>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693A46"/>
    <w:multiLevelType w:val="singleLevel"/>
    <w:tmpl w:val="5ED23C6C"/>
    <w:name w:val="IndentAlphabeticList"/>
    <w:lvl w:ilvl="0">
      <w:start w:val="1"/>
      <w:numFmt w:val="decimal"/>
      <w:lvlText w:val="(%1)"/>
      <w:lvlJc w:val="left"/>
      <w:pPr>
        <w:tabs>
          <w:tab w:val="num" w:pos="927"/>
        </w:tabs>
        <w:ind w:left="927" w:hanging="360"/>
      </w:pPr>
      <w:rPr>
        <w:rFonts w:hint="default"/>
      </w:rPr>
    </w:lvl>
  </w:abstractNum>
  <w:abstractNum w:abstractNumId="22">
    <w:nsid w:val="64393BF0"/>
    <w:multiLevelType w:val="hybridMultilevel"/>
    <w:tmpl w:val="62664A70"/>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2815A0"/>
    <w:multiLevelType w:val="multilevel"/>
    <w:tmpl w:val="29225F14"/>
    <w:lvl w:ilvl="0">
      <w:start w:val="1"/>
      <w:numFmt w:val="bullet"/>
      <w:lvlRestart w:val="0"/>
      <w:lvlText w:val=""/>
      <w:lvlJc w:val="left"/>
      <w:pPr>
        <w:tabs>
          <w:tab w:val="num" w:pos="567"/>
        </w:tabs>
        <w:ind w:left="567" w:hanging="567"/>
      </w:pPr>
      <w:rPr>
        <w:rFonts w:ascii="Wingdings" w:hAnsi="Wingdings" w:hint="default"/>
        <w:b/>
        <w:i w:val="0"/>
        <w:color w:val="931638"/>
        <w:sz w:val="22"/>
        <w:szCs w:val="22"/>
      </w:rPr>
    </w:lvl>
    <w:lvl w:ilvl="1">
      <w:start w:val="1"/>
      <w:numFmt w:val="bullet"/>
      <w:lvlRestart w:val="0"/>
      <w:pStyle w:val="DashList"/>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D274304"/>
    <w:multiLevelType w:val="hybridMultilevel"/>
    <w:tmpl w:val="854082B6"/>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01C9B"/>
    <w:multiLevelType w:val="hybridMultilevel"/>
    <w:tmpl w:val="CACED4FE"/>
    <w:lvl w:ilvl="0" w:tplc="B5DEA9FE">
      <w:start w:val="1"/>
      <w:numFmt w:val="bullet"/>
      <w:pStyle w:val="BulletPoint"/>
      <w:lvlText w:val=""/>
      <w:lvlJc w:val="left"/>
      <w:pPr>
        <w:tabs>
          <w:tab w:val="num" w:pos="567"/>
        </w:tabs>
        <w:ind w:left="567" w:hanging="567"/>
      </w:pPr>
      <w:rPr>
        <w:rFonts w:ascii="Wingdings" w:hAnsi="Wingdings" w:hint="default"/>
        <w:b/>
        <w:i w:val="0"/>
        <w:color w:val="931638"/>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023869"/>
    <w:multiLevelType w:val="multilevel"/>
    <w:tmpl w:val="4766AA44"/>
    <w:lvl w:ilvl="0">
      <w:start w:val="1"/>
      <w:numFmt w:val="decimal"/>
      <w:lvlRestart w:val="0"/>
      <w:lvlText w:val="%1."/>
      <w:lvlJc w:val="left"/>
      <w:pPr>
        <w:tabs>
          <w:tab w:val="num" w:pos="567"/>
        </w:tabs>
        <w:ind w:left="567" w:hanging="567"/>
      </w:pPr>
      <w:rPr>
        <w:rFonts w:ascii="Arial" w:hAnsi="Arial" w:cs="Arial" w:hint="default"/>
        <w:b/>
        <w:i w:val="0"/>
        <w:color w:val="931638"/>
        <w:sz w:val="32"/>
        <w:szCs w:val="32"/>
      </w:rPr>
    </w:lvl>
    <w:lvl w:ilvl="1">
      <w:start w:val="1"/>
      <w:numFmt w:val="decimal"/>
      <w:lvlText w:val="%1.%2"/>
      <w:lvlJc w:val="left"/>
      <w:pPr>
        <w:tabs>
          <w:tab w:val="num" w:pos="1134"/>
        </w:tabs>
        <w:ind w:left="1134" w:hanging="1134"/>
      </w:pPr>
      <w:rPr>
        <w:rFonts w:ascii="Arial" w:hAnsi="Arial" w:cs="Arial" w:hint="default"/>
        <w:b/>
        <w:i w:val="0"/>
        <w:color w:val="931638"/>
        <w:sz w:val="28"/>
        <w:szCs w:val="28"/>
      </w:rPr>
    </w:lvl>
    <w:lvl w:ilvl="2">
      <w:start w:val="1"/>
      <w:numFmt w:val="decimal"/>
      <w:lvlText w:val="%1.%2.%3"/>
      <w:lvlJc w:val="left"/>
      <w:pPr>
        <w:tabs>
          <w:tab w:val="num" w:pos="1134"/>
        </w:tabs>
        <w:ind w:left="1134" w:hanging="1134"/>
      </w:pPr>
      <w:rPr>
        <w:rFonts w:ascii="Arial" w:hAnsi="Arial" w:cs="Arial" w:hint="default"/>
        <w:b/>
        <w:i w:val="0"/>
        <w:color w:val="931638"/>
        <w:sz w:val="24"/>
        <w:szCs w:val="24"/>
      </w:rPr>
    </w:lvl>
    <w:lvl w:ilvl="3">
      <w:start w:val="1"/>
      <w:numFmt w:val="decimal"/>
      <w:lvlText w:val="%1.%2.%3.%4"/>
      <w:lvlJc w:val="left"/>
      <w:pPr>
        <w:tabs>
          <w:tab w:val="num" w:pos="1134"/>
        </w:tabs>
        <w:ind w:left="1134" w:hanging="1134"/>
      </w:pPr>
      <w:rPr>
        <w:rFonts w:ascii="Arial" w:hAnsi="Arial" w:cs="Arial" w:hint="default"/>
        <w:b/>
        <w:i w:val="0"/>
        <w:color w:val="931638"/>
        <w:sz w:val="24"/>
        <w:szCs w:val="24"/>
        <w:u w:val="none"/>
      </w:rPr>
    </w:lvl>
    <w:lvl w:ilvl="4">
      <w:start w:val="1"/>
      <w:numFmt w:val="decimal"/>
      <w:lvlText w:val="%1.%2.%3.%4.%5"/>
      <w:lvlJc w:val="left"/>
      <w:pPr>
        <w:tabs>
          <w:tab w:val="num" w:pos="1134"/>
        </w:tabs>
        <w:ind w:left="1134" w:hanging="1134"/>
      </w:pPr>
      <w:rPr>
        <w:rFonts w:ascii="Arial" w:hAnsi="Arial" w:cs="Arial" w:hint="default"/>
        <w:b/>
        <w:i w:val="0"/>
        <w:color w:val="931638"/>
        <w:sz w:val="20"/>
        <w:szCs w:val="20"/>
      </w:rPr>
    </w:lvl>
    <w:lvl w:ilvl="5">
      <w:start w:val="1"/>
      <w:numFmt w:val="decimal"/>
      <w:lvlText w:val="%1.%2.%3.%4.%5.%6"/>
      <w:lvlJc w:val="left"/>
      <w:pPr>
        <w:tabs>
          <w:tab w:val="num" w:pos="1701"/>
        </w:tabs>
        <w:ind w:left="1701" w:hanging="1701"/>
      </w:pPr>
      <w:rPr>
        <w:rFonts w:ascii="Arial" w:hAnsi="Arial" w:cs="Arial" w:hint="default"/>
        <w:b/>
        <w:i w:val="0"/>
        <w:color w:val="931638"/>
        <w:sz w:val="20"/>
        <w:szCs w:val="20"/>
      </w:rPr>
    </w:lvl>
    <w:lvl w:ilvl="6">
      <w:start w:val="1"/>
      <w:numFmt w:val="decimal"/>
      <w:lvlText w:val="%1.%2.%3.%4.%5.%6.%7"/>
      <w:lvlJc w:val="left"/>
      <w:pPr>
        <w:tabs>
          <w:tab w:val="num" w:pos="1701"/>
        </w:tabs>
        <w:ind w:left="1701" w:hanging="1701"/>
      </w:pPr>
      <w:rPr>
        <w:rFonts w:ascii="Arial" w:hAnsi="Arial" w:cs="Arial" w:hint="default"/>
        <w:b w:val="0"/>
        <w:i w:val="0"/>
        <w:color w:val="931638"/>
        <w:sz w:val="20"/>
        <w:szCs w:val="20"/>
      </w:rPr>
    </w:lvl>
    <w:lvl w:ilvl="7">
      <w:start w:val="1"/>
      <w:numFmt w:val="decimal"/>
      <w:lvlText w:val="%1.%2.%3.%4.%5.%6.%7.%8"/>
      <w:lvlJc w:val="left"/>
      <w:pPr>
        <w:tabs>
          <w:tab w:val="num" w:pos="1701"/>
        </w:tabs>
        <w:ind w:left="1701" w:hanging="1701"/>
      </w:pPr>
      <w:rPr>
        <w:rFonts w:ascii="Arial" w:hAnsi="Arial" w:cs="Arial" w:hint="default"/>
        <w:b w:val="0"/>
        <w:i w:val="0"/>
        <w:color w:val="931638"/>
        <w:sz w:val="20"/>
        <w:szCs w:val="20"/>
      </w:rPr>
    </w:lvl>
    <w:lvl w:ilvl="8">
      <w:start w:val="1"/>
      <w:numFmt w:val="decimal"/>
      <w:lvlText w:val="%1.%2.%3.%4.%5.%6.%7.%8.%9"/>
      <w:lvlJc w:val="left"/>
      <w:pPr>
        <w:tabs>
          <w:tab w:val="num" w:pos="1701"/>
        </w:tabs>
        <w:ind w:left="1701" w:hanging="1701"/>
      </w:pPr>
      <w:rPr>
        <w:rFonts w:ascii="Arial" w:hAnsi="Arial" w:cs="Arial" w:hint="default"/>
        <w:b w:val="0"/>
        <w:i w:val="0"/>
        <w:color w:val="931638"/>
        <w:sz w:val="20"/>
        <w:szCs w:val="20"/>
      </w:rPr>
    </w:lvl>
  </w:abstractNum>
  <w:abstractNum w:abstractNumId="27">
    <w:nsid w:val="785515BB"/>
    <w:multiLevelType w:val="hybridMultilevel"/>
    <w:tmpl w:val="91FAA412"/>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BC0641"/>
    <w:multiLevelType w:val="hybridMultilevel"/>
    <w:tmpl w:val="5428DA42"/>
    <w:lvl w:ilvl="0" w:tplc="2B9EA3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0"/>
  </w:num>
  <w:num w:numId="4">
    <w:abstractNumId w:val="6"/>
  </w:num>
  <w:num w:numId="5">
    <w:abstractNumId w:val="28"/>
  </w:num>
  <w:num w:numId="6">
    <w:abstractNumId w:val="11"/>
  </w:num>
  <w:num w:numId="7">
    <w:abstractNumId w:val="0"/>
  </w:num>
  <w:num w:numId="8">
    <w:abstractNumId w:val="23"/>
  </w:num>
  <w:num w:numId="9">
    <w:abstractNumId w:val="26"/>
  </w:num>
  <w:num w:numId="10">
    <w:abstractNumId w:val="7"/>
  </w:num>
  <w:num w:numId="11">
    <w:abstractNumId w:val="16"/>
  </w:num>
  <w:num w:numId="12">
    <w:abstractNumId w:val="2"/>
  </w:num>
  <w:num w:numId="13">
    <w:abstractNumId w:val="21"/>
  </w:num>
  <w:num w:numId="14">
    <w:abstractNumId w:val="12"/>
  </w:num>
  <w:num w:numId="15">
    <w:abstractNumId w:val="25"/>
  </w:num>
  <w:num w:numId="16">
    <w:abstractNumId w:val="19"/>
  </w:num>
  <w:num w:numId="17">
    <w:abstractNumId w:val="4"/>
  </w:num>
  <w:num w:numId="18">
    <w:abstractNumId w:val="27"/>
  </w:num>
  <w:num w:numId="19">
    <w:abstractNumId w:val="18"/>
  </w:num>
  <w:num w:numId="20">
    <w:abstractNumId w:val="8"/>
  </w:num>
  <w:num w:numId="21">
    <w:abstractNumId w:val="14"/>
  </w:num>
  <w:num w:numId="22">
    <w:abstractNumId w:val="3"/>
  </w:num>
  <w:num w:numId="23">
    <w:abstractNumId w:val="10"/>
  </w:num>
  <w:num w:numId="24">
    <w:abstractNumId w:val="24"/>
  </w:num>
  <w:num w:numId="25">
    <w:abstractNumId w:val="22"/>
  </w:num>
  <w:num w:numId="26">
    <w:abstractNumId w:val="13"/>
  </w:num>
  <w:num w:numId="27">
    <w:abstractNumId w:val="9"/>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20"/>
    <w:rsid w:val="00000723"/>
    <w:rsid w:val="0000449C"/>
    <w:rsid w:val="00005E52"/>
    <w:rsid w:val="00006497"/>
    <w:rsid w:val="00006873"/>
    <w:rsid w:val="00006925"/>
    <w:rsid w:val="00010A9F"/>
    <w:rsid w:val="000138A8"/>
    <w:rsid w:val="000225EB"/>
    <w:rsid w:val="00030F67"/>
    <w:rsid w:val="000340A9"/>
    <w:rsid w:val="00034C6A"/>
    <w:rsid w:val="00035555"/>
    <w:rsid w:val="0006337F"/>
    <w:rsid w:val="00065673"/>
    <w:rsid w:val="00070FA3"/>
    <w:rsid w:val="00093547"/>
    <w:rsid w:val="000A1075"/>
    <w:rsid w:val="000A3DCD"/>
    <w:rsid w:val="000A5DCF"/>
    <w:rsid w:val="000A7FEE"/>
    <w:rsid w:val="000B086A"/>
    <w:rsid w:val="000B379E"/>
    <w:rsid w:val="000B7F34"/>
    <w:rsid w:val="000C0BA1"/>
    <w:rsid w:val="000C38D1"/>
    <w:rsid w:val="000C6262"/>
    <w:rsid w:val="000C6BA0"/>
    <w:rsid w:val="000D3936"/>
    <w:rsid w:val="000D7BAC"/>
    <w:rsid w:val="000E040C"/>
    <w:rsid w:val="000E2F14"/>
    <w:rsid w:val="000E4BD3"/>
    <w:rsid w:val="000E7B4A"/>
    <w:rsid w:val="000F3DAC"/>
    <w:rsid w:val="000F3E15"/>
    <w:rsid w:val="000F6D9C"/>
    <w:rsid w:val="0010027B"/>
    <w:rsid w:val="001005E7"/>
    <w:rsid w:val="00101E14"/>
    <w:rsid w:val="00103FFF"/>
    <w:rsid w:val="00105A19"/>
    <w:rsid w:val="001112C2"/>
    <w:rsid w:val="00113C80"/>
    <w:rsid w:val="00115CEC"/>
    <w:rsid w:val="00122B73"/>
    <w:rsid w:val="001258A6"/>
    <w:rsid w:val="00126043"/>
    <w:rsid w:val="00127800"/>
    <w:rsid w:val="00131E40"/>
    <w:rsid w:val="00136345"/>
    <w:rsid w:val="00136BE1"/>
    <w:rsid w:val="0014416A"/>
    <w:rsid w:val="00151E47"/>
    <w:rsid w:val="0016019D"/>
    <w:rsid w:val="001653EE"/>
    <w:rsid w:val="00170275"/>
    <w:rsid w:val="0018475D"/>
    <w:rsid w:val="001849EB"/>
    <w:rsid w:val="00190AE2"/>
    <w:rsid w:val="001A67A9"/>
    <w:rsid w:val="001B36DA"/>
    <w:rsid w:val="001C5958"/>
    <w:rsid w:val="001D136F"/>
    <w:rsid w:val="001E6CD8"/>
    <w:rsid w:val="001F06C3"/>
    <w:rsid w:val="001F2883"/>
    <w:rsid w:val="001F2E8D"/>
    <w:rsid w:val="001F2FED"/>
    <w:rsid w:val="001F496C"/>
    <w:rsid w:val="001F6734"/>
    <w:rsid w:val="00205CC2"/>
    <w:rsid w:val="00205E84"/>
    <w:rsid w:val="0020633F"/>
    <w:rsid w:val="00211C17"/>
    <w:rsid w:val="00213A52"/>
    <w:rsid w:val="00215320"/>
    <w:rsid w:val="00216577"/>
    <w:rsid w:val="00216981"/>
    <w:rsid w:val="00217443"/>
    <w:rsid w:val="0022077F"/>
    <w:rsid w:val="00220F8B"/>
    <w:rsid w:val="00221E13"/>
    <w:rsid w:val="00225929"/>
    <w:rsid w:val="002260AD"/>
    <w:rsid w:val="002307A0"/>
    <w:rsid w:val="00237717"/>
    <w:rsid w:val="00240A33"/>
    <w:rsid w:val="00242BAF"/>
    <w:rsid w:val="00243DED"/>
    <w:rsid w:val="00244ADE"/>
    <w:rsid w:val="00245E9C"/>
    <w:rsid w:val="00250C7E"/>
    <w:rsid w:val="0025338F"/>
    <w:rsid w:val="0025402D"/>
    <w:rsid w:val="002562B2"/>
    <w:rsid w:val="0026049B"/>
    <w:rsid w:val="002617B6"/>
    <w:rsid w:val="00266289"/>
    <w:rsid w:val="0026761F"/>
    <w:rsid w:val="00267CB4"/>
    <w:rsid w:val="00282E55"/>
    <w:rsid w:val="002938EC"/>
    <w:rsid w:val="002B0A07"/>
    <w:rsid w:val="002B1197"/>
    <w:rsid w:val="002B1229"/>
    <w:rsid w:val="002B1243"/>
    <w:rsid w:val="002C124A"/>
    <w:rsid w:val="002C38CC"/>
    <w:rsid w:val="002C5591"/>
    <w:rsid w:val="002C622C"/>
    <w:rsid w:val="002D181F"/>
    <w:rsid w:val="002D22A0"/>
    <w:rsid w:val="002D3C72"/>
    <w:rsid w:val="002D684B"/>
    <w:rsid w:val="002E027B"/>
    <w:rsid w:val="002E21C4"/>
    <w:rsid w:val="002E3FE4"/>
    <w:rsid w:val="002E6188"/>
    <w:rsid w:val="002E7838"/>
    <w:rsid w:val="002F05B6"/>
    <w:rsid w:val="002F3195"/>
    <w:rsid w:val="002F4DA0"/>
    <w:rsid w:val="002F5F5E"/>
    <w:rsid w:val="002F61D4"/>
    <w:rsid w:val="002F6E29"/>
    <w:rsid w:val="003078F7"/>
    <w:rsid w:val="00310EE6"/>
    <w:rsid w:val="003139A3"/>
    <w:rsid w:val="00317502"/>
    <w:rsid w:val="003230BC"/>
    <w:rsid w:val="003233EB"/>
    <w:rsid w:val="00325CAF"/>
    <w:rsid w:val="00330F90"/>
    <w:rsid w:val="00332767"/>
    <w:rsid w:val="00333709"/>
    <w:rsid w:val="00334367"/>
    <w:rsid w:val="00341E23"/>
    <w:rsid w:val="00343EC5"/>
    <w:rsid w:val="0034428A"/>
    <w:rsid w:val="00346A46"/>
    <w:rsid w:val="003520A2"/>
    <w:rsid w:val="00352E83"/>
    <w:rsid w:val="00354F14"/>
    <w:rsid w:val="00356460"/>
    <w:rsid w:val="00361FD8"/>
    <w:rsid w:val="003638EB"/>
    <w:rsid w:val="003645DA"/>
    <w:rsid w:val="003657E0"/>
    <w:rsid w:val="00365FE5"/>
    <w:rsid w:val="00367E90"/>
    <w:rsid w:val="0037044B"/>
    <w:rsid w:val="003778B6"/>
    <w:rsid w:val="003925EF"/>
    <w:rsid w:val="00393B96"/>
    <w:rsid w:val="003955DE"/>
    <w:rsid w:val="003A12A1"/>
    <w:rsid w:val="003A21DA"/>
    <w:rsid w:val="003A30E8"/>
    <w:rsid w:val="003B39DF"/>
    <w:rsid w:val="003B70D3"/>
    <w:rsid w:val="003C7ADD"/>
    <w:rsid w:val="003D3340"/>
    <w:rsid w:val="003D4DDA"/>
    <w:rsid w:val="003E01DC"/>
    <w:rsid w:val="003E71E0"/>
    <w:rsid w:val="003E74E4"/>
    <w:rsid w:val="003F1938"/>
    <w:rsid w:val="003F528E"/>
    <w:rsid w:val="00403154"/>
    <w:rsid w:val="004065B6"/>
    <w:rsid w:val="00406F1F"/>
    <w:rsid w:val="00410722"/>
    <w:rsid w:val="00414ACA"/>
    <w:rsid w:val="00414CA3"/>
    <w:rsid w:val="0042170A"/>
    <w:rsid w:val="004344D6"/>
    <w:rsid w:val="00435528"/>
    <w:rsid w:val="0043604B"/>
    <w:rsid w:val="00441E24"/>
    <w:rsid w:val="00444778"/>
    <w:rsid w:val="00447CAF"/>
    <w:rsid w:val="00451F6E"/>
    <w:rsid w:val="0045661B"/>
    <w:rsid w:val="00475872"/>
    <w:rsid w:val="00481AEA"/>
    <w:rsid w:val="00490B87"/>
    <w:rsid w:val="0049107B"/>
    <w:rsid w:val="0049413B"/>
    <w:rsid w:val="0049553F"/>
    <w:rsid w:val="00496C05"/>
    <w:rsid w:val="00497662"/>
    <w:rsid w:val="00497D85"/>
    <w:rsid w:val="004A6B9A"/>
    <w:rsid w:val="004A6BDE"/>
    <w:rsid w:val="004B4C2C"/>
    <w:rsid w:val="004B5EAE"/>
    <w:rsid w:val="004C0211"/>
    <w:rsid w:val="004C1CFC"/>
    <w:rsid w:val="004C5496"/>
    <w:rsid w:val="004D578F"/>
    <w:rsid w:val="004D5D20"/>
    <w:rsid w:val="004E0C59"/>
    <w:rsid w:val="004F4053"/>
    <w:rsid w:val="004F4A36"/>
    <w:rsid w:val="004F7614"/>
    <w:rsid w:val="004F7D6D"/>
    <w:rsid w:val="00506B49"/>
    <w:rsid w:val="00507F59"/>
    <w:rsid w:val="00511BCF"/>
    <w:rsid w:val="005205B9"/>
    <w:rsid w:val="005225E7"/>
    <w:rsid w:val="00522C75"/>
    <w:rsid w:val="0052459E"/>
    <w:rsid w:val="0052537C"/>
    <w:rsid w:val="00532736"/>
    <w:rsid w:val="005351CF"/>
    <w:rsid w:val="005354E1"/>
    <w:rsid w:val="005454EA"/>
    <w:rsid w:val="005554E5"/>
    <w:rsid w:val="005558CC"/>
    <w:rsid w:val="00560C3C"/>
    <w:rsid w:val="00561E90"/>
    <w:rsid w:val="00565422"/>
    <w:rsid w:val="00565535"/>
    <w:rsid w:val="005678DA"/>
    <w:rsid w:val="0057551A"/>
    <w:rsid w:val="005777CA"/>
    <w:rsid w:val="00577B0E"/>
    <w:rsid w:val="00577B13"/>
    <w:rsid w:val="00581B14"/>
    <w:rsid w:val="005843F6"/>
    <w:rsid w:val="00586BAD"/>
    <w:rsid w:val="005909AD"/>
    <w:rsid w:val="00591FD8"/>
    <w:rsid w:val="0059242D"/>
    <w:rsid w:val="00592857"/>
    <w:rsid w:val="0059441B"/>
    <w:rsid w:val="005A1B0B"/>
    <w:rsid w:val="005B5025"/>
    <w:rsid w:val="005C4E48"/>
    <w:rsid w:val="005D07DD"/>
    <w:rsid w:val="005D0AA1"/>
    <w:rsid w:val="005D283A"/>
    <w:rsid w:val="005D770F"/>
    <w:rsid w:val="005E229D"/>
    <w:rsid w:val="005E3220"/>
    <w:rsid w:val="005E347A"/>
    <w:rsid w:val="005E3F5E"/>
    <w:rsid w:val="005E5779"/>
    <w:rsid w:val="005F30E6"/>
    <w:rsid w:val="005F59BE"/>
    <w:rsid w:val="00600B6A"/>
    <w:rsid w:val="006073B4"/>
    <w:rsid w:val="00612AA3"/>
    <w:rsid w:val="00616CF3"/>
    <w:rsid w:val="006176EC"/>
    <w:rsid w:val="00623247"/>
    <w:rsid w:val="006417B5"/>
    <w:rsid w:val="0064300D"/>
    <w:rsid w:val="00645E62"/>
    <w:rsid w:val="006540B3"/>
    <w:rsid w:val="00657545"/>
    <w:rsid w:val="00660B7F"/>
    <w:rsid w:val="00664314"/>
    <w:rsid w:val="0067549C"/>
    <w:rsid w:val="00677E80"/>
    <w:rsid w:val="006836D5"/>
    <w:rsid w:val="00693B2F"/>
    <w:rsid w:val="006A0A99"/>
    <w:rsid w:val="006A115F"/>
    <w:rsid w:val="006A5629"/>
    <w:rsid w:val="006B2292"/>
    <w:rsid w:val="006B2D81"/>
    <w:rsid w:val="006B317F"/>
    <w:rsid w:val="006D0202"/>
    <w:rsid w:val="006E1AB9"/>
    <w:rsid w:val="006E1E98"/>
    <w:rsid w:val="006E296A"/>
    <w:rsid w:val="006E3508"/>
    <w:rsid w:val="006E4650"/>
    <w:rsid w:val="006E61A8"/>
    <w:rsid w:val="006F0AFD"/>
    <w:rsid w:val="006F15BF"/>
    <w:rsid w:val="00700939"/>
    <w:rsid w:val="00700B47"/>
    <w:rsid w:val="00702B75"/>
    <w:rsid w:val="00703C74"/>
    <w:rsid w:val="00705E7C"/>
    <w:rsid w:val="007066D8"/>
    <w:rsid w:val="00710A0D"/>
    <w:rsid w:val="00711BF2"/>
    <w:rsid w:val="00712294"/>
    <w:rsid w:val="0071606D"/>
    <w:rsid w:val="00720A37"/>
    <w:rsid w:val="007266CC"/>
    <w:rsid w:val="00726BA7"/>
    <w:rsid w:val="007354ED"/>
    <w:rsid w:val="007400BF"/>
    <w:rsid w:val="00740B43"/>
    <w:rsid w:val="00754E2C"/>
    <w:rsid w:val="00755E46"/>
    <w:rsid w:val="00761A2E"/>
    <w:rsid w:val="00773B1F"/>
    <w:rsid w:val="00775F8D"/>
    <w:rsid w:val="0077607A"/>
    <w:rsid w:val="00777252"/>
    <w:rsid w:val="0077748D"/>
    <w:rsid w:val="0078068C"/>
    <w:rsid w:val="007833E7"/>
    <w:rsid w:val="00790C10"/>
    <w:rsid w:val="00790E58"/>
    <w:rsid w:val="00793C4F"/>
    <w:rsid w:val="00793DC3"/>
    <w:rsid w:val="007A2354"/>
    <w:rsid w:val="007A2F62"/>
    <w:rsid w:val="007A3A93"/>
    <w:rsid w:val="007A5F4A"/>
    <w:rsid w:val="007B6209"/>
    <w:rsid w:val="007C0893"/>
    <w:rsid w:val="007C46D1"/>
    <w:rsid w:val="007C4E53"/>
    <w:rsid w:val="007C5F48"/>
    <w:rsid w:val="007D38D1"/>
    <w:rsid w:val="007D7B15"/>
    <w:rsid w:val="007E45C5"/>
    <w:rsid w:val="007F1917"/>
    <w:rsid w:val="007F34D2"/>
    <w:rsid w:val="008042D4"/>
    <w:rsid w:val="00821C22"/>
    <w:rsid w:val="008246EE"/>
    <w:rsid w:val="008331CA"/>
    <w:rsid w:val="008362C9"/>
    <w:rsid w:val="00836D5B"/>
    <w:rsid w:val="00837476"/>
    <w:rsid w:val="00837E4B"/>
    <w:rsid w:val="00840135"/>
    <w:rsid w:val="0085013F"/>
    <w:rsid w:val="00850E99"/>
    <w:rsid w:val="00852814"/>
    <w:rsid w:val="00857BFD"/>
    <w:rsid w:val="00860067"/>
    <w:rsid w:val="00874E4A"/>
    <w:rsid w:val="0087673D"/>
    <w:rsid w:val="00876BEE"/>
    <w:rsid w:val="00884A1A"/>
    <w:rsid w:val="00885A78"/>
    <w:rsid w:val="00886AAB"/>
    <w:rsid w:val="0089459C"/>
    <w:rsid w:val="00894C08"/>
    <w:rsid w:val="008A013F"/>
    <w:rsid w:val="008A19B4"/>
    <w:rsid w:val="008A1BAA"/>
    <w:rsid w:val="008A3B21"/>
    <w:rsid w:val="008A7B74"/>
    <w:rsid w:val="008B23CA"/>
    <w:rsid w:val="008B579E"/>
    <w:rsid w:val="008C5E90"/>
    <w:rsid w:val="008C638B"/>
    <w:rsid w:val="008D1376"/>
    <w:rsid w:val="008D3401"/>
    <w:rsid w:val="008D35D3"/>
    <w:rsid w:val="008E1DB5"/>
    <w:rsid w:val="008E41C5"/>
    <w:rsid w:val="008F0E68"/>
    <w:rsid w:val="008F2807"/>
    <w:rsid w:val="008F66A5"/>
    <w:rsid w:val="00917A9F"/>
    <w:rsid w:val="009250FB"/>
    <w:rsid w:val="00932DCB"/>
    <w:rsid w:val="009344A4"/>
    <w:rsid w:val="00936BF9"/>
    <w:rsid w:val="00936DEE"/>
    <w:rsid w:val="00937D94"/>
    <w:rsid w:val="009410CD"/>
    <w:rsid w:val="00942572"/>
    <w:rsid w:val="009432E5"/>
    <w:rsid w:val="009549D2"/>
    <w:rsid w:val="009570AD"/>
    <w:rsid w:val="00965CB9"/>
    <w:rsid w:val="00967CE2"/>
    <w:rsid w:val="009704B5"/>
    <w:rsid w:val="00972A15"/>
    <w:rsid w:val="00975259"/>
    <w:rsid w:val="00981227"/>
    <w:rsid w:val="00982AFE"/>
    <w:rsid w:val="00991347"/>
    <w:rsid w:val="00993AE6"/>
    <w:rsid w:val="009A1E2D"/>
    <w:rsid w:val="009A44FC"/>
    <w:rsid w:val="009A5F3B"/>
    <w:rsid w:val="009B0243"/>
    <w:rsid w:val="009B02BE"/>
    <w:rsid w:val="009B1FF5"/>
    <w:rsid w:val="009B31A3"/>
    <w:rsid w:val="009B5741"/>
    <w:rsid w:val="009D2B04"/>
    <w:rsid w:val="009D330D"/>
    <w:rsid w:val="009D7A69"/>
    <w:rsid w:val="009E1BBC"/>
    <w:rsid w:val="009E2A66"/>
    <w:rsid w:val="009E2BB1"/>
    <w:rsid w:val="009E445E"/>
    <w:rsid w:val="009E7264"/>
    <w:rsid w:val="009F5716"/>
    <w:rsid w:val="00A02129"/>
    <w:rsid w:val="00A0256C"/>
    <w:rsid w:val="00A02CFD"/>
    <w:rsid w:val="00A0353C"/>
    <w:rsid w:val="00A03807"/>
    <w:rsid w:val="00A050EA"/>
    <w:rsid w:val="00A054FD"/>
    <w:rsid w:val="00A10186"/>
    <w:rsid w:val="00A1185F"/>
    <w:rsid w:val="00A132CD"/>
    <w:rsid w:val="00A14F19"/>
    <w:rsid w:val="00A170AA"/>
    <w:rsid w:val="00A24671"/>
    <w:rsid w:val="00A27856"/>
    <w:rsid w:val="00A321CA"/>
    <w:rsid w:val="00A32CB4"/>
    <w:rsid w:val="00A35591"/>
    <w:rsid w:val="00A36195"/>
    <w:rsid w:val="00A3655E"/>
    <w:rsid w:val="00A45ED0"/>
    <w:rsid w:val="00A479F8"/>
    <w:rsid w:val="00A53865"/>
    <w:rsid w:val="00A561F4"/>
    <w:rsid w:val="00A64379"/>
    <w:rsid w:val="00A64A61"/>
    <w:rsid w:val="00A71914"/>
    <w:rsid w:val="00A75634"/>
    <w:rsid w:val="00A76CA0"/>
    <w:rsid w:val="00A801F4"/>
    <w:rsid w:val="00A81827"/>
    <w:rsid w:val="00A83B86"/>
    <w:rsid w:val="00A83D82"/>
    <w:rsid w:val="00A85554"/>
    <w:rsid w:val="00A85F5A"/>
    <w:rsid w:val="00A92037"/>
    <w:rsid w:val="00A928B3"/>
    <w:rsid w:val="00A9468C"/>
    <w:rsid w:val="00A95BF2"/>
    <w:rsid w:val="00A97FCF"/>
    <w:rsid w:val="00AA0A1B"/>
    <w:rsid w:val="00AA10D4"/>
    <w:rsid w:val="00AB377D"/>
    <w:rsid w:val="00AC69F0"/>
    <w:rsid w:val="00AD2A30"/>
    <w:rsid w:val="00AD3856"/>
    <w:rsid w:val="00AD3D93"/>
    <w:rsid w:val="00AD7021"/>
    <w:rsid w:val="00AE0644"/>
    <w:rsid w:val="00AE1C3F"/>
    <w:rsid w:val="00AE1FB8"/>
    <w:rsid w:val="00AE3D5B"/>
    <w:rsid w:val="00AE4B57"/>
    <w:rsid w:val="00AF7F2F"/>
    <w:rsid w:val="00B001C5"/>
    <w:rsid w:val="00B01004"/>
    <w:rsid w:val="00B01C20"/>
    <w:rsid w:val="00B05F25"/>
    <w:rsid w:val="00B147D8"/>
    <w:rsid w:val="00B23E29"/>
    <w:rsid w:val="00B40FE0"/>
    <w:rsid w:val="00B410CE"/>
    <w:rsid w:val="00B41D22"/>
    <w:rsid w:val="00B44BA5"/>
    <w:rsid w:val="00B5576D"/>
    <w:rsid w:val="00B57DBF"/>
    <w:rsid w:val="00B67F38"/>
    <w:rsid w:val="00B73F69"/>
    <w:rsid w:val="00B751E2"/>
    <w:rsid w:val="00B7667E"/>
    <w:rsid w:val="00B81C41"/>
    <w:rsid w:val="00B85937"/>
    <w:rsid w:val="00BA25E5"/>
    <w:rsid w:val="00BA25F3"/>
    <w:rsid w:val="00BA2D1C"/>
    <w:rsid w:val="00BA36DA"/>
    <w:rsid w:val="00BA3A08"/>
    <w:rsid w:val="00BA3C7D"/>
    <w:rsid w:val="00BB1F0E"/>
    <w:rsid w:val="00BB212A"/>
    <w:rsid w:val="00BB5C52"/>
    <w:rsid w:val="00BC2C53"/>
    <w:rsid w:val="00BD137B"/>
    <w:rsid w:val="00BD5703"/>
    <w:rsid w:val="00BD7107"/>
    <w:rsid w:val="00BE2085"/>
    <w:rsid w:val="00BE4F65"/>
    <w:rsid w:val="00BF11DE"/>
    <w:rsid w:val="00BF3B9C"/>
    <w:rsid w:val="00C011C3"/>
    <w:rsid w:val="00C0469C"/>
    <w:rsid w:val="00C058E9"/>
    <w:rsid w:val="00C07625"/>
    <w:rsid w:val="00C1069C"/>
    <w:rsid w:val="00C11AAA"/>
    <w:rsid w:val="00C125D3"/>
    <w:rsid w:val="00C15965"/>
    <w:rsid w:val="00C230BE"/>
    <w:rsid w:val="00C2336C"/>
    <w:rsid w:val="00C263D7"/>
    <w:rsid w:val="00C277C2"/>
    <w:rsid w:val="00C31C6A"/>
    <w:rsid w:val="00C35608"/>
    <w:rsid w:val="00C42FDB"/>
    <w:rsid w:val="00C44B19"/>
    <w:rsid w:val="00C475B5"/>
    <w:rsid w:val="00C51AD2"/>
    <w:rsid w:val="00C527DB"/>
    <w:rsid w:val="00C55BB2"/>
    <w:rsid w:val="00C64C19"/>
    <w:rsid w:val="00C75AAC"/>
    <w:rsid w:val="00C80F0B"/>
    <w:rsid w:val="00C86EF9"/>
    <w:rsid w:val="00C961ED"/>
    <w:rsid w:val="00CA0D82"/>
    <w:rsid w:val="00CA5D71"/>
    <w:rsid w:val="00CA65B4"/>
    <w:rsid w:val="00CB6256"/>
    <w:rsid w:val="00CB7AF6"/>
    <w:rsid w:val="00CC4DFD"/>
    <w:rsid w:val="00CC5803"/>
    <w:rsid w:val="00CD03D2"/>
    <w:rsid w:val="00CE1D67"/>
    <w:rsid w:val="00CE1F03"/>
    <w:rsid w:val="00CE71DD"/>
    <w:rsid w:val="00CF182A"/>
    <w:rsid w:val="00CF3109"/>
    <w:rsid w:val="00CF3BEF"/>
    <w:rsid w:val="00CF44F0"/>
    <w:rsid w:val="00CF7D4A"/>
    <w:rsid w:val="00D00743"/>
    <w:rsid w:val="00D0317B"/>
    <w:rsid w:val="00D04871"/>
    <w:rsid w:val="00D04E9C"/>
    <w:rsid w:val="00D13BF2"/>
    <w:rsid w:val="00D234EA"/>
    <w:rsid w:val="00D24A71"/>
    <w:rsid w:val="00D3316C"/>
    <w:rsid w:val="00D340EB"/>
    <w:rsid w:val="00D34333"/>
    <w:rsid w:val="00D366D0"/>
    <w:rsid w:val="00D374C5"/>
    <w:rsid w:val="00D415E6"/>
    <w:rsid w:val="00D461ED"/>
    <w:rsid w:val="00D462DC"/>
    <w:rsid w:val="00D47F86"/>
    <w:rsid w:val="00D55005"/>
    <w:rsid w:val="00D568D0"/>
    <w:rsid w:val="00D56D40"/>
    <w:rsid w:val="00D67E68"/>
    <w:rsid w:val="00D71664"/>
    <w:rsid w:val="00D82549"/>
    <w:rsid w:val="00D8419D"/>
    <w:rsid w:val="00D86523"/>
    <w:rsid w:val="00D95330"/>
    <w:rsid w:val="00D953D8"/>
    <w:rsid w:val="00DA0588"/>
    <w:rsid w:val="00DA23D8"/>
    <w:rsid w:val="00DA7A15"/>
    <w:rsid w:val="00DB125A"/>
    <w:rsid w:val="00DB6D76"/>
    <w:rsid w:val="00DC1B87"/>
    <w:rsid w:val="00DC225F"/>
    <w:rsid w:val="00DC4435"/>
    <w:rsid w:val="00DC64BB"/>
    <w:rsid w:val="00DC765F"/>
    <w:rsid w:val="00DD0D8A"/>
    <w:rsid w:val="00DD3066"/>
    <w:rsid w:val="00DD56B8"/>
    <w:rsid w:val="00DF083A"/>
    <w:rsid w:val="00DF29E8"/>
    <w:rsid w:val="00DF356B"/>
    <w:rsid w:val="00DF3D0D"/>
    <w:rsid w:val="00DF6CCE"/>
    <w:rsid w:val="00E0224A"/>
    <w:rsid w:val="00E03ED1"/>
    <w:rsid w:val="00E10AF9"/>
    <w:rsid w:val="00E14226"/>
    <w:rsid w:val="00E23369"/>
    <w:rsid w:val="00E23E98"/>
    <w:rsid w:val="00E34234"/>
    <w:rsid w:val="00E37D31"/>
    <w:rsid w:val="00E37E0E"/>
    <w:rsid w:val="00E4026D"/>
    <w:rsid w:val="00E4476D"/>
    <w:rsid w:val="00E46F89"/>
    <w:rsid w:val="00E50571"/>
    <w:rsid w:val="00E51B3B"/>
    <w:rsid w:val="00E56003"/>
    <w:rsid w:val="00E66E1D"/>
    <w:rsid w:val="00E7333A"/>
    <w:rsid w:val="00E75AB2"/>
    <w:rsid w:val="00E7630D"/>
    <w:rsid w:val="00E821F4"/>
    <w:rsid w:val="00E87F12"/>
    <w:rsid w:val="00E91C4A"/>
    <w:rsid w:val="00E93F89"/>
    <w:rsid w:val="00EA164F"/>
    <w:rsid w:val="00EA1FCB"/>
    <w:rsid w:val="00EA3F85"/>
    <w:rsid w:val="00EA5A30"/>
    <w:rsid w:val="00EB1DB2"/>
    <w:rsid w:val="00EB3A28"/>
    <w:rsid w:val="00EB7EA8"/>
    <w:rsid w:val="00EC5F00"/>
    <w:rsid w:val="00ED0FC5"/>
    <w:rsid w:val="00ED2165"/>
    <w:rsid w:val="00ED47E2"/>
    <w:rsid w:val="00ED4998"/>
    <w:rsid w:val="00ED5961"/>
    <w:rsid w:val="00EE04CF"/>
    <w:rsid w:val="00EE1CAB"/>
    <w:rsid w:val="00EE1CE8"/>
    <w:rsid w:val="00EE4FDC"/>
    <w:rsid w:val="00EE6A9E"/>
    <w:rsid w:val="00EF227D"/>
    <w:rsid w:val="00EF7FBE"/>
    <w:rsid w:val="00F006BB"/>
    <w:rsid w:val="00F07239"/>
    <w:rsid w:val="00F14F97"/>
    <w:rsid w:val="00F2270C"/>
    <w:rsid w:val="00F24B91"/>
    <w:rsid w:val="00F26EE2"/>
    <w:rsid w:val="00F34BA6"/>
    <w:rsid w:val="00F37214"/>
    <w:rsid w:val="00F37289"/>
    <w:rsid w:val="00F4062A"/>
    <w:rsid w:val="00F4619E"/>
    <w:rsid w:val="00F4714C"/>
    <w:rsid w:val="00F63F5B"/>
    <w:rsid w:val="00F7563E"/>
    <w:rsid w:val="00F81292"/>
    <w:rsid w:val="00F83C7A"/>
    <w:rsid w:val="00F861D6"/>
    <w:rsid w:val="00F87507"/>
    <w:rsid w:val="00F9363F"/>
    <w:rsid w:val="00F954F0"/>
    <w:rsid w:val="00FA0B43"/>
    <w:rsid w:val="00FA2A3C"/>
    <w:rsid w:val="00FA6D4E"/>
    <w:rsid w:val="00FB158F"/>
    <w:rsid w:val="00FB5048"/>
    <w:rsid w:val="00FC4D7B"/>
    <w:rsid w:val="00FC5003"/>
    <w:rsid w:val="00FC5E1E"/>
    <w:rsid w:val="00FD2788"/>
    <w:rsid w:val="00FD5AD6"/>
    <w:rsid w:val="00FD7374"/>
    <w:rsid w:val="00FD79B2"/>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135"/>
    <w:pPr>
      <w:spacing w:after="100" w:afterAutospacing="1"/>
    </w:pPr>
    <w:rPr>
      <w:rFonts w:ascii="Arial" w:hAnsi="Arial"/>
      <w:sz w:val="22"/>
      <w:szCs w:val="24"/>
      <w:lang w:eastAsia="en-US"/>
    </w:rPr>
  </w:style>
  <w:style w:type="paragraph" w:styleId="Heading1">
    <w:name w:val="heading 1"/>
    <w:basedOn w:val="Normal"/>
    <w:next w:val="Normal"/>
    <w:qFormat/>
    <w:rsid w:val="00840135"/>
    <w:pPr>
      <w:keepNext/>
      <w:jc w:val="center"/>
      <w:outlineLvl w:val="0"/>
    </w:pPr>
    <w:rPr>
      <w:rFonts w:cs="Arial"/>
      <w:b/>
      <w:bCs/>
      <w:sz w:val="32"/>
    </w:rPr>
  </w:style>
  <w:style w:type="paragraph" w:styleId="Heading2">
    <w:name w:val="heading 2"/>
    <w:basedOn w:val="Normal"/>
    <w:next w:val="Normal"/>
    <w:qFormat/>
    <w:rsid w:val="00840135"/>
    <w:pPr>
      <w:keepNext/>
      <w:outlineLvl w:val="1"/>
    </w:pPr>
    <w:rPr>
      <w:rFonts w:cs="Arial"/>
      <w:b/>
      <w:bCs/>
      <w:sz w:val="28"/>
    </w:rPr>
  </w:style>
  <w:style w:type="paragraph" w:styleId="Heading3">
    <w:name w:val="heading 3"/>
    <w:basedOn w:val="Normal"/>
    <w:next w:val="Normal"/>
    <w:qFormat/>
    <w:rsid w:val="00840135"/>
    <w:pPr>
      <w:keepNext/>
      <w:spacing w:before="240" w:after="60"/>
      <w:outlineLvl w:val="2"/>
    </w:pPr>
    <w:rPr>
      <w:rFonts w:cs="Arial"/>
      <w:b/>
      <w:bCs/>
      <w:i/>
      <w:iCs/>
      <w:sz w:val="28"/>
      <w:szCs w:val="26"/>
    </w:rPr>
  </w:style>
  <w:style w:type="paragraph" w:styleId="Heading4">
    <w:name w:val="heading 4"/>
    <w:basedOn w:val="Normal"/>
    <w:next w:val="Normal"/>
    <w:qFormat/>
    <w:rsid w:val="00840135"/>
    <w:pPr>
      <w:keepNext/>
      <w:outlineLvl w:val="3"/>
    </w:pPr>
    <w:rPr>
      <w:rFonts w:ascii="Garamond" w:hAnsi="Garamond"/>
      <w:b/>
      <w:bCs/>
    </w:rPr>
  </w:style>
  <w:style w:type="paragraph" w:styleId="Heading5">
    <w:name w:val="heading 5"/>
    <w:basedOn w:val="Normal"/>
    <w:next w:val="Normal"/>
    <w:qFormat/>
    <w:rsid w:val="00840135"/>
    <w:pPr>
      <w:keepNext/>
      <w:jc w:val="center"/>
      <w:outlineLvl w:val="4"/>
    </w:pPr>
    <w:rPr>
      <w:rFonts w:cs="Arial"/>
      <w:b/>
      <w:bCs/>
      <w:i/>
      <w:iCs/>
      <w:sz w:val="20"/>
    </w:rPr>
  </w:style>
  <w:style w:type="paragraph" w:styleId="Heading6">
    <w:name w:val="heading 6"/>
    <w:basedOn w:val="Normal"/>
    <w:next w:val="Normal"/>
    <w:qFormat/>
    <w:rsid w:val="00840135"/>
    <w:pPr>
      <w:keepNext/>
      <w:jc w:val="center"/>
      <w:outlineLvl w:val="5"/>
    </w:pPr>
    <w:rPr>
      <w:rFonts w:cs="Arial"/>
      <w:b/>
      <w:bCs/>
      <w:sz w:val="20"/>
    </w:rPr>
  </w:style>
  <w:style w:type="paragraph" w:styleId="Heading7">
    <w:name w:val="heading 7"/>
    <w:basedOn w:val="Normal"/>
    <w:next w:val="Normal"/>
    <w:qFormat/>
    <w:rsid w:val="00840135"/>
    <w:pPr>
      <w:keepNext/>
      <w:jc w:val="center"/>
      <w:outlineLvl w:val="6"/>
    </w:pPr>
    <w:rPr>
      <w:rFonts w:cs="Arial"/>
      <w:i/>
      <w:iCs/>
      <w:sz w:val="16"/>
    </w:rPr>
  </w:style>
  <w:style w:type="paragraph" w:styleId="Heading8">
    <w:name w:val="heading 8"/>
    <w:basedOn w:val="Normal"/>
    <w:next w:val="Normal"/>
    <w:qFormat/>
    <w:rsid w:val="00840135"/>
    <w:pPr>
      <w:keepNext/>
      <w:ind w:left="284"/>
      <w:outlineLvl w:val="7"/>
    </w:pPr>
    <w:rPr>
      <w:rFonts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0135"/>
    <w:pPr>
      <w:jc w:val="center"/>
    </w:pPr>
    <w:rPr>
      <w:b/>
      <w:bCs/>
      <w:sz w:val="20"/>
      <w:u w:val="single"/>
    </w:rPr>
  </w:style>
  <w:style w:type="paragraph" w:styleId="FootnoteText">
    <w:name w:val="footnote text"/>
    <w:basedOn w:val="Normal"/>
    <w:semiHidden/>
    <w:rsid w:val="00840135"/>
    <w:pPr>
      <w:spacing w:after="0" w:afterAutospacing="0"/>
    </w:pPr>
    <w:rPr>
      <w:sz w:val="16"/>
      <w:szCs w:val="20"/>
    </w:rPr>
  </w:style>
  <w:style w:type="character" w:styleId="FootnoteReference">
    <w:name w:val="footnote reference"/>
    <w:basedOn w:val="DefaultParagraphFont"/>
    <w:semiHidden/>
    <w:rsid w:val="00840135"/>
    <w:rPr>
      <w:vertAlign w:val="superscript"/>
    </w:rPr>
  </w:style>
  <w:style w:type="paragraph" w:styleId="NormalWeb">
    <w:name w:val="Normal (Web)"/>
    <w:basedOn w:val="Normal"/>
    <w:rsid w:val="00840135"/>
    <w:pPr>
      <w:spacing w:before="100" w:beforeAutospacing="1"/>
    </w:pPr>
  </w:style>
  <w:style w:type="paragraph" w:styleId="BodyText2">
    <w:name w:val="Body Text 2"/>
    <w:basedOn w:val="Normal"/>
    <w:rsid w:val="00840135"/>
    <w:rPr>
      <w:rFonts w:cs="Arial"/>
      <w:sz w:val="16"/>
    </w:rPr>
  </w:style>
  <w:style w:type="paragraph" w:styleId="BodyText">
    <w:name w:val="Body Text"/>
    <w:basedOn w:val="Normal"/>
    <w:rsid w:val="00840135"/>
    <w:rPr>
      <w:rFonts w:cs="Arial"/>
      <w:color w:val="000000"/>
      <w:sz w:val="16"/>
      <w:szCs w:val="10"/>
    </w:rPr>
  </w:style>
  <w:style w:type="paragraph" w:customStyle="1" w:styleId="xl24">
    <w:name w:val="xl24"/>
    <w:basedOn w:val="Normal"/>
    <w:rsid w:val="00840135"/>
    <w:pPr>
      <w:pBdr>
        <w:top w:val="single" w:sz="4" w:space="0" w:color="auto"/>
        <w:bottom w:val="single" w:sz="4" w:space="0" w:color="auto"/>
      </w:pBdr>
      <w:spacing w:before="100" w:beforeAutospacing="1"/>
    </w:pPr>
    <w:rPr>
      <w:rFonts w:eastAsia="Arial Unicode MS" w:cs="Arial"/>
      <w:b/>
      <w:bCs/>
      <w:i/>
      <w:iCs/>
    </w:rPr>
  </w:style>
  <w:style w:type="paragraph" w:customStyle="1" w:styleId="xl25">
    <w:name w:val="xl25"/>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i/>
      <w:iCs/>
    </w:rPr>
  </w:style>
  <w:style w:type="paragraph" w:customStyle="1" w:styleId="xl26">
    <w:name w:val="xl26"/>
    <w:basedOn w:val="Normal"/>
    <w:rsid w:val="00840135"/>
    <w:pPr>
      <w:pBdr>
        <w:top w:val="single" w:sz="4" w:space="0" w:color="auto"/>
      </w:pBdr>
      <w:spacing w:before="100" w:beforeAutospacing="1"/>
    </w:pPr>
    <w:rPr>
      <w:rFonts w:ascii="Arial Unicode MS" w:eastAsia="Arial Unicode MS" w:hAnsi="Arial Unicode MS" w:cs="Arial Unicode MS"/>
    </w:rPr>
  </w:style>
  <w:style w:type="paragraph" w:customStyle="1" w:styleId="xl27">
    <w:name w:val="xl27"/>
    <w:basedOn w:val="Normal"/>
    <w:rsid w:val="00840135"/>
    <w:pPr>
      <w:pBdr>
        <w:left w:val="single" w:sz="4" w:space="0" w:color="auto"/>
      </w:pBdr>
      <w:spacing w:before="100" w:beforeAutospacing="1"/>
    </w:pPr>
    <w:rPr>
      <w:rFonts w:eastAsia="Arial Unicode MS" w:cs="Arial"/>
      <w:b/>
      <w:bCs/>
    </w:rPr>
  </w:style>
  <w:style w:type="paragraph" w:customStyle="1" w:styleId="xl28">
    <w:name w:val="xl28"/>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29">
    <w:name w:val="xl29"/>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30">
    <w:name w:val="xl30"/>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31">
    <w:name w:val="xl31"/>
    <w:basedOn w:val="Normal"/>
    <w:rsid w:val="00840135"/>
    <w:pPr>
      <w:pBdr>
        <w:left w:val="single" w:sz="4" w:space="0" w:color="auto"/>
        <w:bottom w:val="single" w:sz="4" w:space="0" w:color="auto"/>
      </w:pBdr>
      <w:spacing w:before="100" w:beforeAutospacing="1"/>
    </w:pPr>
    <w:rPr>
      <w:rFonts w:ascii="Arial Unicode MS" w:eastAsia="Arial Unicode MS" w:hAnsi="Arial Unicode MS" w:cs="Arial Unicode MS"/>
    </w:rPr>
  </w:style>
  <w:style w:type="paragraph" w:customStyle="1" w:styleId="xl32">
    <w:name w:val="xl32"/>
    <w:basedOn w:val="Normal"/>
    <w:rsid w:val="00840135"/>
    <w:pPr>
      <w:pBdr>
        <w:bottom w:val="single" w:sz="4" w:space="0" w:color="auto"/>
      </w:pBdr>
      <w:spacing w:before="100" w:beforeAutospacing="1"/>
    </w:pPr>
    <w:rPr>
      <w:rFonts w:ascii="Arial Unicode MS" w:eastAsia="Arial Unicode MS" w:hAnsi="Arial Unicode MS" w:cs="Arial Unicode MS"/>
    </w:rPr>
  </w:style>
  <w:style w:type="paragraph" w:customStyle="1" w:styleId="xl33">
    <w:name w:val="xl33"/>
    <w:basedOn w:val="Normal"/>
    <w:rsid w:val="00840135"/>
    <w:pPr>
      <w:pBdr>
        <w:bottom w:val="single" w:sz="4" w:space="0" w:color="auto"/>
        <w:right w:val="single" w:sz="4" w:space="0" w:color="auto"/>
      </w:pBdr>
      <w:spacing w:before="100" w:beforeAutospacing="1"/>
    </w:pPr>
    <w:rPr>
      <w:rFonts w:ascii="Arial Unicode MS" w:eastAsia="Arial Unicode MS" w:hAnsi="Arial Unicode MS" w:cs="Arial Unicode MS"/>
    </w:rPr>
  </w:style>
  <w:style w:type="paragraph" w:customStyle="1" w:styleId="xl34">
    <w:name w:val="xl34"/>
    <w:basedOn w:val="Normal"/>
    <w:rsid w:val="00840135"/>
    <w:pPr>
      <w:pBdr>
        <w:right w:val="single" w:sz="4" w:space="0" w:color="auto"/>
      </w:pBdr>
      <w:spacing w:before="100" w:beforeAutospacing="1"/>
    </w:pPr>
    <w:rPr>
      <w:rFonts w:eastAsia="Arial Unicode MS" w:cs="Arial"/>
      <w:b/>
      <w:bCs/>
    </w:rPr>
  </w:style>
  <w:style w:type="paragraph" w:customStyle="1" w:styleId="xl35">
    <w:name w:val="xl35"/>
    <w:basedOn w:val="Normal"/>
    <w:rsid w:val="00840135"/>
    <w:pPr>
      <w:pBdr>
        <w:left w:val="single" w:sz="4" w:space="0" w:color="auto"/>
        <w:bottom w:val="single" w:sz="4" w:space="0" w:color="auto"/>
      </w:pBdr>
      <w:spacing w:before="100" w:beforeAutospacing="1"/>
    </w:pPr>
    <w:rPr>
      <w:rFonts w:eastAsia="Arial Unicode MS" w:cs="Arial"/>
      <w:b/>
      <w:bCs/>
    </w:rPr>
  </w:style>
  <w:style w:type="paragraph" w:customStyle="1" w:styleId="xl36">
    <w:name w:val="xl36"/>
    <w:basedOn w:val="Normal"/>
    <w:rsid w:val="00840135"/>
    <w:pPr>
      <w:pBdr>
        <w:bottom w:val="single" w:sz="4" w:space="0" w:color="auto"/>
      </w:pBdr>
      <w:spacing w:before="100" w:beforeAutospacing="1"/>
    </w:pPr>
    <w:rPr>
      <w:rFonts w:eastAsia="Arial Unicode MS" w:cs="Arial"/>
      <w:b/>
      <w:bCs/>
    </w:rPr>
  </w:style>
  <w:style w:type="paragraph" w:customStyle="1" w:styleId="xl37">
    <w:name w:val="xl37"/>
    <w:basedOn w:val="Normal"/>
    <w:rsid w:val="00840135"/>
    <w:pPr>
      <w:pBdr>
        <w:bottom w:val="single" w:sz="4" w:space="0" w:color="auto"/>
        <w:right w:val="single" w:sz="4" w:space="0" w:color="auto"/>
      </w:pBdr>
      <w:spacing w:before="100" w:beforeAutospacing="1"/>
    </w:pPr>
    <w:rPr>
      <w:rFonts w:eastAsia="Arial Unicode MS" w:cs="Arial"/>
      <w:b/>
      <w:bCs/>
    </w:rPr>
  </w:style>
  <w:style w:type="paragraph" w:customStyle="1" w:styleId="xl38">
    <w:name w:val="xl38"/>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39">
    <w:name w:val="xl39"/>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40">
    <w:name w:val="xl40"/>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41">
    <w:name w:val="xl41"/>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i/>
      <w:iCs/>
    </w:rPr>
  </w:style>
  <w:style w:type="paragraph" w:customStyle="1" w:styleId="xl42">
    <w:name w:val="xl42"/>
    <w:basedOn w:val="Normal"/>
    <w:rsid w:val="00840135"/>
    <w:pPr>
      <w:pBdr>
        <w:left w:val="single" w:sz="4" w:space="0" w:color="auto"/>
      </w:pBdr>
      <w:spacing w:before="100" w:beforeAutospacing="1"/>
    </w:pPr>
    <w:rPr>
      <w:rFonts w:eastAsia="Arial Unicode MS" w:cs="Arial"/>
      <w:b/>
      <w:bCs/>
    </w:rPr>
  </w:style>
  <w:style w:type="paragraph" w:customStyle="1" w:styleId="xl43">
    <w:name w:val="xl43"/>
    <w:basedOn w:val="Normal"/>
    <w:rsid w:val="00840135"/>
    <w:pPr>
      <w:pBdr>
        <w:left w:val="single" w:sz="4" w:space="0" w:color="auto"/>
        <w:bottom w:val="single" w:sz="4" w:space="0" w:color="auto"/>
      </w:pBdr>
      <w:spacing w:before="100" w:beforeAutospacing="1"/>
    </w:pPr>
    <w:rPr>
      <w:rFonts w:eastAsia="Arial Unicode MS" w:cs="Arial"/>
      <w:b/>
      <w:bCs/>
    </w:rPr>
  </w:style>
  <w:style w:type="paragraph" w:customStyle="1" w:styleId="xl44">
    <w:name w:val="xl44"/>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45">
    <w:name w:val="xl45"/>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46">
    <w:name w:val="xl46"/>
    <w:basedOn w:val="Normal"/>
    <w:rsid w:val="00840135"/>
    <w:pPr>
      <w:pBdr>
        <w:top w:val="single" w:sz="4" w:space="0" w:color="auto"/>
        <w:left w:val="single" w:sz="4" w:space="0" w:color="auto"/>
      </w:pBdr>
      <w:spacing w:before="100" w:beforeAutospacing="1"/>
    </w:pPr>
    <w:rPr>
      <w:rFonts w:eastAsia="Arial Unicode MS" w:cs="Arial"/>
      <w:b/>
      <w:bCs/>
      <w:i/>
      <w:iCs/>
    </w:rPr>
  </w:style>
  <w:style w:type="paragraph" w:customStyle="1" w:styleId="xl47">
    <w:name w:val="xl47"/>
    <w:basedOn w:val="Normal"/>
    <w:rsid w:val="00840135"/>
    <w:pPr>
      <w:spacing w:after="0" w:afterAutospacing="0"/>
      <w:jc w:val="center"/>
    </w:pPr>
    <w:rPr>
      <w:rFonts w:cs="Arial"/>
      <w:sz w:val="32"/>
    </w:rPr>
  </w:style>
  <w:style w:type="paragraph" w:customStyle="1" w:styleId="xl48">
    <w:name w:val="xl48"/>
    <w:basedOn w:val="Normal"/>
    <w:rsid w:val="00840135"/>
    <w:pPr>
      <w:pBdr>
        <w:top w:val="single" w:sz="4" w:space="0" w:color="auto"/>
        <w:left w:val="single" w:sz="4" w:space="0" w:color="auto"/>
      </w:pBdr>
      <w:spacing w:before="100" w:beforeAutospacing="1"/>
    </w:pPr>
    <w:rPr>
      <w:rFonts w:ascii="Arial Unicode MS" w:eastAsia="Arial Unicode MS" w:hAnsi="Arial Unicode MS" w:cs="Arial Unicode MS"/>
    </w:rPr>
  </w:style>
  <w:style w:type="paragraph" w:customStyle="1" w:styleId="xl49">
    <w:name w:val="xl49"/>
    <w:basedOn w:val="Normal"/>
    <w:rsid w:val="00840135"/>
    <w:pPr>
      <w:pBdr>
        <w:left w:val="single" w:sz="4" w:space="0" w:color="auto"/>
        <w:right w:val="single" w:sz="4" w:space="0" w:color="auto"/>
      </w:pBdr>
      <w:spacing w:before="100" w:beforeAutospacing="1"/>
      <w:jc w:val="center"/>
    </w:pPr>
    <w:rPr>
      <w:rFonts w:ascii="Arial Unicode MS" w:eastAsia="Arial Unicode MS" w:hAnsi="Arial Unicode MS" w:cs="Arial Unicode MS"/>
    </w:rPr>
  </w:style>
  <w:style w:type="paragraph" w:customStyle="1" w:styleId="xl50">
    <w:name w:val="xl50"/>
    <w:basedOn w:val="Normal"/>
    <w:rsid w:val="00840135"/>
    <w:pPr>
      <w:pBdr>
        <w:top w:val="single" w:sz="4" w:space="0" w:color="auto"/>
        <w:left w:val="single" w:sz="4" w:space="0" w:color="auto"/>
      </w:pBdr>
      <w:spacing w:before="100" w:beforeAutospacing="1"/>
    </w:pPr>
    <w:rPr>
      <w:rFonts w:ascii="Arial Unicode MS" w:eastAsia="Arial Unicode MS" w:hAnsi="Arial Unicode MS" w:cs="Arial Unicode MS"/>
    </w:rPr>
  </w:style>
  <w:style w:type="paragraph" w:customStyle="1" w:styleId="xl51">
    <w:name w:val="xl51"/>
    <w:basedOn w:val="Normal"/>
    <w:rsid w:val="00840135"/>
    <w:pPr>
      <w:pBdr>
        <w:top w:val="single" w:sz="4" w:space="0" w:color="auto"/>
        <w:right w:val="single" w:sz="4" w:space="0" w:color="auto"/>
      </w:pBdr>
      <w:spacing w:before="100" w:beforeAutospacing="1"/>
    </w:pPr>
    <w:rPr>
      <w:rFonts w:ascii="Arial Unicode MS" w:eastAsia="Arial Unicode MS" w:hAnsi="Arial Unicode MS" w:cs="Arial Unicode MS"/>
    </w:rPr>
  </w:style>
  <w:style w:type="paragraph" w:customStyle="1" w:styleId="xl52">
    <w:name w:val="xl52"/>
    <w:basedOn w:val="Normal"/>
    <w:rsid w:val="00840135"/>
    <w:pPr>
      <w:pBdr>
        <w:right w:val="single" w:sz="4" w:space="0" w:color="auto"/>
      </w:pBdr>
      <w:spacing w:before="100" w:beforeAutospacing="1"/>
      <w:jc w:val="center"/>
    </w:pPr>
    <w:rPr>
      <w:rFonts w:ascii="Arial Unicode MS" w:eastAsia="Arial Unicode MS" w:hAnsi="Arial Unicode MS" w:cs="Arial Unicode MS"/>
    </w:rPr>
  </w:style>
  <w:style w:type="paragraph" w:customStyle="1" w:styleId="xl53">
    <w:name w:val="xl53"/>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54">
    <w:name w:val="xl54"/>
    <w:basedOn w:val="Normal"/>
    <w:rsid w:val="00840135"/>
    <w:pPr>
      <w:pBdr>
        <w:top w:val="single" w:sz="4" w:space="0" w:color="auto"/>
        <w:bottom w:val="single" w:sz="4" w:space="0" w:color="auto"/>
      </w:pBdr>
      <w:spacing w:before="100" w:beforeAutospacing="1"/>
    </w:pPr>
    <w:rPr>
      <w:rFonts w:eastAsia="Arial Unicode MS" w:cs="Arial"/>
      <w:b/>
      <w:bCs/>
    </w:rPr>
  </w:style>
  <w:style w:type="paragraph" w:customStyle="1" w:styleId="xl55">
    <w:name w:val="xl55"/>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56">
    <w:name w:val="xl56"/>
    <w:basedOn w:val="Normal"/>
    <w:rsid w:val="00840135"/>
    <w:pPr>
      <w:pBdr>
        <w:top w:val="double" w:sz="6" w:space="0" w:color="auto"/>
        <w:left w:val="single" w:sz="4" w:space="0" w:color="auto"/>
        <w:bottom w:val="double" w:sz="6" w:space="0" w:color="auto"/>
      </w:pBdr>
      <w:spacing w:before="100" w:beforeAutospacing="1"/>
    </w:pPr>
    <w:rPr>
      <w:rFonts w:eastAsia="Arial Unicode MS" w:cs="Arial"/>
      <w:b/>
      <w:bCs/>
      <w:i/>
      <w:iCs/>
    </w:rPr>
  </w:style>
  <w:style w:type="paragraph" w:customStyle="1" w:styleId="xl57">
    <w:name w:val="xl57"/>
    <w:basedOn w:val="Normal"/>
    <w:rsid w:val="00840135"/>
    <w:pPr>
      <w:pBdr>
        <w:top w:val="double" w:sz="6" w:space="0" w:color="auto"/>
        <w:left w:val="single" w:sz="4" w:space="0" w:color="auto"/>
        <w:bottom w:val="double" w:sz="6" w:space="0" w:color="auto"/>
      </w:pBdr>
      <w:spacing w:before="100" w:beforeAutospacing="1"/>
    </w:pPr>
    <w:rPr>
      <w:rFonts w:eastAsia="Arial Unicode MS" w:cs="Arial"/>
      <w:b/>
      <w:bCs/>
      <w:i/>
      <w:iCs/>
    </w:rPr>
  </w:style>
  <w:style w:type="paragraph" w:customStyle="1" w:styleId="xl58">
    <w:name w:val="xl58"/>
    <w:basedOn w:val="Normal"/>
    <w:rsid w:val="00840135"/>
    <w:pPr>
      <w:pBdr>
        <w:top w:val="double" w:sz="6" w:space="0" w:color="auto"/>
        <w:left w:val="single" w:sz="4" w:space="0" w:color="auto"/>
        <w:bottom w:val="double" w:sz="6" w:space="0" w:color="auto"/>
        <w:right w:val="single" w:sz="4" w:space="0" w:color="auto"/>
      </w:pBdr>
      <w:spacing w:before="100" w:beforeAutospacing="1"/>
    </w:pPr>
    <w:rPr>
      <w:rFonts w:eastAsia="Arial Unicode MS" w:cs="Arial"/>
      <w:b/>
      <w:bCs/>
      <w:i/>
      <w:iCs/>
    </w:rPr>
  </w:style>
  <w:style w:type="paragraph" w:customStyle="1" w:styleId="xl59">
    <w:name w:val="xl59"/>
    <w:basedOn w:val="Normal"/>
    <w:rsid w:val="00840135"/>
    <w:pPr>
      <w:pBdr>
        <w:top w:val="double" w:sz="6" w:space="0" w:color="auto"/>
        <w:bottom w:val="double" w:sz="6" w:space="0" w:color="auto"/>
      </w:pBdr>
      <w:spacing w:before="100" w:beforeAutospacing="1"/>
      <w:jc w:val="center"/>
    </w:pPr>
    <w:rPr>
      <w:rFonts w:eastAsia="Arial Unicode MS" w:cs="Arial"/>
      <w:b/>
      <w:bCs/>
      <w:i/>
      <w:iCs/>
    </w:rPr>
  </w:style>
  <w:style w:type="paragraph" w:customStyle="1" w:styleId="xl60">
    <w:name w:val="xl60"/>
    <w:basedOn w:val="Normal"/>
    <w:rsid w:val="00840135"/>
    <w:pPr>
      <w:spacing w:before="100" w:beforeAutospacing="1"/>
      <w:jc w:val="center"/>
    </w:pPr>
    <w:rPr>
      <w:rFonts w:eastAsia="Arial Unicode MS" w:cs="Arial"/>
      <w:b/>
      <w:bCs/>
    </w:rPr>
  </w:style>
  <w:style w:type="paragraph" w:customStyle="1" w:styleId="xl61">
    <w:name w:val="xl61"/>
    <w:basedOn w:val="Normal"/>
    <w:rsid w:val="00840135"/>
    <w:pPr>
      <w:pBdr>
        <w:bottom w:val="single" w:sz="4" w:space="0" w:color="auto"/>
      </w:pBdr>
      <w:spacing w:before="100" w:beforeAutospacing="1"/>
      <w:jc w:val="center"/>
    </w:pPr>
    <w:rPr>
      <w:rFonts w:eastAsia="Arial Unicode MS" w:cs="Arial"/>
      <w:b/>
      <w:bCs/>
    </w:rPr>
  </w:style>
  <w:style w:type="paragraph" w:customStyle="1" w:styleId="xl62">
    <w:name w:val="xl62"/>
    <w:basedOn w:val="Normal"/>
    <w:rsid w:val="00840135"/>
    <w:pPr>
      <w:pBdr>
        <w:top w:val="single" w:sz="4" w:space="0" w:color="auto"/>
        <w:bottom w:val="single" w:sz="4" w:space="0" w:color="auto"/>
      </w:pBdr>
      <w:spacing w:before="100" w:beforeAutospacing="1"/>
      <w:jc w:val="center"/>
    </w:pPr>
    <w:rPr>
      <w:rFonts w:eastAsia="Arial Unicode MS" w:cs="Arial"/>
      <w:b/>
      <w:bCs/>
    </w:rPr>
  </w:style>
  <w:style w:type="paragraph" w:customStyle="1" w:styleId="xl63">
    <w:name w:val="xl63"/>
    <w:basedOn w:val="Normal"/>
    <w:rsid w:val="00840135"/>
    <w:pPr>
      <w:pBdr>
        <w:top w:val="single" w:sz="4" w:space="0" w:color="auto"/>
        <w:bottom w:val="single" w:sz="4" w:space="0" w:color="auto"/>
      </w:pBdr>
      <w:spacing w:before="100" w:beforeAutospacing="1"/>
      <w:jc w:val="center"/>
    </w:pPr>
    <w:rPr>
      <w:rFonts w:eastAsia="Arial Unicode MS" w:cs="Arial"/>
      <w:b/>
      <w:bCs/>
      <w:i/>
      <w:iCs/>
    </w:rPr>
  </w:style>
  <w:style w:type="paragraph" w:customStyle="1" w:styleId="xl64">
    <w:name w:val="xl64"/>
    <w:basedOn w:val="Normal"/>
    <w:rsid w:val="00840135"/>
    <w:pPr>
      <w:spacing w:before="100" w:beforeAutospacing="1"/>
      <w:jc w:val="center"/>
    </w:pPr>
    <w:rPr>
      <w:rFonts w:eastAsia="Arial Unicode MS" w:cs="Arial"/>
    </w:rPr>
  </w:style>
  <w:style w:type="paragraph" w:customStyle="1" w:styleId="xl65">
    <w:name w:val="xl65"/>
    <w:basedOn w:val="Normal"/>
    <w:rsid w:val="00840135"/>
    <w:pPr>
      <w:pBdr>
        <w:top w:val="double" w:sz="6" w:space="0" w:color="auto"/>
        <w:bottom w:val="double" w:sz="6" w:space="0" w:color="auto"/>
        <w:right w:val="single" w:sz="4" w:space="0" w:color="auto"/>
      </w:pBdr>
      <w:spacing w:before="100" w:beforeAutospacing="1"/>
      <w:jc w:val="center"/>
    </w:pPr>
    <w:rPr>
      <w:rFonts w:eastAsia="Arial Unicode MS" w:cs="Arial"/>
      <w:b/>
      <w:bCs/>
    </w:rPr>
  </w:style>
  <w:style w:type="paragraph" w:customStyle="1" w:styleId="xl66">
    <w:name w:val="xl66"/>
    <w:basedOn w:val="Normal"/>
    <w:rsid w:val="00840135"/>
    <w:pPr>
      <w:pBdr>
        <w:top w:val="single" w:sz="4" w:space="0" w:color="auto"/>
      </w:pBdr>
      <w:spacing w:before="100" w:beforeAutospacing="1"/>
      <w:jc w:val="center"/>
    </w:pPr>
    <w:rPr>
      <w:rFonts w:ascii="Arial Unicode MS" w:eastAsia="Arial Unicode MS" w:hAnsi="Arial Unicode MS" w:cs="Arial Unicode MS"/>
    </w:rPr>
  </w:style>
  <w:style w:type="paragraph" w:customStyle="1" w:styleId="xl67">
    <w:name w:val="xl67"/>
    <w:basedOn w:val="Normal"/>
    <w:rsid w:val="00840135"/>
    <w:pPr>
      <w:pBdr>
        <w:bottom w:val="single" w:sz="4" w:space="0" w:color="auto"/>
      </w:pBdr>
      <w:spacing w:before="100" w:beforeAutospacing="1"/>
      <w:jc w:val="center"/>
    </w:pPr>
    <w:rPr>
      <w:rFonts w:ascii="Arial Unicode MS" w:eastAsia="Arial Unicode MS" w:hAnsi="Arial Unicode MS" w:cs="Arial Unicode MS"/>
    </w:rPr>
  </w:style>
  <w:style w:type="paragraph" w:customStyle="1" w:styleId="xl68">
    <w:name w:val="xl68"/>
    <w:basedOn w:val="Normal"/>
    <w:rsid w:val="00840135"/>
    <w:pPr>
      <w:pBdr>
        <w:top w:val="single" w:sz="4" w:space="0" w:color="auto"/>
      </w:pBdr>
      <w:spacing w:before="100" w:beforeAutospacing="1"/>
      <w:jc w:val="center"/>
    </w:pPr>
    <w:rPr>
      <w:rFonts w:eastAsia="Arial Unicode MS" w:cs="Arial"/>
      <w:b/>
      <w:bCs/>
      <w:i/>
      <w:iCs/>
    </w:rPr>
  </w:style>
  <w:style w:type="paragraph" w:customStyle="1" w:styleId="xl69">
    <w:name w:val="xl69"/>
    <w:basedOn w:val="Normal"/>
    <w:rsid w:val="00840135"/>
    <w:pPr>
      <w:pBdr>
        <w:left w:val="single" w:sz="4" w:space="0" w:color="auto"/>
      </w:pBdr>
      <w:spacing w:before="100" w:beforeAutospacing="1"/>
      <w:jc w:val="center"/>
    </w:pPr>
    <w:rPr>
      <w:rFonts w:eastAsia="Arial Unicode MS" w:cs="Arial"/>
      <w:b/>
      <w:bCs/>
    </w:rPr>
  </w:style>
  <w:style w:type="paragraph" w:customStyle="1" w:styleId="xl70">
    <w:name w:val="xl70"/>
    <w:basedOn w:val="Normal"/>
    <w:rsid w:val="00840135"/>
    <w:pPr>
      <w:pBdr>
        <w:left w:val="single" w:sz="4" w:space="0" w:color="auto"/>
      </w:pBdr>
      <w:spacing w:before="100" w:beforeAutospacing="1"/>
      <w:jc w:val="center"/>
    </w:pPr>
    <w:rPr>
      <w:rFonts w:ascii="Arial Unicode MS" w:eastAsia="Arial Unicode MS" w:hAnsi="Arial Unicode MS" w:cs="Arial Unicode MS"/>
    </w:rPr>
  </w:style>
  <w:style w:type="paragraph" w:customStyle="1" w:styleId="xl71">
    <w:name w:val="xl71"/>
    <w:basedOn w:val="Normal"/>
    <w:rsid w:val="00840135"/>
    <w:pPr>
      <w:pBdr>
        <w:left w:val="single" w:sz="4" w:space="0" w:color="auto"/>
        <w:bottom w:val="single" w:sz="4" w:space="0" w:color="auto"/>
      </w:pBdr>
      <w:spacing w:before="100" w:beforeAutospacing="1"/>
      <w:jc w:val="center"/>
    </w:pPr>
    <w:rPr>
      <w:rFonts w:eastAsia="Arial Unicode MS" w:cs="Arial"/>
      <w:b/>
      <w:bCs/>
    </w:rPr>
  </w:style>
  <w:style w:type="paragraph" w:customStyle="1" w:styleId="xl72">
    <w:name w:val="xl72"/>
    <w:basedOn w:val="Normal"/>
    <w:rsid w:val="00840135"/>
    <w:pPr>
      <w:pBdr>
        <w:top w:val="double" w:sz="6"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73">
    <w:name w:val="xl73"/>
    <w:basedOn w:val="Normal"/>
    <w:rsid w:val="00840135"/>
    <w:pPr>
      <w:pBdr>
        <w:top w:val="double" w:sz="6" w:space="0" w:color="auto"/>
        <w:left w:val="single" w:sz="4" w:space="0" w:color="auto"/>
        <w:bottom w:val="single" w:sz="4" w:space="0" w:color="auto"/>
      </w:pBdr>
      <w:spacing w:before="100" w:beforeAutospacing="1"/>
    </w:pPr>
    <w:rPr>
      <w:rFonts w:eastAsia="Arial Unicode MS" w:cs="Arial"/>
      <w:b/>
      <w:bCs/>
    </w:rPr>
  </w:style>
  <w:style w:type="paragraph" w:customStyle="1" w:styleId="xl74">
    <w:name w:val="xl74"/>
    <w:basedOn w:val="Normal"/>
    <w:rsid w:val="00840135"/>
    <w:pPr>
      <w:pBdr>
        <w:top w:val="double" w:sz="6" w:space="0" w:color="auto"/>
        <w:bottom w:val="single" w:sz="4" w:space="0" w:color="auto"/>
      </w:pBdr>
      <w:spacing w:before="100" w:beforeAutospacing="1"/>
      <w:jc w:val="center"/>
    </w:pPr>
    <w:rPr>
      <w:rFonts w:eastAsia="Arial Unicode MS" w:cs="Arial"/>
      <w:b/>
      <w:bCs/>
    </w:rPr>
  </w:style>
  <w:style w:type="paragraph" w:customStyle="1" w:styleId="xl75">
    <w:name w:val="xl75"/>
    <w:basedOn w:val="Normal"/>
    <w:rsid w:val="00840135"/>
    <w:pPr>
      <w:pBdr>
        <w:top w:val="double" w:sz="6" w:space="0" w:color="auto"/>
        <w:left w:val="single" w:sz="4" w:space="0" w:color="auto"/>
        <w:bottom w:val="single" w:sz="4" w:space="0" w:color="auto"/>
      </w:pBdr>
      <w:spacing w:before="100" w:beforeAutospacing="1"/>
    </w:pPr>
    <w:rPr>
      <w:rFonts w:eastAsia="Arial Unicode MS" w:cs="Arial"/>
      <w:b/>
      <w:bCs/>
    </w:rPr>
  </w:style>
  <w:style w:type="paragraph" w:customStyle="1" w:styleId="xl76">
    <w:name w:val="xl76"/>
    <w:basedOn w:val="Normal"/>
    <w:rsid w:val="00840135"/>
    <w:pPr>
      <w:pBdr>
        <w:top w:val="double" w:sz="6" w:space="0" w:color="auto"/>
        <w:bottom w:val="single" w:sz="4" w:space="0" w:color="auto"/>
        <w:right w:val="single" w:sz="4" w:space="0" w:color="auto"/>
      </w:pBdr>
      <w:spacing w:before="100" w:beforeAutospacing="1"/>
    </w:pPr>
    <w:rPr>
      <w:rFonts w:eastAsia="Arial Unicode MS" w:cs="Arial"/>
      <w:b/>
      <w:bCs/>
    </w:rPr>
  </w:style>
  <w:style w:type="paragraph" w:customStyle="1" w:styleId="xl77">
    <w:name w:val="xl77"/>
    <w:basedOn w:val="Normal"/>
    <w:rsid w:val="00840135"/>
    <w:pPr>
      <w:pBdr>
        <w:top w:val="double" w:sz="6" w:space="0" w:color="auto"/>
        <w:bottom w:val="double" w:sz="6" w:space="0" w:color="auto"/>
        <w:right w:val="single" w:sz="4" w:space="0" w:color="auto"/>
      </w:pBdr>
      <w:spacing w:before="100" w:beforeAutospacing="1"/>
    </w:pPr>
    <w:rPr>
      <w:rFonts w:eastAsia="Arial Unicode MS" w:cs="Arial"/>
      <w:b/>
      <w:bCs/>
    </w:rPr>
  </w:style>
  <w:style w:type="paragraph" w:customStyle="1" w:styleId="xl78">
    <w:name w:val="xl78"/>
    <w:basedOn w:val="Normal"/>
    <w:rsid w:val="00840135"/>
    <w:pPr>
      <w:pBdr>
        <w:top w:val="single" w:sz="4"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79">
    <w:name w:val="xl79"/>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80">
    <w:name w:val="xl80"/>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81">
    <w:name w:val="xl81"/>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82">
    <w:name w:val="xl82"/>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83">
    <w:name w:val="xl83"/>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84">
    <w:name w:val="xl84"/>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85">
    <w:name w:val="xl85"/>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86">
    <w:name w:val="xl86"/>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87">
    <w:name w:val="xl87"/>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88">
    <w:name w:val="xl88"/>
    <w:basedOn w:val="Normal"/>
    <w:rsid w:val="00840135"/>
    <w:pPr>
      <w:pBdr>
        <w:top w:val="double" w:sz="6" w:space="0" w:color="auto"/>
        <w:bottom w:val="double" w:sz="6" w:space="0" w:color="auto"/>
      </w:pBdr>
      <w:spacing w:before="100" w:beforeAutospacing="1"/>
    </w:pPr>
    <w:rPr>
      <w:rFonts w:eastAsia="Arial Unicode MS" w:cs="Arial"/>
      <w:b/>
      <w:bCs/>
      <w:i/>
      <w:iCs/>
    </w:rPr>
  </w:style>
  <w:style w:type="paragraph" w:customStyle="1" w:styleId="xl89">
    <w:name w:val="xl89"/>
    <w:basedOn w:val="Normal"/>
    <w:rsid w:val="00840135"/>
    <w:pPr>
      <w:pBdr>
        <w:top w:val="single" w:sz="4" w:space="0" w:color="auto"/>
        <w:left w:val="single" w:sz="4" w:space="0" w:color="auto"/>
        <w:bottom w:val="single" w:sz="4" w:space="0" w:color="auto"/>
      </w:pBdr>
      <w:spacing w:before="100" w:beforeAutospacing="1"/>
      <w:jc w:val="center"/>
    </w:pPr>
    <w:rPr>
      <w:rFonts w:eastAsia="Arial Unicode MS" w:cs="Arial"/>
      <w:b/>
      <w:bCs/>
    </w:rPr>
  </w:style>
  <w:style w:type="paragraph" w:customStyle="1" w:styleId="xl90">
    <w:name w:val="xl90"/>
    <w:basedOn w:val="Normal"/>
    <w:rsid w:val="00840135"/>
    <w:pPr>
      <w:pBdr>
        <w:top w:val="double" w:sz="6" w:space="0" w:color="auto"/>
        <w:bottom w:val="double" w:sz="6" w:space="0" w:color="auto"/>
        <w:right w:val="single" w:sz="4" w:space="0" w:color="auto"/>
      </w:pBdr>
      <w:spacing w:before="100" w:beforeAutospacing="1"/>
    </w:pPr>
    <w:rPr>
      <w:rFonts w:eastAsia="Arial Unicode MS" w:cs="Arial"/>
      <w:b/>
      <w:bCs/>
    </w:rPr>
  </w:style>
  <w:style w:type="paragraph" w:customStyle="1" w:styleId="xl91">
    <w:name w:val="xl91"/>
    <w:basedOn w:val="Normal"/>
    <w:rsid w:val="00840135"/>
    <w:pPr>
      <w:pBdr>
        <w:top w:val="single" w:sz="4" w:space="0" w:color="auto"/>
        <w:bottom w:val="single" w:sz="4" w:space="0" w:color="auto"/>
      </w:pBdr>
      <w:spacing w:before="100" w:beforeAutospacing="1"/>
    </w:pPr>
    <w:rPr>
      <w:rFonts w:eastAsia="Arial Unicode MS" w:cs="Arial"/>
      <w:b/>
      <w:bCs/>
    </w:rPr>
  </w:style>
  <w:style w:type="paragraph" w:customStyle="1" w:styleId="xl92">
    <w:name w:val="xl92"/>
    <w:basedOn w:val="Normal"/>
    <w:rsid w:val="00840135"/>
    <w:pPr>
      <w:pBdr>
        <w:top w:val="single" w:sz="4"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93">
    <w:name w:val="xl93"/>
    <w:basedOn w:val="Normal"/>
    <w:rsid w:val="00840135"/>
    <w:pPr>
      <w:pBdr>
        <w:left w:val="single" w:sz="4" w:space="0" w:color="auto"/>
        <w:bottom w:val="single" w:sz="4" w:space="0" w:color="auto"/>
      </w:pBdr>
      <w:spacing w:before="100" w:beforeAutospacing="1"/>
      <w:jc w:val="center"/>
    </w:pPr>
    <w:rPr>
      <w:rFonts w:ascii="Arial Unicode MS" w:eastAsia="Arial Unicode MS" w:hAnsi="Arial Unicode MS" w:cs="Arial Unicode MS"/>
    </w:rPr>
  </w:style>
  <w:style w:type="paragraph" w:customStyle="1" w:styleId="xl94">
    <w:name w:val="xl94"/>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95">
    <w:name w:val="xl95"/>
    <w:basedOn w:val="Normal"/>
    <w:rsid w:val="00840135"/>
    <w:pPr>
      <w:pBdr>
        <w:bottom w:val="single" w:sz="4" w:space="0" w:color="auto"/>
      </w:pBdr>
      <w:spacing w:before="100" w:beforeAutospacing="1"/>
    </w:pPr>
    <w:rPr>
      <w:rFonts w:eastAsia="Arial Unicode MS" w:cs="Arial"/>
    </w:rPr>
  </w:style>
  <w:style w:type="paragraph" w:customStyle="1" w:styleId="xl96">
    <w:name w:val="xl96"/>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97">
    <w:name w:val="xl97"/>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98">
    <w:name w:val="xl98"/>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99">
    <w:name w:val="xl99"/>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0">
    <w:name w:val="xl100"/>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1">
    <w:name w:val="xl101"/>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102">
    <w:name w:val="xl102"/>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103">
    <w:name w:val="xl103"/>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104">
    <w:name w:val="xl104"/>
    <w:basedOn w:val="Normal"/>
    <w:rsid w:val="00840135"/>
    <w:pPr>
      <w:pBdr>
        <w:top w:val="double" w:sz="6" w:space="0" w:color="auto"/>
        <w:bottom w:val="double" w:sz="6" w:space="0" w:color="auto"/>
      </w:pBdr>
      <w:spacing w:before="100" w:beforeAutospacing="1"/>
    </w:pPr>
    <w:rPr>
      <w:rFonts w:eastAsia="Arial Unicode MS" w:cs="Arial"/>
      <w:b/>
      <w:bCs/>
      <w:i/>
      <w:iCs/>
    </w:rPr>
  </w:style>
  <w:style w:type="paragraph" w:customStyle="1" w:styleId="xl105">
    <w:name w:val="xl105"/>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106">
    <w:name w:val="xl106"/>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7">
    <w:name w:val="xl107"/>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8">
    <w:name w:val="xl108"/>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109">
    <w:name w:val="xl109"/>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110">
    <w:name w:val="xl110"/>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styleId="TOC1">
    <w:name w:val="toc 1"/>
    <w:basedOn w:val="Normal"/>
    <w:next w:val="Normal"/>
    <w:autoRedefine/>
    <w:uiPriority w:val="39"/>
    <w:rsid w:val="0071606D"/>
    <w:pPr>
      <w:tabs>
        <w:tab w:val="right" w:leader="dot" w:pos="8494"/>
      </w:tabs>
    </w:pPr>
  </w:style>
  <w:style w:type="paragraph" w:styleId="TOC2">
    <w:name w:val="toc 2"/>
    <w:basedOn w:val="Normal"/>
    <w:next w:val="Normal"/>
    <w:autoRedefine/>
    <w:uiPriority w:val="39"/>
    <w:rsid w:val="00840135"/>
    <w:pPr>
      <w:ind w:left="240"/>
    </w:pPr>
  </w:style>
  <w:style w:type="paragraph" w:styleId="TOC3">
    <w:name w:val="toc 3"/>
    <w:basedOn w:val="Normal"/>
    <w:next w:val="Normal"/>
    <w:autoRedefine/>
    <w:semiHidden/>
    <w:rsid w:val="00840135"/>
    <w:pPr>
      <w:ind w:left="480"/>
    </w:pPr>
  </w:style>
  <w:style w:type="paragraph" w:styleId="TOC4">
    <w:name w:val="toc 4"/>
    <w:basedOn w:val="Normal"/>
    <w:next w:val="Normal"/>
    <w:autoRedefine/>
    <w:semiHidden/>
    <w:rsid w:val="00840135"/>
    <w:pPr>
      <w:ind w:left="720"/>
    </w:pPr>
  </w:style>
  <w:style w:type="paragraph" w:styleId="TOC5">
    <w:name w:val="toc 5"/>
    <w:basedOn w:val="Normal"/>
    <w:next w:val="Normal"/>
    <w:autoRedefine/>
    <w:semiHidden/>
    <w:rsid w:val="00840135"/>
    <w:pPr>
      <w:ind w:left="960"/>
    </w:pPr>
  </w:style>
  <w:style w:type="paragraph" w:styleId="TOC6">
    <w:name w:val="toc 6"/>
    <w:basedOn w:val="Normal"/>
    <w:next w:val="Normal"/>
    <w:autoRedefine/>
    <w:semiHidden/>
    <w:rsid w:val="00840135"/>
    <w:pPr>
      <w:ind w:left="1200"/>
    </w:pPr>
  </w:style>
  <w:style w:type="paragraph" w:styleId="TOC7">
    <w:name w:val="toc 7"/>
    <w:basedOn w:val="Normal"/>
    <w:next w:val="Normal"/>
    <w:autoRedefine/>
    <w:semiHidden/>
    <w:rsid w:val="00840135"/>
    <w:pPr>
      <w:ind w:left="1440"/>
    </w:pPr>
  </w:style>
  <w:style w:type="paragraph" w:styleId="TOC8">
    <w:name w:val="toc 8"/>
    <w:basedOn w:val="Normal"/>
    <w:next w:val="Normal"/>
    <w:autoRedefine/>
    <w:semiHidden/>
    <w:rsid w:val="00840135"/>
    <w:pPr>
      <w:ind w:left="1680"/>
    </w:pPr>
  </w:style>
  <w:style w:type="paragraph" w:styleId="TOC9">
    <w:name w:val="toc 9"/>
    <w:basedOn w:val="Normal"/>
    <w:next w:val="Normal"/>
    <w:autoRedefine/>
    <w:semiHidden/>
    <w:rsid w:val="00840135"/>
    <w:pPr>
      <w:ind w:left="1920"/>
    </w:pPr>
  </w:style>
  <w:style w:type="character" w:styleId="Hyperlink">
    <w:name w:val="Hyperlink"/>
    <w:uiPriority w:val="99"/>
    <w:rsid w:val="00840135"/>
    <w:rPr>
      <w:rFonts w:cs="Arial"/>
      <w:noProof/>
      <w:color w:val="0000FF"/>
      <w:u w:val="single"/>
    </w:rPr>
  </w:style>
  <w:style w:type="paragraph" w:styleId="Footer">
    <w:name w:val="footer"/>
    <w:basedOn w:val="Normal"/>
    <w:rsid w:val="00840135"/>
    <w:pPr>
      <w:tabs>
        <w:tab w:val="center" w:pos="4153"/>
        <w:tab w:val="right" w:pos="8306"/>
      </w:tabs>
    </w:pPr>
  </w:style>
  <w:style w:type="character" w:styleId="PageNumber">
    <w:name w:val="page number"/>
    <w:basedOn w:val="DefaultParagraphFont"/>
    <w:rsid w:val="00840135"/>
  </w:style>
  <w:style w:type="paragraph" w:styleId="TableofFigures">
    <w:name w:val="table of figures"/>
    <w:basedOn w:val="Normal"/>
    <w:next w:val="Normal"/>
    <w:uiPriority w:val="99"/>
    <w:rsid w:val="00E03ED1"/>
    <w:pPr>
      <w:spacing w:after="0" w:afterAutospacing="0"/>
    </w:pPr>
    <w:rPr>
      <w:sz w:val="20"/>
    </w:rPr>
  </w:style>
  <w:style w:type="paragraph" w:styleId="Header">
    <w:name w:val="header"/>
    <w:basedOn w:val="Normal"/>
    <w:rsid w:val="00840135"/>
    <w:pPr>
      <w:tabs>
        <w:tab w:val="center" w:pos="4153"/>
        <w:tab w:val="right" w:pos="8306"/>
      </w:tabs>
    </w:pPr>
  </w:style>
  <w:style w:type="character" w:styleId="FollowedHyperlink">
    <w:name w:val="FollowedHyperlink"/>
    <w:basedOn w:val="DefaultParagraphFont"/>
    <w:rsid w:val="00840135"/>
    <w:rPr>
      <w:color w:val="800080"/>
      <w:u w:val="single"/>
    </w:rPr>
  </w:style>
  <w:style w:type="paragraph" w:customStyle="1" w:styleId="TableNote">
    <w:name w:val="Table Note"/>
    <w:basedOn w:val="Normal"/>
    <w:rsid w:val="00840135"/>
    <w:pPr>
      <w:tabs>
        <w:tab w:val="left" w:pos="425"/>
      </w:tabs>
      <w:spacing w:before="60"/>
    </w:pPr>
    <w:rPr>
      <w:sz w:val="18"/>
      <w:szCs w:val="20"/>
    </w:rPr>
  </w:style>
  <w:style w:type="paragraph" w:customStyle="1" w:styleId="TableColumnHeadingMultiple">
    <w:name w:val="Table Column Heading Multiple"/>
    <w:basedOn w:val="Normal"/>
    <w:autoRedefine/>
    <w:rsid w:val="00840135"/>
    <w:pPr>
      <w:keepNext/>
      <w:keepLines/>
      <w:spacing w:before="60"/>
      <w:jc w:val="center"/>
    </w:pPr>
    <w:rPr>
      <w:rFonts w:cs="Arial"/>
      <w:b/>
      <w:color w:val="931638"/>
      <w:sz w:val="16"/>
      <w:szCs w:val="22"/>
    </w:rPr>
  </w:style>
  <w:style w:type="paragraph" w:customStyle="1" w:styleId="Tablecolumntextnarrow">
    <w:name w:val="Table column text narrow"/>
    <w:basedOn w:val="Normal"/>
    <w:rsid w:val="00840135"/>
    <w:pPr>
      <w:ind w:left="142"/>
      <w:jc w:val="both"/>
    </w:pPr>
    <w:rPr>
      <w:sz w:val="20"/>
      <w:szCs w:val="20"/>
    </w:rPr>
  </w:style>
  <w:style w:type="paragraph" w:customStyle="1" w:styleId="Reference">
    <w:name w:val="Reference"/>
    <w:basedOn w:val="Normal"/>
    <w:rsid w:val="00840135"/>
    <w:pPr>
      <w:spacing w:before="240"/>
      <w:ind w:left="567" w:hanging="567"/>
      <w:jc w:val="both"/>
    </w:pPr>
    <w:rPr>
      <w:color w:val="000000"/>
      <w:szCs w:val="20"/>
    </w:rPr>
  </w:style>
  <w:style w:type="paragraph" w:customStyle="1" w:styleId="BulletPoint">
    <w:name w:val="Bullet Point"/>
    <w:basedOn w:val="Normal"/>
    <w:rsid w:val="00840135"/>
    <w:pPr>
      <w:numPr>
        <w:numId w:val="15"/>
      </w:numPr>
      <w:spacing w:before="120"/>
      <w:jc w:val="both"/>
    </w:pPr>
    <w:rPr>
      <w:szCs w:val="20"/>
    </w:rPr>
  </w:style>
  <w:style w:type="paragraph" w:customStyle="1" w:styleId="DashList">
    <w:name w:val="Dash List"/>
    <w:basedOn w:val="Normal"/>
    <w:autoRedefine/>
    <w:rsid w:val="00840135"/>
    <w:pPr>
      <w:numPr>
        <w:ilvl w:val="1"/>
        <w:numId w:val="8"/>
      </w:numPr>
      <w:spacing w:before="60"/>
      <w:jc w:val="both"/>
    </w:pPr>
    <w:rPr>
      <w:szCs w:val="20"/>
    </w:rPr>
  </w:style>
  <w:style w:type="paragraph" w:customStyle="1" w:styleId="NumberedList">
    <w:name w:val="Numbered List"/>
    <w:basedOn w:val="Normal"/>
    <w:rsid w:val="00840135"/>
    <w:pPr>
      <w:numPr>
        <w:numId w:val="17"/>
      </w:numPr>
      <w:spacing w:before="120"/>
      <w:jc w:val="both"/>
    </w:pPr>
    <w:rPr>
      <w:szCs w:val="20"/>
    </w:rPr>
  </w:style>
  <w:style w:type="paragraph" w:customStyle="1" w:styleId="HighlightedBulletPoint">
    <w:name w:val="Highlighted Bullet Point"/>
    <w:basedOn w:val="BulletPoint"/>
    <w:rsid w:val="00840135"/>
    <w:pPr>
      <w:numPr>
        <w:numId w:val="14"/>
      </w:numPr>
    </w:pPr>
    <w:rPr>
      <w:b/>
      <w:color w:val="931638"/>
      <w:szCs w:val="24"/>
    </w:rPr>
  </w:style>
  <w:style w:type="paragraph" w:customStyle="1" w:styleId="BulletPointCharCharChar">
    <w:name w:val="Bullet Point Char Char Char"/>
    <w:basedOn w:val="Normal"/>
    <w:rsid w:val="00840135"/>
    <w:pPr>
      <w:numPr>
        <w:numId w:val="16"/>
      </w:numPr>
      <w:spacing w:before="120"/>
      <w:jc w:val="both"/>
    </w:pPr>
    <w:rPr>
      <w:szCs w:val="20"/>
    </w:rPr>
  </w:style>
  <w:style w:type="paragraph" w:styleId="BalloonText">
    <w:name w:val="Balloon Text"/>
    <w:basedOn w:val="Normal"/>
    <w:link w:val="BalloonTextChar"/>
    <w:rsid w:val="00006925"/>
    <w:pPr>
      <w:spacing w:after="0"/>
    </w:pPr>
    <w:rPr>
      <w:rFonts w:ascii="Tahoma" w:hAnsi="Tahoma" w:cs="Tahoma"/>
      <w:sz w:val="16"/>
      <w:szCs w:val="16"/>
    </w:rPr>
  </w:style>
  <w:style w:type="character" w:customStyle="1" w:styleId="BalloonTextChar">
    <w:name w:val="Balloon Text Char"/>
    <w:basedOn w:val="DefaultParagraphFont"/>
    <w:link w:val="BalloonText"/>
    <w:rsid w:val="00006925"/>
    <w:rPr>
      <w:rFonts w:ascii="Tahoma" w:hAnsi="Tahoma" w:cs="Tahoma"/>
      <w:sz w:val="16"/>
      <w:szCs w:val="16"/>
      <w:lang w:eastAsia="en-US"/>
    </w:rPr>
  </w:style>
  <w:style w:type="paragraph" w:customStyle="1" w:styleId="BodyText1">
    <w:name w:val="Body Text1"/>
    <w:basedOn w:val="Normal"/>
    <w:uiPriority w:val="99"/>
    <w:rsid w:val="00115CEC"/>
    <w:pPr>
      <w:suppressAutoHyphens/>
      <w:autoSpaceDE w:val="0"/>
      <w:autoSpaceDN w:val="0"/>
      <w:adjustRightInd w:val="0"/>
      <w:spacing w:after="113" w:afterAutospacing="0" w:line="288" w:lineRule="auto"/>
      <w:ind w:left="850"/>
      <w:textAlignment w:val="center"/>
    </w:pPr>
    <w:rPr>
      <w:rFonts w:cs="Arial"/>
      <w:color w:val="000000"/>
      <w:szCs w:val="22"/>
      <w:lang w:val="en-US" w:eastAsia="en-AU"/>
    </w:rPr>
  </w:style>
  <w:style w:type="table" w:styleId="TableGrid">
    <w:name w:val="Table Grid"/>
    <w:basedOn w:val="TableNormal"/>
    <w:rsid w:val="0013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136345"/>
    <w:pPr>
      <w:spacing w:after="100" w:afterAutospacing="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6345"/>
    <w:pPr>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135"/>
    <w:pPr>
      <w:spacing w:after="100" w:afterAutospacing="1"/>
    </w:pPr>
    <w:rPr>
      <w:rFonts w:ascii="Arial" w:hAnsi="Arial"/>
      <w:sz w:val="22"/>
      <w:szCs w:val="24"/>
      <w:lang w:eastAsia="en-US"/>
    </w:rPr>
  </w:style>
  <w:style w:type="paragraph" w:styleId="Heading1">
    <w:name w:val="heading 1"/>
    <w:basedOn w:val="Normal"/>
    <w:next w:val="Normal"/>
    <w:qFormat/>
    <w:rsid w:val="00840135"/>
    <w:pPr>
      <w:keepNext/>
      <w:jc w:val="center"/>
      <w:outlineLvl w:val="0"/>
    </w:pPr>
    <w:rPr>
      <w:rFonts w:cs="Arial"/>
      <w:b/>
      <w:bCs/>
      <w:sz w:val="32"/>
    </w:rPr>
  </w:style>
  <w:style w:type="paragraph" w:styleId="Heading2">
    <w:name w:val="heading 2"/>
    <w:basedOn w:val="Normal"/>
    <w:next w:val="Normal"/>
    <w:qFormat/>
    <w:rsid w:val="00840135"/>
    <w:pPr>
      <w:keepNext/>
      <w:outlineLvl w:val="1"/>
    </w:pPr>
    <w:rPr>
      <w:rFonts w:cs="Arial"/>
      <w:b/>
      <w:bCs/>
      <w:sz w:val="28"/>
    </w:rPr>
  </w:style>
  <w:style w:type="paragraph" w:styleId="Heading3">
    <w:name w:val="heading 3"/>
    <w:basedOn w:val="Normal"/>
    <w:next w:val="Normal"/>
    <w:qFormat/>
    <w:rsid w:val="00840135"/>
    <w:pPr>
      <w:keepNext/>
      <w:spacing w:before="240" w:after="60"/>
      <w:outlineLvl w:val="2"/>
    </w:pPr>
    <w:rPr>
      <w:rFonts w:cs="Arial"/>
      <w:b/>
      <w:bCs/>
      <w:i/>
      <w:iCs/>
      <w:sz w:val="28"/>
      <w:szCs w:val="26"/>
    </w:rPr>
  </w:style>
  <w:style w:type="paragraph" w:styleId="Heading4">
    <w:name w:val="heading 4"/>
    <w:basedOn w:val="Normal"/>
    <w:next w:val="Normal"/>
    <w:qFormat/>
    <w:rsid w:val="00840135"/>
    <w:pPr>
      <w:keepNext/>
      <w:outlineLvl w:val="3"/>
    </w:pPr>
    <w:rPr>
      <w:rFonts w:ascii="Garamond" w:hAnsi="Garamond"/>
      <w:b/>
      <w:bCs/>
    </w:rPr>
  </w:style>
  <w:style w:type="paragraph" w:styleId="Heading5">
    <w:name w:val="heading 5"/>
    <w:basedOn w:val="Normal"/>
    <w:next w:val="Normal"/>
    <w:qFormat/>
    <w:rsid w:val="00840135"/>
    <w:pPr>
      <w:keepNext/>
      <w:jc w:val="center"/>
      <w:outlineLvl w:val="4"/>
    </w:pPr>
    <w:rPr>
      <w:rFonts w:cs="Arial"/>
      <w:b/>
      <w:bCs/>
      <w:i/>
      <w:iCs/>
      <w:sz w:val="20"/>
    </w:rPr>
  </w:style>
  <w:style w:type="paragraph" w:styleId="Heading6">
    <w:name w:val="heading 6"/>
    <w:basedOn w:val="Normal"/>
    <w:next w:val="Normal"/>
    <w:qFormat/>
    <w:rsid w:val="00840135"/>
    <w:pPr>
      <w:keepNext/>
      <w:jc w:val="center"/>
      <w:outlineLvl w:val="5"/>
    </w:pPr>
    <w:rPr>
      <w:rFonts w:cs="Arial"/>
      <w:b/>
      <w:bCs/>
      <w:sz w:val="20"/>
    </w:rPr>
  </w:style>
  <w:style w:type="paragraph" w:styleId="Heading7">
    <w:name w:val="heading 7"/>
    <w:basedOn w:val="Normal"/>
    <w:next w:val="Normal"/>
    <w:qFormat/>
    <w:rsid w:val="00840135"/>
    <w:pPr>
      <w:keepNext/>
      <w:jc w:val="center"/>
      <w:outlineLvl w:val="6"/>
    </w:pPr>
    <w:rPr>
      <w:rFonts w:cs="Arial"/>
      <w:i/>
      <w:iCs/>
      <w:sz w:val="16"/>
    </w:rPr>
  </w:style>
  <w:style w:type="paragraph" w:styleId="Heading8">
    <w:name w:val="heading 8"/>
    <w:basedOn w:val="Normal"/>
    <w:next w:val="Normal"/>
    <w:qFormat/>
    <w:rsid w:val="00840135"/>
    <w:pPr>
      <w:keepNext/>
      <w:ind w:left="284"/>
      <w:outlineLvl w:val="7"/>
    </w:pPr>
    <w:rPr>
      <w:rFonts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0135"/>
    <w:pPr>
      <w:jc w:val="center"/>
    </w:pPr>
    <w:rPr>
      <w:b/>
      <w:bCs/>
      <w:sz w:val="20"/>
      <w:u w:val="single"/>
    </w:rPr>
  </w:style>
  <w:style w:type="paragraph" w:styleId="FootnoteText">
    <w:name w:val="footnote text"/>
    <w:basedOn w:val="Normal"/>
    <w:semiHidden/>
    <w:rsid w:val="00840135"/>
    <w:pPr>
      <w:spacing w:after="0" w:afterAutospacing="0"/>
    </w:pPr>
    <w:rPr>
      <w:sz w:val="16"/>
      <w:szCs w:val="20"/>
    </w:rPr>
  </w:style>
  <w:style w:type="character" w:styleId="FootnoteReference">
    <w:name w:val="footnote reference"/>
    <w:basedOn w:val="DefaultParagraphFont"/>
    <w:semiHidden/>
    <w:rsid w:val="00840135"/>
    <w:rPr>
      <w:vertAlign w:val="superscript"/>
    </w:rPr>
  </w:style>
  <w:style w:type="paragraph" w:styleId="NormalWeb">
    <w:name w:val="Normal (Web)"/>
    <w:basedOn w:val="Normal"/>
    <w:rsid w:val="00840135"/>
    <w:pPr>
      <w:spacing w:before="100" w:beforeAutospacing="1"/>
    </w:pPr>
  </w:style>
  <w:style w:type="paragraph" w:styleId="BodyText2">
    <w:name w:val="Body Text 2"/>
    <w:basedOn w:val="Normal"/>
    <w:rsid w:val="00840135"/>
    <w:rPr>
      <w:rFonts w:cs="Arial"/>
      <w:sz w:val="16"/>
    </w:rPr>
  </w:style>
  <w:style w:type="paragraph" w:styleId="BodyText">
    <w:name w:val="Body Text"/>
    <w:basedOn w:val="Normal"/>
    <w:rsid w:val="00840135"/>
    <w:rPr>
      <w:rFonts w:cs="Arial"/>
      <w:color w:val="000000"/>
      <w:sz w:val="16"/>
      <w:szCs w:val="10"/>
    </w:rPr>
  </w:style>
  <w:style w:type="paragraph" w:customStyle="1" w:styleId="xl24">
    <w:name w:val="xl24"/>
    <w:basedOn w:val="Normal"/>
    <w:rsid w:val="00840135"/>
    <w:pPr>
      <w:pBdr>
        <w:top w:val="single" w:sz="4" w:space="0" w:color="auto"/>
        <w:bottom w:val="single" w:sz="4" w:space="0" w:color="auto"/>
      </w:pBdr>
      <w:spacing w:before="100" w:beforeAutospacing="1"/>
    </w:pPr>
    <w:rPr>
      <w:rFonts w:eastAsia="Arial Unicode MS" w:cs="Arial"/>
      <w:b/>
      <w:bCs/>
      <w:i/>
      <w:iCs/>
    </w:rPr>
  </w:style>
  <w:style w:type="paragraph" w:customStyle="1" w:styleId="xl25">
    <w:name w:val="xl25"/>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i/>
      <w:iCs/>
    </w:rPr>
  </w:style>
  <w:style w:type="paragraph" w:customStyle="1" w:styleId="xl26">
    <w:name w:val="xl26"/>
    <w:basedOn w:val="Normal"/>
    <w:rsid w:val="00840135"/>
    <w:pPr>
      <w:pBdr>
        <w:top w:val="single" w:sz="4" w:space="0" w:color="auto"/>
      </w:pBdr>
      <w:spacing w:before="100" w:beforeAutospacing="1"/>
    </w:pPr>
    <w:rPr>
      <w:rFonts w:ascii="Arial Unicode MS" w:eastAsia="Arial Unicode MS" w:hAnsi="Arial Unicode MS" w:cs="Arial Unicode MS"/>
    </w:rPr>
  </w:style>
  <w:style w:type="paragraph" w:customStyle="1" w:styleId="xl27">
    <w:name w:val="xl27"/>
    <w:basedOn w:val="Normal"/>
    <w:rsid w:val="00840135"/>
    <w:pPr>
      <w:pBdr>
        <w:left w:val="single" w:sz="4" w:space="0" w:color="auto"/>
      </w:pBdr>
      <w:spacing w:before="100" w:beforeAutospacing="1"/>
    </w:pPr>
    <w:rPr>
      <w:rFonts w:eastAsia="Arial Unicode MS" w:cs="Arial"/>
      <w:b/>
      <w:bCs/>
    </w:rPr>
  </w:style>
  <w:style w:type="paragraph" w:customStyle="1" w:styleId="xl28">
    <w:name w:val="xl28"/>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29">
    <w:name w:val="xl29"/>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30">
    <w:name w:val="xl30"/>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31">
    <w:name w:val="xl31"/>
    <w:basedOn w:val="Normal"/>
    <w:rsid w:val="00840135"/>
    <w:pPr>
      <w:pBdr>
        <w:left w:val="single" w:sz="4" w:space="0" w:color="auto"/>
        <w:bottom w:val="single" w:sz="4" w:space="0" w:color="auto"/>
      </w:pBdr>
      <w:spacing w:before="100" w:beforeAutospacing="1"/>
    </w:pPr>
    <w:rPr>
      <w:rFonts w:ascii="Arial Unicode MS" w:eastAsia="Arial Unicode MS" w:hAnsi="Arial Unicode MS" w:cs="Arial Unicode MS"/>
    </w:rPr>
  </w:style>
  <w:style w:type="paragraph" w:customStyle="1" w:styleId="xl32">
    <w:name w:val="xl32"/>
    <w:basedOn w:val="Normal"/>
    <w:rsid w:val="00840135"/>
    <w:pPr>
      <w:pBdr>
        <w:bottom w:val="single" w:sz="4" w:space="0" w:color="auto"/>
      </w:pBdr>
      <w:spacing w:before="100" w:beforeAutospacing="1"/>
    </w:pPr>
    <w:rPr>
      <w:rFonts w:ascii="Arial Unicode MS" w:eastAsia="Arial Unicode MS" w:hAnsi="Arial Unicode MS" w:cs="Arial Unicode MS"/>
    </w:rPr>
  </w:style>
  <w:style w:type="paragraph" w:customStyle="1" w:styleId="xl33">
    <w:name w:val="xl33"/>
    <w:basedOn w:val="Normal"/>
    <w:rsid w:val="00840135"/>
    <w:pPr>
      <w:pBdr>
        <w:bottom w:val="single" w:sz="4" w:space="0" w:color="auto"/>
        <w:right w:val="single" w:sz="4" w:space="0" w:color="auto"/>
      </w:pBdr>
      <w:spacing w:before="100" w:beforeAutospacing="1"/>
    </w:pPr>
    <w:rPr>
      <w:rFonts w:ascii="Arial Unicode MS" w:eastAsia="Arial Unicode MS" w:hAnsi="Arial Unicode MS" w:cs="Arial Unicode MS"/>
    </w:rPr>
  </w:style>
  <w:style w:type="paragraph" w:customStyle="1" w:styleId="xl34">
    <w:name w:val="xl34"/>
    <w:basedOn w:val="Normal"/>
    <w:rsid w:val="00840135"/>
    <w:pPr>
      <w:pBdr>
        <w:right w:val="single" w:sz="4" w:space="0" w:color="auto"/>
      </w:pBdr>
      <w:spacing w:before="100" w:beforeAutospacing="1"/>
    </w:pPr>
    <w:rPr>
      <w:rFonts w:eastAsia="Arial Unicode MS" w:cs="Arial"/>
      <w:b/>
      <w:bCs/>
    </w:rPr>
  </w:style>
  <w:style w:type="paragraph" w:customStyle="1" w:styleId="xl35">
    <w:name w:val="xl35"/>
    <w:basedOn w:val="Normal"/>
    <w:rsid w:val="00840135"/>
    <w:pPr>
      <w:pBdr>
        <w:left w:val="single" w:sz="4" w:space="0" w:color="auto"/>
        <w:bottom w:val="single" w:sz="4" w:space="0" w:color="auto"/>
      </w:pBdr>
      <w:spacing w:before="100" w:beforeAutospacing="1"/>
    </w:pPr>
    <w:rPr>
      <w:rFonts w:eastAsia="Arial Unicode MS" w:cs="Arial"/>
      <w:b/>
      <w:bCs/>
    </w:rPr>
  </w:style>
  <w:style w:type="paragraph" w:customStyle="1" w:styleId="xl36">
    <w:name w:val="xl36"/>
    <w:basedOn w:val="Normal"/>
    <w:rsid w:val="00840135"/>
    <w:pPr>
      <w:pBdr>
        <w:bottom w:val="single" w:sz="4" w:space="0" w:color="auto"/>
      </w:pBdr>
      <w:spacing w:before="100" w:beforeAutospacing="1"/>
    </w:pPr>
    <w:rPr>
      <w:rFonts w:eastAsia="Arial Unicode MS" w:cs="Arial"/>
      <w:b/>
      <w:bCs/>
    </w:rPr>
  </w:style>
  <w:style w:type="paragraph" w:customStyle="1" w:styleId="xl37">
    <w:name w:val="xl37"/>
    <w:basedOn w:val="Normal"/>
    <w:rsid w:val="00840135"/>
    <w:pPr>
      <w:pBdr>
        <w:bottom w:val="single" w:sz="4" w:space="0" w:color="auto"/>
        <w:right w:val="single" w:sz="4" w:space="0" w:color="auto"/>
      </w:pBdr>
      <w:spacing w:before="100" w:beforeAutospacing="1"/>
    </w:pPr>
    <w:rPr>
      <w:rFonts w:eastAsia="Arial Unicode MS" w:cs="Arial"/>
      <w:b/>
      <w:bCs/>
    </w:rPr>
  </w:style>
  <w:style w:type="paragraph" w:customStyle="1" w:styleId="xl38">
    <w:name w:val="xl38"/>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39">
    <w:name w:val="xl39"/>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40">
    <w:name w:val="xl40"/>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41">
    <w:name w:val="xl41"/>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i/>
      <w:iCs/>
    </w:rPr>
  </w:style>
  <w:style w:type="paragraph" w:customStyle="1" w:styleId="xl42">
    <w:name w:val="xl42"/>
    <w:basedOn w:val="Normal"/>
    <w:rsid w:val="00840135"/>
    <w:pPr>
      <w:pBdr>
        <w:left w:val="single" w:sz="4" w:space="0" w:color="auto"/>
      </w:pBdr>
      <w:spacing w:before="100" w:beforeAutospacing="1"/>
    </w:pPr>
    <w:rPr>
      <w:rFonts w:eastAsia="Arial Unicode MS" w:cs="Arial"/>
      <w:b/>
      <w:bCs/>
    </w:rPr>
  </w:style>
  <w:style w:type="paragraph" w:customStyle="1" w:styleId="xl43">
    <w:name w:val="xl43"/>
    <w:basedOn w:val="Normal"/>
    <w:rsid w:val="00840135"/>
    <w:pPr>
      <w:pBdr>
        <w:left w:val="single" w:sz="4" w:space="0" w:color="auto"/>
        <w:bottom w:val="single" w:sz="4" w:space="0" w:color="auto"/>
      </w:pBdr>
      <w:spacing w:before="100" w:beforeAutospacing="1"/>
    </w:pPr>
    <w:rPr>
      <w:rFonts w:eastAsia="Arial Unicode MS" w:cs="Arial"/>
      <w:b/>
      <w:bCs/>
    </w:rPr>
  </w:style>
  <w:style w:type="paragraph" w:customStyle="1" w:styleId="xl44">
    <w:name w:val="xl44"/>
    <w:basedOn w:val="Normal"/>
    <w:rsid w:val="00840135"/>
    <w:pPr>
      <w:pBdr>
        <w:right w:val="single" w:sz="4" w:space="0" w:color="auto"/>
      </w:pBdr>
      <w:spacing w:before="100" w:beforeAutospacing="1"/>
    </w:pPr>
    <w:rPr>
      <w:rFonts w:ascii="Arial Unicode MS" w:eastAsia="Arial Unicode MS" w:hAnsi="Arial Unicode MS" w:cs="Arial Unicode MS"/>
    </w:rPr>
  </w:style>
  <w:style w:type="paragraph" w:customStyle="1" w:styleId="xl45">
    <w:name w:val="xl45"/>
    <w:basedOn w:val="Normal"/>
    <w:rsid w:val="00840135"/>
    <w:pPr>
      <w:pBdr>
        <w:left w:val="single" w:sz="4" w:space="0" w:color="auto"/>
      </w:pBdr>
      <w:spacing w:before="100" w:beforeAutospacing="1"/>
    </w:pPr>
    <w:rPr>
      <w:rFonts w:ascii="Arial Unicode MS" w:eastAsia="Arial Unicode MS" w:hAnsi="Arial Unicode MS" w:cs="Arial Unicode MS"/>
    </w:rPr>
  </w:style>
  <w:style w:type="paragraph" w:customStyle="1" w:styleId="xl46">
    <w:name w:val="xl46"/>
    <w:basedOn w:val="Normal"/>
    <w:rsid w:val="00840135"/>
    <w:pPr>
      <w:pBdr>
        <w:top w:val="single" w:sz="4" w:space="0" w:color="auto"/>
        <w:left w:val="single" w:sz="4" w:space="0" w:color="auto"/>
      </w:pBdr>
      <w:spacing w:before="100" w:beforeAutospacing="1"/>
    </w:pPr>
    <w:rPr>
      <w:rFonts w:eastAsia="Arial Unicode MS" w:cs="Arial"/>
      <w:b/>
      <w:bCs/>
      <w:i/>
      <w:iCs/>
    </w:rPr>
  </w:style>
  <w:style w:type="paragraph" w:customStyle="1" w:styleId="xl47">
    <w:name w:val="xl47"/>
    <w:basedOn w:val="Normal"/>
    <w:rsid w:val="00840135"/>
    <w:pPr>
      <w:spacing w:after="0" w:afterAutospacing="0"/>
      <w:jc w:val="center"/>
    </w:pPr>
    <w:rPr>
      <w:rFonts w:cs="Arial"/>
      <w:sz w:val="32"/>
    </w:rPr>
  </w:style>
  <w:style w:type="paragraph" w:customStyle="1" w:styleId="xl48">
    <w:name w:val="xl48"/>
    <w:basedOn w:val="Normal"/>
    <w:rsid w:val="00840135"/>
    <w:pPr>
      <w:pBdr>
        <w:top w:val="single" w:sz="4" w:space="0" w:color="auto"/>
        <w:left w:val="single" w:sz="4" w:space="0" w:color="auto"/>
      </w:pBdr>
      <w:spacing w:before="100" w:beforeAutospacing="1"/>
    </w:pPr>
    <w:rPr>
      <w:rFonts w:ascii="Arial Unicode MS" w:eastAsia="Arial Unicode MS" w:hAnsi="Arial Unicode MS" w:cs="Arial Unicode MS"/>
    </w:rPr>
  </w:style>
  <w:style w:type="paragraph" w:customStyle="1" w:styleId="xl49">
    <w:name w:val="xl49"/>
    <w:basedOn w:val="Normal"/>
    <w:rsid w:val="00840135"/>
    <w:pPr>
      <w:pBdr>
        <w:left w:val="single" w:sz="4" w:space="0" w:color="auto"/>
        <w:right w:val="single" w:sz="4" w:space="0" w:color="auto"/>
      </w:pBdr>
      <w:spacing w:before="100" w:beforeAutospacing="1"/>
      <w:jc w:val="center"/>
    </w:pPr>
    <w:rPr>
      <w:rFonts w:ascii="Arial Unicode MS" w:eastAsia="Arial Unicode MS" w:hAnsi="Arial Unicode MS" w:cs="Arial Unicode MS"/>
    </w:rPr>
  </w:style>
  <w:style w:type="paragraph" w:customStyle="1" w:styleId="xl50">
    <w:name w:val="xl50"/>
    <w:basedOn w:val="Normal"/>
    <w:rsid w:val="00840135"/>
    <w:pPr>
      <w:pBdr>
        <w:top w:val="single" w:sz="4" w:space="0" w:color="auto"/>
        <w:left w:val="single" w:sz="4" w:space="0" w:color="auto"/>
      </w:pBdr>
      <w:spacing w:before="100" w:beforeAutospacing="1"/>
    </w:pPr>
    <w:rPr>
      <w:rFonts w:ascii="Arial Unicode MS" w:eastAsia="Arial Unicode MS" w:hAnsi="Arial Unicode MS" w:cs="Arial Unicode MS"/>
    </w:rPr>
  </w:style>
  <w:style w:type="paragraph" w:customStyle="1" w:styleId="xl51">
    <w:name w:val="xl51"/>
    <w:basedOn w:val="Normal"/>
    <w:rsid w:val="00840135"/>
    <w:pPr>
      <w:pBdr>
        <w:top w:val="single" w:sz="4" w:space="0" w:color="auto"/>
        <w:right w:val="single" w:sz="4" w:space="0" w:color="auto"/>
      </w:pBdr>
      <w:spacing w:before="100" w:beforeAutospacing="1"/>
    </w:pPr>
    <w:rPr>
      <w:rFonts w:ascii="Arial Unicode MS" w:eastAsia="Arial Unicode MS" w:hAnsi="Arial Unicode MS" w:cs="Arial Unicode MS"/>
    </w:rPr>
  </w:style>
  <w:style w:type="paragraph" w:customStyle="1" w:styleId="xl52">
    <w:name w:val="xl52"/>
    <w:basedOn w:val="Normal"/>
    <w:rsid w:val="00840135"/>
    <w:pPr>
      <w:pBdr>
        <w:right w:val="single" w:sz="4" w:space="0" w:color="auto"/>
      </w:pBdr>
      <w:spacing w:before="100" w:beforeAutospacing="1"/>
      <w:jc w:val="center"/>
    </w:pPr>
    <w:rPr>
      <w:rFonts w:ascii="Arial Unicode MS" w:eastAsia="Arial Unicode MS" w:hAnsi="Arial Unicode MS" w:cs="Arial Unicode MS"/>
    </w:rPr>
  </w:style>
  <w:style w:type="paragraph" w:customStyle="1" w:styleId="xl53">
    <w:name w:val="xl53"/>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54">
    <w:name w:val="xl54"/>
    <w:basedOn w:val="Normal"/>
    <w:rsid w:val="00840135"/>
    <w:pPr>
      <w:pBdr>
        <w:top w:val="single" w:sz="4" w:space="0" w:color="auto"/>
        <w:bottom w:val="single" w:sz="4" w:space="0" w:color="auto"/>
      </w:pBdr>
      <w:spacing w:before="100" w:beforeAutospacing="1"/>
    </w:pPr>
    <w:rPr>
      <w:rFonts w:eastAsia="Arial Unicode MS" w:cs="Arial"/>
      <w:b/>
      <w:bCs/>
    </w:rPr>
  </w:style>
  <w:style w:type="paragraph" w:customStyle="1" w:styleId="xl55">
    <w:name w:val="xl55"/>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56">
    <w:name w:val="xl56"/>
    <w:basedOn w:val="Normal"/>
    <w:rsid w:val="00840135"/>
    <w:pPr>
      <w:pBdr>
        <w:top w:val="double" w:sz="6" w:space="0" w:color="auto"/>
        <w:left w:val="single" w:sz="4" w:space="0" w:color="auto"/>
        <w:bottom w:val="double" w:sz="6" w:space="0" w:color="auto"/>
      </w:pBdr>
      <w:spacing w:before="100" w:beforeAutospacing="1"/>
    </w:pPr>
    <w:rPr>
      <w:rFonts w:eastAsia="Arial Unicode MS" w:cs="Arial"/>
      <w:b/>
      <w:bCs/>
      <w:i/>
      <w:iCs/>
    </w:rPr>
  </w:style>
  <w:style w:type="paragraph" w:customStyle="1" w:styleId="xl57">
    <w:name w:val="xl57"/>
    <w:basedOn w:val="Normal"/>
    <w:rsid w:val="00840135"/>
    <w:pPr>
      <w:pBdr>
        <w:top w:val="double" w:sz="6" w:space="0" w:color="auto"/>
        <w:left w:val="single" w:sz="4" w:space="0" w:color="auto"/>
        <w:bottom w:val="double" w:sz="6" w:space="0" w:color="auto"/>
      </w:pBdr>
      <w:spacing w:before="100" w:beforeAutospacing="1"/>
    </w:pPr>
    <w:rPr>
      <w:rFonts w:eastAsia="Arial Unicode MS" w:cs="Arial"/>
      <w:b/>
      <w:bCs/>
      <w:i/>
      <w:iCs/>
    </w:rPr>
  </w:style>
  <w:style w:type="paragraph" w:customStyle="1" w:styleId="xl58">
    <w:name w:val="xl58"/>
    <w:basedOn w:val="Normal"/>
    <w:rsid w:val="00840135"/>
    <w:pPr>
      <w:pBdr>
        <w:top w:val="double" w:sz="6" w:space="0" w:color="auto"/>
        <w:left w:val="single" w:sz="4" w:space="0" w:color="auto"/>
        <w:bottom w:val="double" w:sz="6" w:space="0" w:color="auto"/>
        <w:right w:val="single" w:sz="4" w:space="0" w:color="auto"/>
      </w:pBdr>
      <w:spacing w:before="100" w:beforeAutospacing="1"/>
    </w:pPr>
    <w:rPr>
      <w:rFonts w:eastAsia="Arial Unicode MS" w:cs="Arial"/>
      <w:b/>
      <w:bCs/>
      <w:i/>
      <w:iCs/>
    </w:rPr>
  </w:style>
  <w:style w:type="paragraph" w:customStyle="1" w:styleId="xl59">
    <w:name w:val="xl59"/>
    <w:basedOn w:val="Normal"/>
    <w:rsid w:val="00840135"/>
    <w:pPr>
      <w:pBdr>
        <w:top w:val="double" w:sz="6" w:space="0" w:color="auto"/>
        <w:bottom w:val="double" w:sz="6" w:space="0" w:color="auto"/>
      </w:pBdr>
      <w:spacing w:before="100" w:beforeAutospacing="1"/>
      <w:jc w:val="center"/>
    </w:pPr>
    <w:rPr>
      <w:rFonts w:eastAsia="Arial Unicode MS" w:cs="Arial"/>
      <w:b/>
      <w:bCs/>
      <w:i/>
      <w:iCs/>
    </w:rPr>
  </w:style>
  <w:style w:type="paragraph" w:customStyle="1" w:styleId="xl60">
    <w:name w:val="xl60"/>
    <w:basedOn w:val="Normal"/>
    <w:rsid w:val="00840135"/>
    <w:pPr>
      <w:spacing w:before="100" w:beforeAutospacing="1"/>
      <w:jc w:val="center"/>
    </w:pPr>
    <w:rPr>
      <w:rFonts w:eastAsia="Arial Unicode MS" w:cs="Arial"/>
      <w:b/>
      <w:bCs/>
    </w:rPr>
  </w:style>
  <w:style w:type="paragraph" w:customStyle="1" w:styleId="xl61">
    <w:name w:val="xl61"/>
    <w:basedOn w:val="Normal"/>
    <w:rsid w:val="00840135"/>
    <w:pPr>
      <w:pBdr>
        <w:bottom w:val="single" w:sz="4" w:space="0" w:color="auto"/>
      </w:pBdr>
      <w:spacing w:before="100" w:beforeAutospacing="1"/>
      <w:jc w:val="center"/>
    </w:pPr>
    <w:rPr>
      <w:rFonts w:eastAsia="Arial Unicode MS" w:cs="Arial"/>
      <w:b/>
      <w:bCs/>
    </w:rPr>
  </w:style>
  <w:style w:type="paragraph" w:customStyle="1" w:styleId="xl62">
    <w:name w:val="xl62"/>
    <w:basedOn w:val="Normal"/>
    <w:rsid w:val="00840135"/>
    <w:pPr>
      <w:pBdr>
        <w:top w:val="single" w:sz="4" w:space="0" w:color="auto"/>
        <w:bottom w:val="single" w:sz="4" w:space="0" w:color="auto"/>
      </w:pBdr>
      <w:spacing w:before="100" w:beforeAutospacing="1"/>
      <w:jc w:val="center"/>
    </w:pPr>
    <w:rPr>
      <w:rFonts w:eastAsia="Arial Unicode MS" w:cs="Arial"/>
      <w:b/>
      <w:bCs/>
    </w:rPr>
  </w:style>
  <w:style w:type="paragraph" w:customStyle="1" w:styleId="xl63">
    <w:name w:val="xl63"/>
    <w:basedOn w:val="Normal"/>
    <w:rsid w:val="00840135"/>
    <w:pPr>
      <w:pBdr>
        <w:top w:val="single" w:sz="4" w:space="0" w:color="auto"/>
        <w:bottom w:val="single" w:sz="4" w:space="0" w:color="auto"/>
      </w:pBdr>
      <w:spacing w:before="100" w:beforeAutospacing="1"/>
      <w:jc w:val="center"/>
    </w:pPr>
    <w:rPr>
      <w:rFonts w:eastAsia="Arial Unicode MS" w:cs="Arial"/>
      <w:b/>
      <w:bCs/>
      <w:i/>
      <w:iCs/>
    </w:rPr>
  </w:style>
  <w:style w:type="paragraph" w:customStyle="1" w:styleId="xl64">
    <w:name w:val="xl64"/>
    <w:basedOn w:val="Normal"/>
    <w:rsid w:val="00840135"/>
    <w:pPr>
      <w:spacing w:before="100" w:beforeAutospacing="1"/>
      <w:jc w:val="center"/>
    </w:pPr>
    <w:rPr>
      <w:rFonts w:eastAsia="Arial Unicode MS" w:cs="Arial"/>
    </w:rPr>
  </w:style>
  <w:style w:type="paragraph" w:customStyle="1" w:styleId="xl65">
    <w:name w:val="xl65"/>
    <w:basedOn w:val="Normal"/>
    <w:rsid w:val="00840135"/>
    <w:pPr>
      <w:pBdr>
        <w:top w:val="double" w:sz="6" w:space="0" w:color="auto"/>
        <w:bottom w:val="double" w:sz="6" w:space="0" w:color="auto"/>
        <w:right w:val="single" w:sz="4" w:space="0" w:color="auto"/>
      </w:pBdr>
      <w:spacing w:before="100" w:beforeAutospacing="1"/>
      <w:jc w:val="center"/>
    </w:pPr>
    <w:rPr>
      <w:rFonts w:eastAsia="Arial Unicode MS" w:cs="Arial"/>
      <w:b/>
      <w:bCs/>
    </w:rPr>
  </w:style>
  <w:style w:type="paragraph" w:customStyle="1" w:styleId="xl66">
    <w:name w:val="xl66"/>
    <w:basedOn w:val="Normal"/>
    <w:rsid w:val="00840135"/>
    <w:pPr>
      <w:pBdr>
        <w:top w:val="single" w:sz="4" w:space="0" w:color="auto"/>
      </w:pBdr>
      <w:spacing w:before="100" w:beforeAutospacing="1"/>
      <w:jc w:val="center"/>
    </w:pPr>
    <w:rPr>
      <w:rFonts w:ascii="Arial Unicode MS" w:eastAsia="Arial Unicode MS" w:hAnsi="Arial Unicode MS" w:cs="Arial Unicode MS"/>
    </w:rPr>
  </w:style>
  <w:style w:type="paragraph" w:customStyle="1" w:styleId="xl67">
    <w:name w:val="xl67"/>
    <w:basedOn w:val="Normal"/>
    <w:rsid w:val="00840135"/>
    <w:pPr>
      <w:pBdr>
        <w:bottom w:val="single" w:sz="4" w:space="0" w:color="auto"/>
      </w:pBdr>
      <w:spacing w:before="100" w:beforeAutospacing="1"/>
      <w:jc w:val="center"/>
    </w:pPr>
    <w:rPr>
      <w:rFonts w:ascii="Arial Unicode MS" w:eastAsia="Arial Unicode MS" w:hAnsi="Arial Unicode MS" w:cs="Arial Unicode MS"/>
    </w:rPr>
  </w:style>
  <w:style w:type="paragraph" w:customStyle="1" w:styleId="xl68">
    <w:name w:val="xl68"/>
    <w:basedOn w:val="Normal"/>
    <w:rsid w:val="00840135"/>
    <w:pPr>
      <w:pBdr>
        <w:top w:val="single" w:sz="4" w:space="0" w:color="auto"/>
      </w:pBdr>
      <w:spacing w:before="100" w:beforeAutospacing="1"/>
      <w:jc w:val="center"/>
    </w:pPr>
    <w:rPr>
      <w:rFonts w:eastAsia="Arial Unicode MS" w:cs="Arial"/>
      <w:b/>
      <w:bCs/>
      <w:i/>
      <w:iCs/>
    </w:rPr>
  </w:style>
  <w:style w:type="paragraph" w:customStyle="1" w:styleId="xl69">
    <w:name w:val="xl69"/>
    <w:basedOn w:val="Normal"/>
    <w:rsid w:val="00840135"/>
    <w:pPr>
      <w:pBdr>
        <w:left w:val="single" w:sz="4" w:space="0" w:color="auto"/>
      </w:pBdr>
      <w:spacing w:before="100" w:beforeAutospacing="1"/>
      <w:jc w:val="center"/>
    </w:pPr>
    <w:rPr>
      <w:rFonts w:eastAsia="Arial Unicode MS" w:cs="Arial"/>
      <w:b/>
      <w:bCs/>
    </w:rPr>
  </w:style>
  <w:style w:type="paragraph" w:customStyle="1" w:styleId="xl70">
    <w:name w:val="xl70"/>
    <w:basedOn w:val="Normal"/>
    <w:rsid w:val="00840135"/>
    <w:pPr>
      <w:pBdr>
        <w:left w:val="single" w:sz="4" w:space="0" w:color="auto"/>
      </w:pBdr>
      <w:spacing w:before="100" w:beforeAutospacing="1"/>
      <w:jc w:val="center"/>
    </w:pPr>
    <w:rPr>
      <w:rFonts w:ascii="Arial Unicode MS" w:eastAsia="Arial Unicode MS" w:hAnsi="Arial Unicode MS" w:cs="Arial Unicode MS"/>
    </w:rPr>
  </w:style>
  <w:style w:type="paragraph" w:customStyle="1" w:styleId="xl71">
    <w:name w:val="xl71"/>
    <w:basedOn w:val="Normal"/>
    <w:rsid w:val="00840135"/>
    <w:pPr>
      <w:pBdr>
        <w:left w:val="single" w:sz="4" w:space="0" w:color="auto"/>
        <w:bottom w:val="single" w:sz="4" w:space="0" w:color="auto"/>
      </w:pBdr>
      <w:spacing w:before="100" w:beforeAutospacing="1"/>
      <w:jc w:val="center"/>
    </w:pPr>
    <w:rPr>
      <w:rFonts w:eastAsia="Arial Unicode MS" w:cs="Arial"/>
      <w:b/>
      <w:bCs/>
    </w:rPr>
  </w:style>
  <w:style w:type="paragraph" w:customStyle="1" w:styleId="xl72">
    <w:name w:val="xl72"/>
    <w:basedOn w:val="Normal"/>
    <w:rsid w:val="00840135"/>
    <w:pPr>
      <w:pBdr>
        <w:top w:val="double" w:sz="6"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73">
    <w:name w:val="xl73"/>
    <w:basedOn w:val="Normal"/>
    <w:rsid w:val="00840135"/>
    <w:pPr>
      <w:pBdr>
        <w:top w:val="double" w:sz="6" w:space="0" w:color="auto"/>
        <w:left w:val="single" w:sz="4" w:space="0" w:color="auto"/>
        <w:bottom w:val="single" w:sz="4" w:space="0" w:color="auto"/>
      </w:pBdr>
      <w:spacing w:before="100" w:beforeAutospacing="1"/>
    </w:pPr>
    <w:rPr>
      <w:rFonts w:eastAsia="Arial Unicode MS" w:cs="Arial"/>
      <w:b/>
      <w:bCs/>
    </w:rPr>
  </w:style>
  <w:style w:type="paragraph" w:customStyle="1" w:styleId="xl74">
    <w:name w:val="xl74"/>
    <w:basedOn w:val="Normal"/>
    <w:rsid w:val="00840135"/>
    <w:pPr>
      <w:pBdr>
        <w:top w:val="double" w:sz="6" w:space="0" w:color="auto"/>
        <w:bottom w:val="single" w:sz="4" w:space="0" w:color="auto"/>
      </w:pBdr>
      <w:spacing w:before="100" w:beforeAutospacing="1"/>
      <w:jc w:val="center"/>
    </w:pPr>
    <w:rPr>
      <w:rFonts w:eastAsia="Arial Unicode MS" w:cs="Arial"/>
      <w:b/>
      <w:bCs/>
    </w:rPr>
  </w:style>
  <w:style w:type="paragraph" w:customStyle="1" w:styleId="xl75">
    <w:name w:val="xl75"/>
    <w:basedOn w:val="Normal"/>
    <w:rsid w:val="00840135"/>
    <w:pPr>
      <w:pBdr>
        <w:top w:val="double" w:sz="6" w:space="0" w:color="auto"/>
        <w:left w:val="single" w:sz="4" w:space="0" w:color="auto"/>
        <w:bottom w:val="single" w:sz="4" w:space="0" w:color="auto"/>
      </w:pBdr>
      <w:spacing w:before="100" w:beforeAutospacing="1"/>
    </w:pPr>
    <w:rPr>
      <w:rFonts w:eastAsia="Arial Unicode MS" w:cs="Arial"/>
      <w:b/>
      <w:bCs/>
    </w:rPr>
  </w:style>
  <w:style w:type="paragraph" w:customStyle="1" w:styleId="xl76">
    <w:name w:val="xl76"/>
    <w:basedOn w:val="Normal"/>
    <w:rsid w:val="00840135"/>
    <w:pPr>
      <w:pBdr>
        <w:top w:val="double" w:sz="6" w:space="0" w:color="auto"/>
        <w:bottom w:val="single" w:sz="4" w:space="0" w:color="auto"/>
        <w:right w:val="single" w:sz="4" w:space="0" w:color="auto"/>
      </w:pBdr>
      <w:spacing w:before="100" w:beforeAutospacing="1"/>
    </w:pPr>
    <w:rPr>
      <w:rFonts w:eastAsia="Arial Unicode MS" w:cs="Arial"/>
      <w:b/>
      <w:bCs/>
    </w:rPr>
  </w:style>
  <w:style w:type="paragraph" w:customStyle="1" w:styleId="xl77">
    <w:name w:val="xl77"/>
    <w:basedOn w:val="Normal"/>
    <w:rsid w:val="00840135"/>
    <w:pPr>
      <w:pBdr>
        <w:top w:val="double" w:sz="6" w:space="0" w:color="auto"/>
        <w:bottom w:val="double" w:sz="6" w:space="0" w:color="auto"/>
        <w:right w:val="single" w:sz="4" w:space="0" w:color="auto"/>
      </w:pBdr>
      <w:spacing w:before="100" w:beforeAutospacing="1"/>
    </w:pPr>
    <w:rPr>
      <w:rFonts w:eastAsia="Arial Unicode MS" w:cs="Arial"/>
      <w:b/>
      <w:bCs/>
    </w:rPr>
  </w:style>
  <w:style w:type="paragraph" w:customStyle="1" w:styleId="xl78">
    <w:name w:val="xl78"/>
    <w:basedOn w:val="Normal"/>
    <w:rsid w:val="00840135"/>
    <w:pPr>
      <w:pBdr>
        <w:top w:val="single" w:sz="4"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79">
    <w:name w:val="xl79"/>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80">
    <w:name w:val="xl80"/>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81">
    <w:name w:val="xl81"/>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82">
    <w:name w:val="xl82"/>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83">
    <w:name w:val="xl83"/>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84">
    <w:name w:val="xl84"/>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85">
    <w:name w:val="xl85"/>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86">
    <w:name w:val="xl86"/>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87">
    <w:name w:val="xl87"/>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88">
    <w:name w:val="xl88"/>
    <w:basedOn w:val="Normal"/>
    <w:rsid w:val="00840135"/>
    <w:pPr>
      <w:pBdr>
        <w:top w:val="double" w:sz="6" w:space="0" w:color="auto"/>
        <w:bottom w:val="double" w:sz="6" w:space="0" w:color="auto"/>
      </w:pBdr>
      <w:spacing w:before="100" w:beforeAutospacing="1"/>
    </w:pPr>
    <w:rPr>
      <w:rFonts w:eastAsia="Arial Unicode MS" w:cs="Arial"/>
      <w:b/>
      <w:bCs/>
      <w:i/>
      <w:iCs/>
    </w:rPr>
  </w:style>
  <w:style w:type="paragraph" w:customStyle="1" w:styleId="xl89">
    <w:name w:val="xl89"/>
    <w:basedOn w:val="Normal"/>
    <w:rsid w:val="00840135"/>
    <w:pPr>
      <w:pBdr>
        <w:top w:val="single" w:sz="4" w:space="0" w:color="auto"/>
        <w:left w:val="single" w:sz="4" w:space="0" w:color="auto"/>
        <w:bottom w:val="single" w:sz="4" w:space="0" w:color="auto"/>
      </w:pBdr>
      <w:spacing w:before="100" w:beforeAutospacing="1"/>
      <w:jc w:val="center"/>
    </w:pPr>
    <w:rPr>
      <w:rFonts w:eastAsia="Arial Unicode MS" w:cs="Arial"/>
      <w:b/>
      <w:bCs/>
    </w:rPr>
  </w:style>
  <w:style w:type="paragraph" w:customStyle="1" w:styleId="xl90">
    <w:name w:val="xl90"/>
    <w:basedOn w:val="Normal"/>
    <w:rsid w:val="00840135"/>
    <w:pPr>
      <w:pBdr>
        <w:top w:val="double" w:sz="6" w:space="0" w:color="auto"/>
        <w:bottom w:val="double" w:sz="6" w:space="0" w:color="auto"/>
        <w:right w:val="single" w:sz="4" w:space="0" w:color="auto"/>
      </w:pBdr>
      <w:spacing w:before="100" w:beforeAutospacing="1"/>
    </w:pPr>
    <w:rPr>
      <w:rFonts w:eastAsia="Arial Unicode MS" w:cs="Arial"/>
      <w:b/>
      <w:bCs/>
    </w:rPr>
  </w:style>
  <w:style w:type="paragraph" w:customStyle="1" w:styleId="xl91">
    <w:name w:val="xl91"/>
    <w:basedOn w:val="Normal"/>
    <w:rsid w:val="00840135"/>
    <w:pPr>
      <w:pBdr>
        <w:top w:val="single" w:sz="4" w:space="0" w:color="auto"/>
        <w:bottom w:val="single" w:sz="4" w:space="0" w:color="auto"/>
      </w:pBdr>
      <w:spacing w:before="100" w:beforeAutospacing="1"/>
    </w:pPr>
    <w:rPr>
      <w:rFonts w:eastAsia="Arial Unicode MS" w:cs="Arial"/>
      <w:b/>
      <w:bCs/>
    </w:rPr>
  </w:style>
  <w:style w:type="paragraph" w:customStyle="1" w:styleId="xl92">
    <w:name w:val="xl92"/>
    <w:basedOn w:val="Normal"/>
    <w:rsid w:val="00840135"/>
    <w:pPr>
      <w:pBdr>
        <w:top w:val="single" w:sz="4" w:space="0" w:color="auto"/>
        <w:left w:val="single" w:sz="4" w:space="0" w:color="auto"/>
        <w:bottom w:val="single" w:sz="4" w:space="0" w:color="auto"/>
        <w:right w:val="single" w:sz="4" w:space="0" w:color="auto"/>
      </w:pBdr>
      <w:spacing w:before="100" w:beforeAutospacing="1"/>
      <w:jc w:val="center"/>
    </w:pPr>
    <w:rPr>
      <w:rFonts w:eastAsia="Arial Unicode MS" w:cs="Arial"/>
      <w:b/>
      <w:bCs/>
    </w:rPr>
  </w:style>
  <w:style w:type="paragraph" w:customStyle="1" w:styleId="xl93">
    <w:name w:val="xl93"/>
    <w:basedOn w:val="Normal"/>
    <w:rsid w:val="00840135"/>
    <w:pPr>
      <w:pBdr>
        <w:left w:val="single" w:sz="4" w:space="0" w:color="auto"/>
        <w:bottom w:val="single" w:sz="4" w:space="0" w:color="auto"/>
      </w:pBdr>
      <w:spacing w:before="100" w:beforeAutospacing="1"/>
      <w:jc w:val="center"/>
    </w:pPr>
    <w:rPr>
      <w:rFonts w:ascii="Arial Unicode MS" w:eastAsia="Arial Unicode MS" w:hAnsi="Arial Unicode MS" w:cs="Arial Unicode MS"/>
    </w:rPr>
  </w:style>
  <w:style w:type="paragraph" w:customStyle="1" w:styleId="xl94">
    <w:name w:val="xl94"/>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95">
    <w:name w:val="xl95"/>
    <w:basedOn w:val="Normal"/>
    <w:rsid w:val="00840135"/>
    <w:pPr>
      <w:pBdr>
        <w:bottom w:val="single" w:sz="4" w:space="0" w:color="auto"/>
      </w:pBdr>
      <w:spacing w:before="100" w:beforeAutospacing="1"/>
    </w:pPr>
    <w:rPr>
      <w:rFonts w:eastAsia="Arial Unicode MS" w:cs="Arial"/>
    </w:rPr>
  </w:style>
  <w:style w:type="paragraph" w:customStyle="1" w:styleId="xl96">
    <w:name w:val="xl96"/>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97">
    <w:name w:val="xl97"/>
    <w:basedOn w:val="Normal"/>
    <w:rsid w:val="00840135"/>
    <w:pPr>
      <w:pBdr>
        <w:top w:val="single" w:sz="4" w:space="0" w:color="auto"/>
        <w:left w:val="single" w:sz="4" w:space="0" w:color="auto"/>
        <w:bottom w:val="single" w:sz="4" w:space="0" w:color="auto"/>
      </w:pBdr>
      <w:spacing w:before="100" w:beforeAutospacing="1"/>
    </w:pPr>
    <w:rPr>
      <w:rFonts w:eastAsia="Arial Unicode MS" w:cs="Arial"/>
      <w:b/>
      <w:bCs/>
    </w:rPr>
  </w:style>
  <w:style w:type="paragraph" w:customStyle="1" w:styleId="xl98">
    <w:name w:val="xl98"/>
    <w:basedOn w:val="Normal"/>
    <w:rsid w:val="00840135"/>
    <w:pPr>
      <w:pBdr>
        <w:top w:val="single" w:sz="4" w:space="0" w:color="auto"/>
        <w:bottom w:val="single" w:sz="4" w:space="0" w:color="auto"/>
        <w:right w:val="single" w:sz="4" w:space="0" w:color="auto"/>
      </w:pBdr>
      <w:spacing w:before="100" w:beforeAutospacing="1"/>
    </w:pPr>
    <w:rPr>
      <w:rFonts w:eastAsia="Arial Unicode MS" w:cs="Arial"/>
      <w:b/>
      <w:bCs/>
    </w:rPr>
  </w:style>
  <w:style w:type="paragraph" w:customStyle="1" w:styleId="xl99">
    <w:name w:val="xl99"/>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0">
    <w:name w:val="xl100"/>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1">
    <w:name w:val="xl101"/>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102">
    <w:name w:val="xl102"/>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103">
    <w:name w:val="xl103"/>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customStyle="1" w:styleId="xl104">
    <w:name w:val="xl104"/>
    <w:basedOn w:val="Normal"/>
    <w:rsid w:val="00840135"/>
    <w:pPr>
      <w:pBdr>
        <w:top w:val="double" w:sz="6" w:space="0" w:color="auto"/>
        <w:bottom w:val="double" w:sz="6" w:space="0" w:color="auto"/>
      </w:pBdr>
      <w:spacing w:before="100" w:beforeAutospacing="1"/>
    </w:pPr>
    <w:rPr>
      <w:rFonts w:eastAsia="Arial Unicode MS" w:cs="Arial"/>
      <w:b/>
      <w:bCs/>
      <w:i/>
      <w:iCs/>
    </w:rPr>
  </w:style>
  <w:style w:type="paragraph" w:customStyle="1" w:styleId="xl105">
    <w:name w:val="xl105"/>
    <w:basedOn w:val="Normal"/>
    <w:rsid w:val="00840135"/>
    <w:pPr>
      <w:pBdr>
        <w:left w:val="single" w:sz="4" w:space="0" w:color="auto"/>
        <w:bottom w:val="single" w:sz="4" w:space="0" w:color="auto"/>
      </w:pBdr>
      <w:spacing w:before="100" w:beforeAutospacing="1"/>
    </w:pPr>
    <w:rPr>
      <w:rFonts w:eastAsia="Arial Unicode MS" w:cs="Arial"/>
    </w:rPr>
  </w:style>
  <w:style w:type="paragraph" w:customStyle="1" w:styleId="xl106">
    <w:name w:val="xl106"/>
    <w:basedOn w:val="Normal"/>
    <w:rsid w:val="00840135"/>
    <w:pPr>
      <w:pBdr>
        <w:top w:val="single" w:sz="4" w:space="0" w:color="auto"/>
        <w:left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7">
    <w:name w:val="xl107"/>
    <w:basedOn w:val="Normal"/>
    <w:rsid w:val="00840135"/>
    <w:pPr>
      <w:pBdr>
        <w:left w:val="single" w:sz="4" w:space="0" w:color="auto"/>
        <w:bottom w:val="single" w:sz="4" w:space="0" w:color="auto"/>
        <w:right w:val="single" w:sz="4" w:space="0" w:color="auto"/>
      </w:pBdr>
      <w:spacing w:before="100" w:beforeAutospacing="1"/>
      <w:jc w:val="center"/>
      <w:textAlignment w:val="center"/>
    </w:pPr>
    <w:rPr>
      <w:rFonts w:eastAsia="Arial Unicode MS" w:cs="Arial"/>
      <w:b/>
      <w:bCs/>
    </w:rPr>
  </w:style>
  <w:style w:type="paragraph" w:customStyle="1" w:styleId="xl108">
    <w:name w:val="xl108"/>
    <w:basedOn w:val="Normal"/>
    <w:rsid w:val="00840135"/>
    <w:pPr>
      <w:pBdr>
        <w:top w:val="single" w:sz="4" w:space="0" w:color="auto"/>
        <w:left w:val="single" w:sz="4" w:space="0" w:color="auto"/>
        <w:bottom w:val="single" w:sz="8" w:space="0" w:color="auto"/>
      </w:pBdr>
      <w:spacing w:before="100" w:beforeAutospacing="1"/>
      <w:jc w:val="center"/>
    </w:pPr>
    <w:rPr>
      <w:rFonts w:eastAsia="Arial Unicode MS" w:cs="Arial"/>
      <w:b/>
      <w:bCs/>
    </w:rPr>
  </w:style>
  <w:style w:type="paragraph" w:customStyle="1" w:styleId="xl109">
    <w:name w:val="xl109"/>
    <w:basedOn w:val="Normal"/>
    <w:rsid w:val="00840135"/>
    <w:pPr>
      <w:pBdr>
        <w:top w:val="single" w:sz="4" w:space="0" w:color="auto"/>
        <w:bottom w:val="single" w:sz="8" w:space="0" w:color="auto"/>
        <w:right w:val="single" w:sz="4" w:space="0" w:color="auto"/>
      </w:pBdr>
      <w:spacing w:before="100" w:beforeAutospacing="1"/>
      <w:jc w:val="center"/>
    </w:pPr>
    <w:rPr>
      <w:rFonts w:eastAsia="Arial Unicode MS" w:cs="Arial"/>
      <w:b/>
      <w:bCs/>
    </w:rPr>
  </w:style>
  <w:style w:type="paragraph" w:customStyle="1" w:styleId="xl110">
    <w:name w:val="xl110"/>
    <w:basedOn w:val="Normal"/>
    <w:rsid w:val="00840135"/>
    <w:pPr>
      <w:pBdr>
        <w:top w:val="single" w:sz="4" w:space="0" w:color="auto"/>
        <w:bottom w:val="single" w:sz="8" w:space="0" w:color="auto"/>
      </w:pBdr>
      <w:spacing w:before="100" w:beforeAutospacing="1"/>
      <w:jc w:val="center"/>
    </w:pPr>
    <w:rPr>
      <w:rFonts w:eastAsia="Arial Unicode MS" w:cs="Arial"/>
      <w:b/>
      <w:bCs/>
    </w:rPr>
  </w:style>
  <w:style w:type="paragraph" w:styleId="TOC1">
    <w:name w:val="toc 1"/>
    <w:basedOn w:val="Normal"/>
    <w:next w:val="Normal"/>
    <w:autoRedefine/>
    <w:uiPriority w:val="39"/>
    <w:rsid w:val="0071606D"/>
    <w:pPr>
      <w:tabs>
        <w:tab w:val="right" w:leader="dot" w:pos="8494"/>
      </w:tabs>
    </w:pPr>
  </w:style>
  <w:style w:type="paragraph" w:styleId="TOC2">
    <w:name w:val="toc 2"/>
    <w:basedOn w:val="Normal"/>
    <w:next w:val="Normal"/>
    <w:autoRedefine/>
    <w:uiPriority w:val="39"/>
    <w:rsid w:val="00840135"/>
    <w:pPr>
      <w:ind w:left="240"/>
    </w:pPr>
  </w:style>
  <w:style w:type="paragraph" w:styleId="TOC3">
    <w:name w:val="toc 3"/>
    <w:basedOn w:val="Normal"/>
    <w:next w:val="Normal"/>
    <w:autoRedefine/>
    <w:semiHidden/>
    <w:rsid w:val="00840135"/>
    <w:pPr>
      <w:ind w:left="480"/>
    </w:pPr>
  </w:style>
  <w:style w:type="paragraph" w:styleId="TOC4">
    <w:name w:val="toc 4"/>
    <w:basedOn w:val="Normal"/>
    <w:next w:val="Normal"/>
    <w:autoRedefine/>
    <w:semiHidden/>
    <w:rsid w:val="00840135"/>
    <w:pPr>
      <w:ind w:left="720"/>
    </w:pPr>
  </w:style>
  <w:style w:type="paragraph" w:styleId="TOC5">
    <w:name w:val="toc 5"/>
    <w:basedOn w:val="Normal"/>
    <w:next w:val="Normal"/>
    <w:autoRedefine/>
    <w:semiHidden/>
    <w:rsid w:val="00840135"/>
    <w:pPr>
      <w:ind w:left="960"/>
    </w:pPr>
  </w:style>
  <w:style w:type="paragraph" w:styleId="TOC6">
    <w:name w:val="toc 6"/>
    <w:basedOn w:val="Normal"/>
    <w:next w:val="Normal"/>
    <w:autoRedefine/>
    <w:semiHidden/>
    <w:rsid w:val="00840135"/>
    <w:pPr>
      <w:ind w:left="1200"/>
    </w:pPr>
  </w:style>
  <w:style w:type="paragraph" w:styleId="TOC7">
    <w:name w:val="toc 7"/>
    <w:basedOn w:val="Normal"/>
    <w:next w:val="Normal"/>
    <w:autoRedefine/>
    <w:semiHidden/>
    <w:rsid w:val="00840135"/>
    <w:pPr>
      <w:ind w:left="1440"/>
    </w:pPr>
  </w:style>
  <w:style w:type="paragraph" w:styleId="TOC8">
    <w:name w:val="toc 8"/>
    <w:basedOn w:val="Normal"/>
    <w:next w:val="Normal"/>
    <w:autoRedefine/>
    <w:semiHidden/>
    <w:rsid w:val="00840135"/>
    <w:pPr>
      <w:ind w:left="1680"/>
    </w:pPr>
  </w:style>
  <w:style w:type="paragraph" w:styleId="TOC9">
    <w:name w:val="toc 9"/>
    <w:basedOn w:val="Normal"/>
    <w:next w:val="Normal"/>
    <w:autoRedefine/>
    <w:semiHidden/>
    <w:rsid w:val="00840135"/>
    <w:pPr>
      <w:ind w:left="1920"/>
    </w:pPr>
  </w:style>
  <w:style w:type="character" w:styleId="Hyperlink">
    <w:name w:val="Hyperlink"/>
    <w:uiPriority w:val="99"/>
    <w:rsid w:val="00840135"/>
    <w:rPr>
      <w:rFonts w:cs="Arial"/>
      <w:noProof/>
      <w:color w:val="0000FF"/>
      <w:u w:val="single"/>
    </w:rPr>
  </w:style>
  <w:style w:type="paragraph" w:styleId="Footer">
    <w:name w:val="footer"/>
    <w:basedOn w:val="Normal"/>
    <w:rsid w:val="00840135"/>
    <w:pPr>
      <w:tabs>
        <w:tab w:val="center" w:pos="4153"/>
        <w:tab w:val="right" w:pos="8306"/>
      </w:tabs>
    </w:pPr>
  </w:style>
  <w:style w:type="character" w:styleId="PageNumber">
    <w:name w:val="page number"/>
    <w:basedOn w:val="DefaultParagraphFont"/>
    <w:rsid w:val="00840135"/>
  </w:style>
  <w:style w:type="paragraph" w:styleId="TableofFigures">
    <w:name w:val="table of figures"/>
    <w:basedOn w:val="Normal"/>
    <w:next w:val="Normal"/>
    <w:uiPriority w:val="99"/>
    <w:rsid w:val="00E03ED1"/>
    <w:pPr>
      <w:spacing w:after="0" w:afterAutospacing="0"/>
    </w:pPr>
    <w:rPr>
      <w:sz w:val="20"/>
    </w:rPr>
  </w:style>
  <w:style w:type="paragraph" w:styleId="Header">
    <w:name w:val="header"/>
    <w:basedOn w:val="Normal"/>
    <w:rsid w:val="00840135"/>
    <w:pPr>
      <w:tabs>
        <w:tab w:val="center" w:pos="4153"/>
        <w:tab w:val="right" w:pos="8306"/>
      </w:tabs>
    </w:pPr>
  </w:style>
  <w:style w:type="character" w:styleId="FollowedHyperlink">
    <w:name w:val="FollowedHyperlink"/>
    <w:basedOn w:val="DefaultParagraphFont"/>
    <w:rsid w:val="00840135"/>
    <w:rPr>
      <w:color w:val="800080"/>
      <w:u w:val="single"/>
    </w:rPr>
  </w:style>
  <w:style w:type="paragraph" w:customStyle="1" w:styleId="TableNote">
    <w:name w:val="Table Note"/>
    <w:basedOn w:val="Normal"/>
    <w:rsid w:val="00840135"/>
    <w:pPr>
      <w:tabs>
        <w:tab w:val="left" w:pos="425"/>
      </w:tabs>
      <w:spacing w:before="60"/>
    </w:pPr>
    <w:rPr>
      <w:sz w:val="18"/>
      <w:szCs w:val="20"/>
    </w:rPr>
  </w:style>
  <w:style w:type="paragraph" w:customStyle="1" w:styleId="TableColumnHeadingMultiple">
    <w:name w:val="Table Column Heading Multiple"/>
    <w:basedOn w:val="Normal"/>
    <w:autoRedefine/>
    <w:rsid w:val="00840135"/>
    <w:pPr>
      <w:keepNext/>
      <w:keepLines/>
      <w:spacing w:before="60"/>
      <w:jc w:val="center"/>
    </w:pPr>
    <w:rPr>
      <w:rFonts w:cs="Arial"/>
      <w:b/>
      <w:color w:val="931638"/>
      <w:sz w:val="16"/>
      <w:szCs w:val="22"/>
    </w:rPr>
  </w:style>
  <w:style w:type="paragraph" w:customStyle="1" w:styleId="Tablecolumntextnarrow">
    <w:name w:val="Table column text narrow"/>
    <w:basedOn w:val="Normal"/>
    <w:rsid w:val="00840135"/>
    <w:pPr>
      <w:ind w:left="142"/>
      <w:jc w:val="both"/>
    </w:pPr>
    <w:rPr>
      <w:sz w:val="20"/>
      <w:szCs w:val="20"/>
    </w:rPr>
  </w:style>
  <w:style w:type="paragraph" w:customStyle="1" w:styleId="Reference">
    <w:name w:val="Reference"/>
    <w:basedOn w:val="Normal"/>
    <w:rsid w:val="00840135"/>
    <w:pPr>
      <w:spacing w:before="240"/>
      <w:ind w:left="567" w:hanging="567"/>
      <w:jc w:val="both"/>
    </w:pPr>
    <w:rPr>
      <w:color w:val="000000"/>
      <w:szCs w:val="20"/>
    </w:rPr>
  </w:style>
  <w:style w:type="paragraph" w:customStyle="1" w:styleId="BulletPoint">
    <w:name w:val="Bullet Point"/>
    <w:basedOn w:val="Normal"/>
    <w:rsid w:val="00840135"/>
    <w:pPr>
      <w:numPr>
        <w:numId w:val="15"/>
      </w:numPr>
      <w:spacing w:before="120"/>
      <w:jc w:val="both"/>
    </w:pPr>
    <w:rPr>
      <w:szCs w:val="20"/>
    </w:rPr>
  </w:style>
  <w:style w:type="paragraph" w:customStyle="1" w:styleId="DashList">
    <w:name w:val="Dash List"/>
    <w:basedOn w:val="Normal"/>
    <w:autoRedefine/>
    <w:rsid w:val="00840135"/>
    <w:pPr>
      <w:numPr>
        <w:ilvl w:val="1"/>
        <w:numId w:val="8"/>
      </w:numPr>
      <w:spacing w:before="60"/>
      <w:jc w:val="both"/>
    </w:pPr>
    <w:rPr>
      <w:szCs w:val="20"/>
    </w:rPr>
  </w:style>
  <w:style w:type="paragraph" w:customStyle="1" w:styleId="NumberedList">
    <w:name w:val="Numbered List"/>
    <w:basedOn w:val="Normal"/>
    <w:rsid w:val="00840135"/>
    <w:pPr>
      <w:numPr>
        <w:numId w:val="17"/>
      </w:numPr>
      <w:spacing w:before="120"/>
      <w:jc w:val="both"/>
    </w:pPr>
    <w:rPr>
      <w:szCs w:val="20"/>
    </w:rPr>
  </w:style>
  <w:style w:type="paragraph" w:customStyle="1" w:styleId="HighlightedBulletPoint">
    <w:name w:val="Highlighted Bullet Point"/>
    <w:basedOn w:val="BulletPoint"/>
    <w:rsid w:val="00840135"/>
    <w:pPr>
      <w:numPr>
        <w:numId w:val="14"/>
      </w:numPr>
    </w:pPr>
    <w:rPr>
      <w:b/>
      <w:color w:val="931638"/>
      <w:szCs w:val="24"/>
    </w:rPr>
  </w:style>
  <w:style w:type="paragraph" w:customStyle="1" w:styleId="BulletPointCharCharChar">
    <w:name w:val="Bullet Point Char Char Char"/>
    <w:basedOn w:val="Normal"/>
    <w:rsid w:val="00840135"/>
    <w:pPr>
      <w:numPr>
        <w:numId w:val="16"/>
      </w:numPr>
      <w:spacing w:before="120"/>
      <w:jc w:val="both"/>
    </w:pPr>
    <w:rPr>
      <w:szCs w:val="20"/>
    </w:rPr>
  </w:style>
  <w:style w:type="paragraph" w:styleId="BalloonText">
    <w:name w:val="Balloon Text"/>
    <w:basedOn w:val="Normal"/>
    <w:link w:val="BalloonTextChar"/>
    <w:rsid w:val="00006925"/>
    <w:pPr>
      <w:spacing w:after="0"/>
    </w:pPr>
    <w:rPr>
      <w:rFonts w:ascii="Tahoma" w:hAnsi="Tahoma" w:cs="Tahoma"/>
      <w:sz w:val="16"/>
      <w:szCs w:val="16"/>
    </w:rPr>
  </w:style>
  <w:style w:type="character" w:customStyle="1" w:styleId="BalloonTextChar">
    <w:name w:val="Balloon Text Char"/>
    <w:basedOn w:val="DefaultParagraphFont"/>
    <w:link w:val="BalloonText"/>
    <w:rsid w:val="00006925"/>
    <w:rPr>
      <w:rFonts w:ascii="Tahoma" w:hAnsi="Tahoma" w:cs="Tahoma"/>
      <w:sz w:val="16"/>
      <w:szCs w:val="16"/>
      <w:lang w:eastAsia="en-US"/>
    </w:rPr>
  </w:style>
  <w:style w:type="paragraph" w:customStyle="1" w:styleId="BodyText1">
    <w:name w:val="Body Text1"/>
    <w:basedOn w:val="Normal"/>
    <w:uiPriority w:val="99"/>
    <w:rsid w:val="00115CEC"/>
    <w:pPr>
      <w:suppressAutoHyphens/>
      <w:autoSpaceDE w:val="0"/>
      <w:autoSpaceDN w:val="0"/>
      <w:adjustRightInd w:val="0"/>
      <w:spacing w:after="113" w:afterAutospacing="0" w:line="288" w:lineRule="auto"/>
      <w:ind w:left="850"/>
      <w:textAlignment w:val="center"/>
    </w:pPr>
    <w:rPr>
      <w:rFonts w:cs="Arial"/>
      <w:color w:val="000000"/>
      <w:szCs w:val="22"/>
      <w:lang w:val="en-US" w:eastAsia="en-AU"/>
    </w:rPr>
  </w:style>
  <w:style w:type="table" w:styleId="TableGrid">
    <w:name w:val="Table Grid"/>
    <w:basedOn w:val="TableNormal"/>
    <w:rsid w:val="0013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136345"/>
    <w:pPr>
      <w:spacing w:after="100" w:afterAutospacing="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6345"/>
    <w:pPr>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public/english/protection/safework/papers/ecoanal/wr_chp1.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ihw.gov.au/mortality/data/life_expectanc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w.harvard.edu/programs/olin_center/"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ncipc/pub-res/cost_of_injury/cost.ht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rary.ps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1-920763-58-9</PublicationIdentifier>
    <ParentFolderID xmlns="http://schemas.microsoft.com/sharepoint/v3/fields">940</ParentFolderID>
  </documentManagement>
</p:properties>
</file>

<file path=customXml/itemProps1.xml><?xml version="1.0" encoding="utf-8"?>
<ds:datastoreItem xmlns:ds="http://schemas.openxmlformats.org/officeDocument/2006/customXml" ds:itemID="{53BBA804-59A5-48C1-9B43-1CCAC61C07D4}"/>
</file>

<file path=customXml/itemProps2.xml><?xml version="1.0" encoding="utf-8"?>
<ds:datastoreItem xmlns:ds="http://schemas.openxmlformats.org/officeDocument/2006/customXml" ds:itemID="{38AB06F6-0046-4645-A1BD-879C959658F9}"/>
</file>

<file path=customXml/itemProps3.xml><?xml version="1.0" encoding="utf-8"?>
<ds:datastoreItem xmlns:ds="http://schemas.openxmlformats.org/officeDocument/2006/customXml" ds:itemID="{69699EE6-5CDF-4010-A23D-B84321ADBFE6}"/>
</file>

<file path=docProps/app.xml><?xml version="1.0" encoding="utf-8"?>
<Properties xmlns="http://schemas.openxmlformats.org/officeDocument/2006/extended-properties" xmlns:vt="http://schemas.openxmlformats.org/officeDocument/2006/docPropsVTypes">
  <Template>F0C99CDE.dotm</Template>
  <TotalTime>0</TotalTime>
  <Pages>48</Pages>
  <Words>17925</Words>
  <Characters>102177</Characters>
  <Application>Microsoft Office Word</Application>
  <DocSecurity>4</DocSecurity>
  <Lines>851</Lines>
  <Paragraphs>239</Paragraphs>
  <ScaleCrop>false</ScaleCrop>
  <HeadingPairs>
    <vt:vector size="2" baseType="variant">
      <vt:variant>
        <vt:lpstr>Title</vt:lpstr>
      </vt:variant>
      <vt:variant>
        <vt:i4>1</vt:i4>
      </vt:variant>
    </vt:vector>
  </HeadingPairs>
  <TitlesOfParts>
    <vt:vector size="1" baseType="lpstr">
      <vt:lpstr>The Cost of Work-related Injury and Illness for Australian Employers, Workers and the Community: 2012–13</vt:lpstr>
    </vt:vector>
  </TitlesOfParts>
  <LinksUpToDate>false</LinksUpToDate>
  <CharactersWithSpaces>119863</CharactersWithSpaces>
  <SharedDoc>false</SharedDoc>
  <HyperlinkBase>http://www.safeworkaustralia.gov.au</HyperlinkBase>
  <HLinks>
    <vt:vector size="330" baseType="variant">
      <vt:variant>
        <vt:i4>5570594</vt:i4>
      </vt:variant>
      <vt:variant>
        <vt:i4>487</vt:i4>
      </vt:variant>
      <vt:variant>
        <vt:i4>0</vt:i4>
      </vt:variant>
      <vt:variant>
        <vt:i4>5</vt:i4>
      </vt:variant>
      <vt:variant>
        <vt:lpwstr>http://www.law.harvard.edu/programs/olin_center/</vt:lpwstr>
      </vt:variant>
      <vt:variant>
        <vt:lpwstr/>
      </vt:variant>
      <vt:variant>
        <vt:i4>2359415</vt:i4>
      </vt:variant>
      <vt:variant>
        <vt:i4>484</vt:i4>
      </vt:variant>
      <vt:variant>
        <vt:i4>0</vt:i4>
      </vt:variant>
      <vt:variant>
        <vt:i4>5</vt:i4>
      </vt:variant>
      <vt:variant>
        <vt:lpwstr>http://www.cdc.gov/ncipc/pub-res/cost_of_injury/cost.htm</vt:lpwstr>
      </vt:variant>
      <vt:variant>
        <vt:lpwstr/>
      </vt:variant>
      <vt:variant>
        <vt:i4>6619189</vt:i4>
      </vt:variant>
      <vt:variant>
        <vt:i4>481</vt:i4>
      </vt:variant>
      <vt:variant>
        <vt:i4>0</vt:i4>
      </vt:variant>
      <vt:variant>
        <vt:i4>5</vt:i4>
      </vt:variant>
      <vt:variant>
        <vt:lpwstr>http://library.psa.org.nz/</vt:lpwstr>
      </vt:variant>
      <vt:variant>
        <vt:lpwstr/>
      </vt:variant>
      <vt:variant>
        <vt:i4>7929938</vt:i4>
      </vt:variant>
      <vt:variant>
        <vt:i4>478</vt:i4>
      </vt:variant>
      <vt:variant>
        <vt:i4>0</vt:i4>
      </vt:variant>
      <vt:variant>
        <vt:i4>5</vt:i4>
      </vt:variant>
      <vt:variant>
        <vt:lpwstr>http://www.ilo.org/public/english/protection/safework/papers/ecoanal/wr_chp1.html</vt:lpwstr>
      </vt:variant>
      <vt:variant>
        <vt:lpwstr/>
      </vt:variant>
      <vt:variant>
        <vt:i4>2555923</vt:i4>
      </vt:variant>
      <vt:variant>
        <vt:i4>475</vt:i4>
      </vt:variant>
      <vt:variant>
        <vt:i4>0</vt:i4>
      </vt:variant>
      <vt:variant>
        <vt:i4>5</vt:i4>
      </vt:variant>
      <vt:variant>
        <vt:lpwstr>http://www.aihw.gov.au/mortality/data/life_expectancy.html</vt:lpwstr>
      </vt:variant>
      <vt:variant>
        <vt:lpwstr/>
      </vt:variant>
      <vt:variant>
        <vt:i4>1966142</vt:i4>
      </vt:variant>
      <vt:variant>
        <vt:i4>296</vt:i4>
      </vt:variant>
      <vt:variant>
        <vt:i4>0</vt:i4>
      </vt:variant>
      <vt:variant>
        <vt:i4>5</vt:i4>
      </vt:variant>
      <vt:variant>
        <vt:lpwstr/>
      </vt:variant>
      <vt:variant>
        <vt:lpwstr>_Toc224705898</vt:lpwstr>
      </vt:variant>
      <vt:variant>
        <vt:i4>1966142</vt:i4>
      </vt:variant>
      <vt:variant>
        <vt:i4>290</vt:i4>
      </vt:variant>
      <vt:variant>
        <vt:i4>0</vt:i4>
      </vt:variant>
      <vt:variant>
        <vt:i4>5</vt:i4>
      </vt:variant>
      <vt:variant>
        <vt:lpwstr/>
      </vt:variant>
      <vt:variant>
        <vt:lpwstr>_Toc224705897</vt:lpwstr>
      </vt:variant>
      <vt:variant>
        <vt:i4>1966142</vt:i4>
      </vt:variant>
      <vt:variant>
        <vt:i4>284</vt:i4>
      </vt:variant>
      <vt:variant>
        <vt:i4>0</vt:i4>
      </vt:variant>
      <vt:variant>
        <vt:i4>5</vt:i4>
      </vt:variant>
      <vt:variant>
        <vt:lpwstr/>
      </vt:variant>
      <vt:variant>
        <vt:lpwstr>_Toc224705896</vt:lpwstr>
      </vt:variant>
      <vt:variant>
        <vt:i4>1966142</vt:i4>
      </vt:variant>
      <vt:variant>
        <vt:i4>278</vt:i4>
      </vt:variant>
      <vt:variant>
        <vt:i4>0</vt:i4>
      </vt:variant>
      <vt:variant>
        <vt:i4>5</vt:i4>
      </vt:variant>
      <vt:variant>
        <vt:lpwstr/>
      </vt:variant>
      <vt:variant>
        <vt:lpwstr>_Toc224705895</vt:lpwstr>
      </vt:variant>
      <vt:variant>
        <vt:i4>1966142</vt:i4>
      </vt:variant>
      <vt:variant>
        <vt:i4>272</vt:i4>
      </vt:variant>
      <vt:variant>
        <vt:i4>0</vt:i4>
      </vt:variant>
      <vt:variant>
        <vt:i4>5</vt:i4>
      </vt:variant>
      <vt:variant>
        <vt:lpwstr/>
      </vt:variant>
      <vt:variant>
        <vt:lpwstr>_Toc224705894</vt:lpwstr>
      </vt:variant>
      <vt:variant>
        <vt:i4>1966142</vt:i4>
      </vt:variant>
      <vt:variant>
        <vt:i4>266</vt:i4>
      </vt:variant>
      <vt:variant>
        <vt:i4>0</vt:i4>
      </vt:variant>
      <vt:variant>
        <vt:i4>5</vt:i4>
      </vt:variant>
      <vt:variant>
        <vt:lpwstr/>
      </vt:variant>
      <vt:variant>
        <vt:lpwstr>_Toc224705893</vt:lpwstr>
      </vt:variant>
      <vt:variant>
        <vt:i4>1966142</vt:i4>
      </vt:variant>
      <vt:variant>
        <vt:i4>260</vt:i4>
      </vt:variant>
      <vt:variant>
        <vt:i4>0</vt:i4>
      </vt:variant>
      <vt:variant>
        <vt:i4>5</vt:i4>
      </vt:variant>
      <vt:variant>
        <vt:lpwstr/>
      </vt:variant>
      <vt:variant>
        <vt:lpwstr>_Toc224705892</vt:lpwstr>
      </vt:variant>
      <vt:variant>
        <vt:i4>1966142</vt:i4>
      </vt:variant>
      <vt:variant>
        <vt:i4>254</vt:i4>
      </vt:variant>
      <vt:variant>
        <vt:i4>0</vt:i4>
      </vt:variant>
      <vt:variant>
        <vt:i4>5</vt:i4>
      </vt:variant>
      <vt:variant>
        <vt:lpwstr/>
      </vt:variant>
      <vt:variant>
        <vt:lpwstr>_Toc224705891</vt:lpwstr>
      </vt:variant>
      <vt:variant>
        <vt:i4>1966142</vt:i4>
      </vt:variant>
      <vt:variant>
        <vt:i4>248</vt:i4>
      </vt:variant>
      <vt:variant>
        <vt:i4>0</vt:i4>
      </vt:variant>
      <vt:variant>
        <vt:i4>5</vt:i4>
      </vt:variant>
      <vt:variant>
        <vt:lpwstr/>
      </vt:variant>
      <vt:variant>
        <vt:lpwstr>_Toc224705890</vt:lpwstr>
      </vt:variant>
      <vt:variant>
        <vt:i4>2031678</vt:i4>
      </vt:variant>
      <vt:variant>
        <vt:i4>242</vt:i4>
      </vt:variant>
      <vt:variant>
        <vt:i4>0</vt:i4>
      </vt:variant>
      <vt:variant>
        <vt:i4>5</vt:i4>
      </vt:variant>
      <vt:variant>
        <vt:lpwstr/>
      </vt:variant>
      <vt:variant>
        <vt:lpwstr>_Toc224705889</vt:lpwstr>
      </vt:variant>
      <vt:variant>
        <vt:i4>2031678</vt:i4>
      </vt:variant>
      <vt:variant>
        <vt:i4>236</vt:i4>
      </vt:variant>
      <vt:variant>
        <vt:i4>0</vt:i4>
      </vt:variant>
      <vt:variant>
        <vt:i4>5</vt:i4>
      </vt:variant>
      <vt:variant>
        <vt:lpwstr/>
      </vt:variant>
      <vt:variant>
        <vt:lpwstr>_Toc224705888</vt:lpwstr>
      </vt:variant>
      <vt:variant>
        <vt:i4>2031678</vt:i4>
      </vt:variant>
      <vt:variant>
        <vt:i4>230</vt:i4>
      </vt:variant>
      <vt:variant>
        <vt:i4>0</vt:i4>
      </vt:variant>
      <vt:variant>
        <vt:i4>5</vt:i4>
      </vt:variant>
      <vt:variant>
        <vt:lpwstr/>
      </vt:variant>
      <vt:variant>
        <vt:lpwstr>_Toc224705887</vt:lpwstr>
      </vt:variant>
      <vt:variant>
        <vt:i4>2031678</vt:i4>
      </vt:variant>
      <vt:variant>
        <vt:i4>224</vt:i4>
      </vt:variant>
      <vt:variant>
        <vt:i4>0</vt:i4>
      </vt:variant>
      <vt:variant>
        <vt:i4>5</vt:i4>
      </vt:variant>
      <vt:variant>
        <vt:lpwstr/>
      </vt:variant>
      <vt:variant>
        <vt:lpwstr>_Toc224705886</vt:lpwstr>
      </vt:variant>
      <vt:variant>
        <vt:i4>2031678</vt:i4>
      </vt:variant>
      <vt:variant>
        <vt:i4>218</vt:i4>
      </vt:variant>
      <vt:variant>
        <vt:i4>0</vt:i4>
      </vt:variant>
      <vt:variant>
        <vt:i4>5</vt:i4>
      </vt:variant>
      <vt:variant>
        <vt:lpwstr/>
      </vt:variant>
      <vt:variant>
        <vt:lpwstr>_Toc224705885</vt:lpwstr>
      </vt:variant>
      <vt:variant>
        <vt:i4>2031678</vt:i4>
      </vt:variant>
      <vt:variant>
        <vt:i4>212</vt:i4>
      </vt:variant>
      <vt:variant>
        <vt:i4>0</vt:i4>
      </vt:variant>
      <vt:variant>
        <vt:i4>5</vt:i4>
      </vt:variant>
      <vt:variant>
        <vt:lpwstr/>
      </vt:variant>
      <vt:variant>
        <vt:lpwstr>_Toc224705884</vt:lpwstr>
      </vt:variant>
      <vt:variant>
        <vt:i4>2031678</vt:i4>
      </vt:variant>
      <vt:variant>
        <vt:i4>206</vt:i4>
      </vt:variant>
      <vt:variant>
        <vt:i4>0</vt:i4>
      </vt:variant>
      <vt:variant>
        <vt:i4>5</vt:i4>
      </vt:variant>
      <vt:variant>
        <vt:lpwstr/>
      </vt:variant>
      <vt:variant>
        <vt:lpwstr>_Toc224705883</vt:lpwstr>
      </vt:variant>
      <vt:variant>
        <vt:i4>2031678</vt:i4>
      </vt:variant>
      <vt:variant>
        <vt:i4>200</vt:i4>
      </vt:variant>
      <vt:variant>
        <vt:i4>0</vt:i4>
      </vt:variant>
      <vt:variant>
        <vt:i4>5</vt:i4>
      </vt:variant>
      <vt:variant>
        <vt:lpwstr/>
      </vt:variant>
      <vt:variant>
        <vt:lpwstr>_Toc224705882</vt:lpwstr>
      </vt:variant>
      <vt:variant>
        <vt:i4>2031678</vt:i4>
      </vt:variant>
      <vt:variant>
        <vt:i4>194</vt:i4>
      </vt:variant>
      <vt:variant>
        <vt:i4>0</vt:i4>
      </vt:variant>
      <vt:variant>
        <vt:i4>5</vt:i4>
      </vt:variant>
      <vt:variant>
        <vt:lpwstr/>
      </vt:variant>
      <vt:variant>
        <vt:lpwstr>_Toc224705881</vt:lpwstr>
      </vt:variant>
      <vt:variant>
        <vt:i4>2031678</vt:i4>
      </vt:variant>
      <vt:variant>
        <vt:i4>188</vt:i4>
      </vt:variant>
      <vt:variant>
        <vt:i4>0</vt:i4>
      </vt:variant>
      <vt:variant>
        <vt:i4>5</vt:i4>
      </vt:variant>
      <vt:variant>
        <vt:lpwstr/>
      </vt:variant>
      <vt:variant>
        <vt:lpwstr>_Toc224705880</vt:lpwstr>
      </vt:variant>
      <vt:variant>
        <vt:i4>1048638</vt:i4>
      </vt:variant>
      <vt:variant>
        <vt:i4>182</vt:i4>
      </vt:variant>
      <vt:variant>
        <vt:i4>0</vt:i4>
      </vt:variant>
      <vt:variant>
        <vt:i4>5</vt:i4>
      </vt:variant>
      <vt:variant>
        <vt:lpwstr/>
      </vt:variant>
      <vt:variant>
        <vt:lpwstr>_Toc224705879</vt:lpwstr>
      </vt:variant>
      <vt:variant>
        <vt:i4>1048638</vt:i4>
      </vt:variant>
      <vt:variant>
        <vt:i4>176</vt:i4>
      </vt:variant>
      <vt:variant>
        <vt:i4>0</vt:i4>
      </vt:variant>
      <vt:variant>
        <vt:i4>5</vt:i4>
      </vt:variant>
      <vt:variant>
        <vt:lpwstr/>
      </vt:variant>
      <vt:variant>
        <vt:lpwstr>_Toc224705878</vt:lpwstr>
      </vt:variant>
      <vt:variant>
        <vt:i4>1048638</vt:i4>
      </vt:variant>
      <vt:variant>
        <vt:i4>170</vt:i4>
      </vt:variant>
      <vt:variant>
        <vt:i4>0</vt:i4>
      </vt:variant>
      <vt:variant>
        <vt:i4>5</vt:i4>
      </vt:variant>
      <vt:variant>
        <vt:lpwstr/>
      </vt:variant>
      <vt:variant>
        <vt:lpwstr>_Toc224705877</vt:lpwstr>
      </vt:variant>
      <vt:variant>
        <vt:i4>1048638</vt:i4>
      </vt:variant>
      <vt:variant>
        <vt:i4>164</vt:i4>
      </vt:variant>
      <vt:variant>
        <vt:i4>0</vt:i4>
      </vt:variant>
      <vt:variant>
        <vt:i4>5</vt:i4>
      </vt:variant>
      <vt:variant>
        <vt:lpwstr/>
      </vt:variant>
      <vt:variant>
        <vt:lpwstr>_Toc224705876</vt:lpwstr>
      </vt:variant>
      <vt:variant>
        <vt:i4>1048638</vt:i4>
      </vt:variant>
      <vt:variant>
        <vt:i4>158</vt:i4>
      </vt:variant>
      <vt:variant>
        <vt:i4>0</vt:i4>
      </vt:variant>
      <vt:variant>
        <vt:i4>5</vt:i4>
      </vt:variant>
      <vt:variant>
        <vt:lpwstr/>
      </vt:variant>
      <vt:variant>
        <vt:lpwstr>_Toc224705875</vt:lpwstr>
      </vt:variant>
      <vt:variant>
        <vt:i4>1048638</vt:i4>
      </vt:variant>
      <vt:variant>
        <vt:i4>152</vt:i4>
      </vt:variant>
      <vt:variant>
        <vt:i4>0</vt:i4>
      </vt:variant>
      <vt:variant>
        <vt:i4>5</vt:i4>
      </vt:variant>
      <vt:variant>
        <vt:lpwstr/>
      </vt:variant>
      <vt:variant>
        <vt:lpwstr>_Toc224705874</vt:lpwstr>
      </vt:variant>
      <vt:variant>
        <vt:i4>1048638</vt:i4>
      </vt:variant>
      <vt:variant>
        <vt:i4>143</vt:i4>
      </vt:variant>
      <vt:variant>
        <vt:i4>0</vt:i4>
      </vt:variant>
      <vt:variant>
        <vt:i4>5</vt:i4>
      </vt:variant>
      <vt:variant>
        <vt:lpwstr/>
      </vt:variant>
      <vt:variant>
        <vt:lpwstr>_Toc224705873</vt:lpwstr>
      </vt:variant>
      <vt:variant>
        <vt:i4>1048638</vt:i4>
      </vt:variant>
      <vt:variant>
        <vt:i4>137</vt:i4>
      </vt:variant>
      <vt:variant>
        <vt:i4>0</vt:i4>
      </vt:variant>
      <vt:variant>
        <vt:i4>5</vt:i4>
      </vt:variant>
      <vt:variant>
        <vt:lpwstr/>
      </vt:variant>
      <vt:variant>
        <vt:lpwstr>_Toc224705872</vt:lpwstr>
      </vt:variant>
      <vt:variant>
        <vt:i4>1048638</vt:i4>
      </vt:variant>
      <vt:variant>
        <vt:i4>131</vt:i4>
      </vt:variant>
      <vt:variant>
        <vt:i4>0</vt:i4>
      </vt:variant>
      <vt:variant>
        <vt:i4>5</vt:i4>
      </vt:variant>
      <vt:variant>
        <vt:lpwstr/>
      </vt:variant>
      <vt:variant>
        <vt:lpwstr>_Toc224705871</vt:lpwstr>
      </vt:variant>
      <vt:variant>
        <vt:i4>1048638</vt:i4>
      </vt:variant>
      <vt:variant>
        <vt:i4>125</vt:i4>
      </vt:variant>
      <vt:variant>
        <vt:i4>0</vt:i4>
      </vt:variant>
      <vt:variant>
        <vt:i4>5</vt:i4>
      </vt:variant>
      <vt:variant>
        <vt:lpwstr/>
      </vt:variant>
      <vt:variant>
        <vt:lpwstr>_Toc224705870</vt:lpwstr>
      </vt:variant>
      <vt:variant>
        <vt:i4>1114174</vt:i4>
      </vt:variant>
      <vt:variant>
        <vt:i4>119</vt:i4>
      </vt:variant>
      <vt:variant>
        <vt:i4>0</vt:i4>
      </vt:variant>
      <vt:variant>
        <vt:i4>5</vt:i4>
      </vt:variant>
      <vt:variant>
        <vt:lpwstr/>
      </vt:variant>
      <vt:variant>
        <vt:lpwstr>_Toc224705869</vt:lpwstr>
      </vt:variant>
      <vt:variant>
        <vt:i4>1114174</vt:i4>
      </vt:variant>
      <vt:variant>
        <vt:i4>113</vt:i4>
      </vt:variant>
      <vt:variant>
        <vt:i4>0</vt:i4>
      </vt:variant>
      <vt:variant>
        <vt:i4>5</vt:i4>
      </vt:variant>
      <vt:variant>
        <vt:lpwstr/>
      </vt:variant>
      <vt:variant>
        <vt:lpwstr>_Toc224705868</vt:lpwstr>
      </vt:variant>
      <vt:variant>
        <vt:i4>1114174</vt:i4>
      </vt:variant>
      <vt:variant>
        <vt:i4>107</vt:i4>
      </vt:variant>
      <vt:variant>
        <vt:i4>0</vt:i4>
      </vt:variant>
      <vt:variant>
        <vt:i4>5</vt:i4>
      </vt:variant>
      <vt:variant>
        <vt:lpwstr/>
      </vt:variant>
      <vt:variant>
        <vt:lpwstr>_Toc224705867</vt:lpwstr>
      </vt:variant>
      <vt:variant>
        <vt:i4>1114174</vt:i4>
      </vt:variant>
      <vt:variant>
        <vt:i4>101</vt:i4>
      </vt:variant>
      <vt:variant>
        <vt:i4>0</vt:i4>
      </vt:variant>
      <vt:variant>
        <vt:i4>5</vt:i4>
      </vt:variant>
      <vt:variant>
        <vt:lpwstr/>
      </vt:variant>
      <vt:variant>
        <vt:lpwstr>_Toc224705866</vt:lpwstr>
      </vt:variant>
      <vt:variant>
        <vt:i4>1114174</vt:i4>
      </vt:variant>
      <vt:variant>
        <vt:i4>95</vt:i4>
      </vt:variant>
      <vt:variant>
        <vt:i4>0</vt:i4>
      </vt:variant>
      <vt:variant>
        <vt:i4>5</vt:i4>
      </vt:variant>
      <vt:variant>
        <vt:lpwstr/>
      </vt:variant>
      <vt:variant>
        <vt:lpwstr>_Toc224705865</vt:lpwstr>
      </vt:variant>
      <vt:variant>
        <vt:i4>1114174</vt:i4>
      </vt:variant>
      <vt:variant>
        <vt:i4>89</vt:i4>
      </vt:variant>
      <vt:variant>
        <vt:i4>0</vt:i4>
      </vt:variant>
      <vt:variant>
        <vt:i4>5</vt:i4>
      </vt:variant>
      <vt:variant>
        <vt:lpwstr/>
      </vt:variant>
      <vt:variant>
        <vt:lpwstr>_Toc224705864</vt:lpwstr>
      </vt:variant>
      <vt:variant>
        <vt:i4>1114174</vt:i4>
      </vt:variant>
      <vt:variant>
        <vt:i4>83</vt:i4>
      </vt:variant>
      <vt:variant>
        <vt:i4>0</vt:i4>
      </vt:variant>
      <vt:variant>
        <vt:i4>5</vt:i4>
      </vt:variant>
      <vt:variant>
        <vt:lpwstr/>
      </vt:variant>
      <vt:variant>
        <vt:lpwstr>_Toc224705863</vt:lpwstr>
      </vt:variant>
      <vt:variant>
        <vt:i4>1114174</vt:i4>
      </vt:variant>
      <vt:variant>
        <vt:i4>77</vt:i4>
      </vt:variant>
      <vt:variant>
        <vt:i4>0</vt:i4>
      </vt:variant>
      <vt:variant>
        <vt:i4>5</vt:i4>
      </vt:variant>
      <vt:variant>
        <vt:lpwstr/>
      </vt:variant>
      <vt:variant>
        <vt:lpwstr>_Toc224705862</vt:lpwstr>
      </vt:variant>
      <vt:variant>
        <vt:i4>1114174</vt:i4>
      </vt:variant>
      <vt:variant>
        <vt:i4>71</vt:i4>
      </vt:variant>
      <vt:variant>
        <vt:i4>0</vt:i4>
      </vt:variant>
      <vt:variant>
        <vt:i4>5</vt:i4>
      </vt:variant>
      <vt:variant>
        <vt:lpwstr/>
      </vt:variant>
      <vt:variant>
        <vt:lpwstr>_Toc224705861</vt:lpwstr>
      </vt:variant>
      <vt:variant>
        <vt:i4>1114174</vt:i4>
      </vt:variant>
      <vt:variant>
        <vt:i4>65</vt:i4>
      </vt:variant>
      <vt:variant>
        <vt:i4>0</vt:i4>
      </vt:variant>
      <vt:variant>
        <vt:i4>5</vt:i4>
      </vt:variant>
      <vt:variant>
        <vt:lpwstr/>
      </vt:variant>
      <vt:variant>
        <vt:lpwstr>_Toc224705860</vt:lpwstr>
      </vt:variant>
      <vt:variant>
        <vt:i4>1179710</vt:i4>
      </vt:variant>
      <vt:variant>
        <vt:i4>59</vt:i4>
      </vt:variant>
      <vt:variant>
        <vt:i4>0</vt:i4>
      </vt:variant>
      <vt:variant>
        <vt:i4>5</vt:i4>
      </vt:variant>
      <vt:variant>
        <vt:lpwstr/>
      </vt:variant>
      <vt:variant>
        <vt:lpwstr>_Toc224705859</vt:lpwstr>
      </vt:variant>
      <vt:variant>
        <vt:i4>1179710</vt:i4>
      </vt:variant>
      <vt:variant>
        <vt:i4>53</vt:i4>
      </vt:variant>
      <vt:variant>
        <vt:i4>0</vt:i4>
      </vt:variant>
      <vt:variant>
        <vt:i4>5</vt:i4>
      </vt:variant>
      <vt:variant>
        <vt:lpwstr/>
      </vt:variant>
      <vt:variant>
        <vt:lpwstr>_Toc224705858</vt:lpwstr>
      </vt:variant>
      <vt:variant>
        <vt:i4>1179710</vt:i4>
      </vt:variant>
      <vt:variant>
        <vt:i4>47</vt:i4>
      </vt:variant>
      <vt:variant>
        <vt:i4>0</vt:i4>
      </vt:variant>
      <vt:variant>
        <vt:i4>5</vt:i4>
      </vt:variant>
      <vt:variant>
        <vt:lpwstr/>
      </vt:variant>
      <vt:variant>
        <vt:lpwstr>_Toc224705857</vt:lpwstr>
      </vt:variant>
      <vt:variant>
        <vt:i4>1179710</vt:i4>
      </vt:variant>
      <vt:variant>
        <vt:i4>41</vt:i4>
      </vt:variant>
      <vt:variant>
        <vt:i4>0</vt:i4>
      </vt:variant>
      <vt:variant>
        <vt:i4>5</vt:i4>
      </vt:variant>
      <vt:variant>
        <vt:lpwstr/>
      </vt:variant>
      <vt:variant>
        <vt:lpwstr>_Toc224705856</vt:lpwstr>
      </vt:variant>
      <vt:variant>
        <vt:i4>1179710</vt:i4>
      </vt:variant>
      <vt:variant>
        <vt:i4>35</vt:i4>
      </vt:variant>
      <vt:variant>
        <vt:i4>0</vt:i4>
      </vt:variant>
      <vt:variant>
        <vt:i4>5</vt:i4>
      </vt:variant>
      <vt:variant>
        <vt:lpwstr/>
      </vt:variant>
      <vt:variant>
        <vt:lpwstr>_Toc224705855</vt:lpwstr>
      </vt:variant>
      <vt:variant>
        <vt:i4>1179710</vt:i4>
      </vt:variant>
      <vt:variant>
        <vt:i4>29</vt:i4>
      </vt:variant>
      <vt:variant>
        <vt:i4>0</vt:i4>
      </vt:variant>
      <vt:variant>
        <vt:i4>5</vt:i4>
      </vt:variant>
      <vt:variant>
        <vt:lpwstr/>
      </vt:variant>
      <vt:variant>
        <vt:lpwstr>_Toc224705854</vt:lpwstr>
      </vt:variant>
      <vt:variant>
        <vt:i4>1179710</vt:i4>
      </vt:variant>
      <vt:variant>
        <vt:i4>23</vt:i4>
      </vt:variant>
      <vt:variant>
        <vt:i4>0</vt:i4>
      </vt:variant>
      <vt:variant>
        <vt:i4>5</vt:i4>
      </vt:variant>
      <vt:variant>
        <vt:lpwstr/>
      </vt:variant>
      <vt:variant>
        <vt:lpwstr>_Toc224705853</vt:lpwstr>
      </vt:variant>
      <vt:variant>
        <vt:i4>1179710</vt:i4>
      </vt:variant>
      <vt:variant>
        <vt:i4>17</vt:i4>
      </vt:variant>
      <vt:variant>
        <vt:i4>0</vt:i4>
      </vt:variant>
      <vt:variant>
        <vt:i4>5</vt:i4>
      </vt:variant>
      <vt:variant>
        <vt:lpwstr/>
      </vt:variant>
      <vt:variant>
        <vt:lpwstr>_Toc224705852</vt:lpwstr>
      </vt:variant>
      <vt:variant>
        <vt:i4>1179710</vt:i4>
      </vt:variant>
      <vt:variant>
        <vt:i4>11</vt:i4>
      </vt:variant>
      <vt:variant>
        <vt:i4>0</vt:i4>
      </vt:variant>
      <vt:variant>
        <vt:i4>5</vt:i4>
      </vt:variant>
      <vt:variant>
        <vt:lpwstr/>
      </vt:variant>
      <vt:variant>
        <vt:lpwstr>_Toc224705851</vt:lpwstr>
      </vt:variant>
      <vt:variant>
        <vt:i4>1179710</vt:i4>
      </vt:variant>
      <vt:variant>
        <vt:i4>5</vt:i4>
      </vt:variant>
      <vt:variant>
        <vt:i4>0</vt:i4>
      </vt:variant>
      <vt:variant>
        <vt:i4>5</vt:i4>
      </vt:variant>
      <vt:variant>
        <vt:lpwstr/>
      </vt:variant>
      <vt:variant>
        <vt:lpwstr>_Toc224705850</vt:lpwstr>
      </vt:variant>
      <vt:variant>
        <vt:i4>8060990</vt:i4>
      </vt:variant>
      <vt:variant>
        <vt:i4>0</vt:i4>
      </vt:variant>
      <vt:variant>
        <vt:i4>0</vt:i4>
      </vt:variant>
      <vt:variant>
        <vt:i4>5</vt:i4>
      </vt:variant>
      <vt:variant>
        <vt:lpwstr>http://www.dcita.gov.au/cca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Cost of Work-related Injury and Illness for Australian Employers, Workers and the Community: 2012–13</dc:title>
  <dc:creator/>
  <cp:lastModifiedBy/>
  <cp:revision>1</cp:revision>
  <dcterms:created xsi:type="dcterms:W3CDTF">2015-10-29T04:44:00Z</dcterms:created>
  <dcterms:modified xsi:type="dcterms:W3CDTF">2015-10-29T04:44:00Z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