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4" w:rsidRPr="00467134" w:rsidRDefault="00467134" w:rsidP="00467134">
      <w:pPr>
        <w:pStyle w:val="Title"/>
      </w:pPr>
      <w:r w:rsidRPr="00467134">
        <w:t>CODES OF PRACTICE AND GUIDANCE MATERIAL</w:t>
      </w:r>
    </w:p>
    <w:p w:rsidR="00B50B07" w:rsidRDefault="00A41D10" w:rsidP="006B44F8">
      <w:pPr>
        <w:spacing w:before="240"/>
        <w:rPr>
          <w:rFonts w:cs="Arial"/>
          <w:sz w:val="22"/>
          <w:szCs w:val="22"/>
        </w:rPr>
      </w:pPr>
      <w:r>
        <w:rPr>
          <w:rFonts w:cs="Arial"/>
          <w:sz w:val="22"/>
          <w:szCs w:val="22"/>
        </w:rPr>
        <w:t>T</w:t>
      </w:r>
      <w:r w:rsidR="00C06EA3">
        <w:rPr>
          <w:rFonts w:cs="Arial"/>
          <w:sz w:val="22"/>
          <w:szCs w:val="22"/>
        </w:rPr>
        <w:t xml:space="preserve">his </w:t>
      </w:r>
      <w:r w:rsidR="00FA1366">
        <w:rPr>
          <w:rFonts w:cs="Arial"/>
          <w:sz w:val="22"/>
          <w:szCs w:val="22"/>
        </w:rPr>
        <w:t xml:space="preserve">information </w:t>
      </w:r>
      <w:r w:rsidR="006B44F8">
        <w:rPr>
          <w:rFonts w:cs="Arial"/>
          <w:sz w:val="22"/>
          <w:szCs w:val="22"/>
        </w:rPr>
        <w:t xml:space="preserve">sheet </w:t>
      </w:r>
      <w:r w:rsidR="00FA1366">
        <w:rPr>
          <w:rFonts w:cs="Arial"/>
          <w:sz w:val="22"/>
          <w:szCs w:val="22"/>
        </w:rPr>
        <w:t xml:space="preserve">explains </w:t>
      </w:r>
      <w:r w:rsidR="006B44F8">
        <w:rPr>
          <w:rFonts w:cs="Arial"/>
          <w:sz w:val="22"/>
          <w:szCs w:val="22"/>
        </w:rPr>
        <w:t xml:space="preserve">the difference between model codes of practice and other types of guidance material and </w:t>
      </w:r>
      <w:r w:rsidR="0099530E">
        <w:rPr>
          <w:rFonts w:cs="Arial"/>
          <w:sz w:val="22"/>
          <w:szCs w:val="22"/>
        </w:rPr>
        <w:t>outlines</w:t>
      </w:r>
      <w:r w:rsidR="006B44F8">
        <w:rPr>
          <w:rFonts w:cs="Arial"/>
          <w:sz w:val="22"/>
          <w:szCs w:val="22"/>
        </w:rPr>
        <w:t xml:space="preserve"> the development process</w:t>
      </w:r>
      <w:r w:rsidR="00026A00">
        <w:rPr>
          <w:rFonts w:cs="Arial"/>
          <w:sz w:val="22"/>
          <w:szCs w:val="22"/>
        </w:rPr>
        <w:t>es</w:t>
      </w:r>
      <w:r w:rsidR="006B44F8">
        <w:rPr>
          <w:rFonts w:cs="Arial"/>
          <w:sz w:val="22"/>
          <w:szCs w:val="22"/>
        </w:rPr>
        <w:t>.</w:t>
      </w:r>
    </w:p>
    <w:p w:rsidR="00EC462B" w:rsidRDefault="00EC462B" w:rsidP="00026A00">
      <w:pPr>
        <w:spacing w:before="240" w:after="120"/>
        <w:rPr>
          <w:b/>
          <w:color w:val="1F497D"/>
          <w:sz w:val="22"/>
          <w:szCs w:val="22"/>
        </w:rPr>
      </w:pPr>
      <w:r w:rsidRPr="008D5B8C">
        <w:rPr>
          <w:b/>
          <w:color w:val="1F497D"/>
          <w:sz w:val="22"/>
          <w:szCs w:val="22"/>
        </w:rPr>
        <w:t>Wh</w:t>
      </w:r>
      <w:r w:rsidR="00026A00">
        <w:rPr>
          <w:b/>
          <w:color w:val="1F497D"/>
          <w:sz w:val="22"/>
          <w:szCs w:val="22"/>
        </w:rPr>
        <w:t>at is the difference between a code of practice and other types of guidance material</w:t>
      </w:r>
      <w:r w:rsidRPr="008D5B8C">
        <w:rPr>
          <w:b/>
          <w:color w:val="1F497D"/>
          <w:sz w:val="22"/>
          <w:szCs w:val="22"/>
        </w:rPr>
        <w:t>?</w:t>
      </w:r>
    </w:p>
    <w:p w:rsidR="00C31253" w:rsidRDefault="00026A00" w:rsidP="00026A00">
      <w:pPr>
        <w:spacing w:before="240" w:after="120"/>
        <w:rPr>
          <w:rFonts w:cs="Arial"/>
          <w:sz w:val="22"/>
          <w:szCs w:val="22"/>
        </w:rPr>
      </w:pPr>
      <w:r w:rsidRPr="004C179D">
        <w:rPr>
          <w:rFonts w:cs="Arial"/>
          <w:sz w:val="22"/>
          <w:szCs w:val="22"/>
        </w:rPr>
        <w:t xml:space="preserve">A </w:t>
      </w:r>
      <w:r>
        <w:rPr>
          <w:rFonts w:cs="Arial"/>
          <w:sz w:val="22"/>
          <w:szCs w:val="22"/>
        </w:rPr>
        <w:t>code of practice</w:t>
      </w:r>
      <w:r w:rsidRPr="004C179D">
        <w:rPr>
          <w:rFonts w:cs="Arial"/>
          <w:sz w:val="22"/>
          <w:szCs w:val="22"/>
        </w:rPr>
        <w:t xml:space="preserve"> is a practical guide </w:t>
      </w:r>
      <w:r w:rsidR="00C31253">
        <w:rPr>
          <w:rFonts w:cs="Arial"/>
          <w:sz w:val="22"/>
          <w:szCs w:val="22"/>
        </w:rPr>
        <w:t xml:space="preserve">on how to comply with the legal duties </w:t>
      </w:r>
      <w:r w:rsidRPr="004C179D">
        <w:rPr>
          <w:rFonts w:cs="Arial"/>
          <w:sz w:val="22"/>
          <w:szCs w:val="22"/>
        </w:rPr>
        <w:t>under the W</w:t>
      </w:r>
      <w:r>
        <w:rPr>
          <w:rFonts w:cs="Arial"/>
          <w:sz w:val="22"/>
          <w:szCs w:val="22"/>
        </w:rPr>
        <w:t>ork Health and Safety (WHS)</w:t>
      </w:r>
      <w:r w:rsidRPr="004C179D">
        <w:rPr>
          <w:rFonts w:cs="Arial"/>
          <w:sz w:val="22"/>
          <w:szCs w:val="22"/>
        </w:rPr>
        <w:t xml:space="preserve"> Act</w:t>
      </w:r>
      <w:r w:rsidRPr="004C179D">
        <w:rPr>
          <w:rFonts w:cs="Arial"/>
          <w:i/>
          <w:sz w:val="22"/>
          <w:szCs w:val="22"/>
        </w:rPr>
        <w:t xml:space="preserve"> </w:t>
      </w:r>
      <w:r w:rsidRPr="004C179D">
        <w:rPr>
          <w:rFonts w:cs="Arial"/>
          <w:sz w:val="22"/>
          <w:szCs w:val="22"/>
        </w:rPr>
        <w:t>and Regulations.</w:t>
      </w:r>
    </w:p>
    <w:p w:rsidR="00C31253" w:rsidRDefault="00433067" w:rsidP="00026A00">
      <w:pPr>
        <w:spacing w:before="240" w:after="120"/>
        <w:rPr>
          <w:rFonts w:cs="Arial"/>
          <w:sz w:val="22"/>
          <w:szCs w:val="22"/>
        </w:rPr>
      </w:pPr>
      <w:r>
        <w:rPr>
          <w:rFonts w:cs="Arial"/>
          <w:sz w:val="22"/>
          <w:szCs w:val="22"/>
        </w:rPr>
        <w:t>T</w:t>
      </w:r>
      <w:r w:rsidR="00C31253">
        <w:rPr>
          <w:rFonts w:cs="Arial"/>
          <w:sz w:val="22"/>
          <w:szCs w:val="22"/>
        </w:rPr>
        <w:t>he WHS Act provide</w:t>
      </w:r>
      <w:r w:rsidR="00A6204F">
        <w:rPr>
          <w:rFonts w:cs="Arial"/>
          <w:sz w:val="22"/>
          <w:szCs w:val="22"/>
        </w:rPr>
        <w:t>s</w:t>
      </w:r>
      <w:r w:rsidR="00C31253">
        <w:rPr>
          <w:rFonts w:cs="Arial"/>
          <w:sz w:val="22"/>
          <w:szCs w:val="22"/>
        </w:rPr>
        <w:t xml:space="preserve"> for the approval, variation and revocation of codes of practice by the relevant Minister</w:t>
      </w:r>
      <w:r>
        <w:rPr>
          <w:rFonts w:cs="Arial"/>
          <w:sz w:val="22"/>
          <w:szCs w:val="22"/>
        </w:rPr>
        <w:t xml:space="preserve">. The Act also outlines how </w:t>
      </w:r>
      <w:r w:rsidR="00C31253">
        <w:rPr>
          <w:rFonts w:cs="Arial"/>
          <w:sz w:val="22"/>
          <w:szCs w:val="22"/>
        </w:rPr>
        <w:t xml:space="preserve">codes of practice </w:t>
      </w:r>
      <w:r>
        <w:rPr>
          <w:rFonts w:cs="Arial"/>
          <w:sz w:val="22"/>
          <w:szCs w:val="22"/>
        </w:rPr>
        <w:t xml:space="preserve">can be used </w:t>
      </w:r>
      <w:r w:rsidR="00C31253">
        <w:rPr>
          <w:rFonts w:cs="Arial"/>
          <w:sz w:val="22"/>
          <w:szCs w:val="22"/>
        </w:rPr>
        <w:t>in court proceedings</w:t>
      </w:r>
      <w:r w:rsidR="001E0638">
        <w:rPr>
          <w:rFonts w:cs="Arial"/>
          <w:sz w:val="22"/>
          <w:szCs w:val="22"/>
        </w:rPr>
        <w:t>.</w:t>
      </w:r>
      <w:r w:rsidR="00C31253">
        <w:rPr>
          <w:rFonts w:cs="Arial"/>
          <w:sz w:val="22"/>
          <w:szCs w:val="22"/>
        </w:rPr>
        <w:t xml:space="preserve"> </w:t>
      </w:r>
    </w:p>
    <w:p w:rsidR="0099530E" w:rsidRDefault="00433067" w:rsidP="00026A00">
      <w:pPr>
        <w:spacing w:before="240" w:after="120"/>
        <w:rPr>
          <w:rFonts w:cs="Arial"/>
          <w:sz w:val="22"/>
          <w:szCs w:val="22"/>
        </w:rPr>
      </w:pPr>
      <w:r>
        <w:rPr>
          <w:rFonts w:cs="Arial"/>
          <w:sz w:val="22"/>
          <w:szCs w:val="22"/>
        </w:rPr>
        <w:t xml:space="preserve">Codes of </w:t>
      </w:r>
      <w:r w:rsidR="00A6204F">
        <w:rPr>
          <w:rFonts w:cs="Arial"/>
          <w:sz w:val="22"/>
          <w:szCs w:val="22"/>
        </w:rPr>
        <w:t>p</w:t>
      </w:r>
      <w:r>
        <w:rPr>
          <w:rFonts w:cs="Arial"/>
          <w:sz w:val="22"/>
          <w:szCs w:val="22"/>
        </w:rPr>
        <w:t xml:space="preserve">ractice have a </w:t>
      </w:r>
      <w:r w:rsidR="00C31253">
        <w:rPr>
          <w:rFonts w:cs="Arial"/>
          <w:sz w:val="22"/>
          <w:szCs w:val="22"/>
        </w:rPr>
        <w:t>special status</w:t>
      </w:r>
      <w:r>
        <w:rPr>
          <w:rFonts w:cs="Arial"/>
          <w:sz w:val="22"/>
          <w:szCs w:val="22"/>
        </w:rPr>
        <w:t xml:space="preserve"> because a</w:t>
      </w:r>
      <w:r w:rsidR="001E0638">
        <w:rPr>
          <w:rFonts w:cs="Arial"/>
          <w:sz w:val="22"/>
          <w:szCs w:val="22"/>
        </w:rPr>
        <w:t xml:space="preserve">n approved code is automatically admissible </w:t>
      </w:r>
      <w:r>
        <w:rPr>
          <w:rFonts w:cs="Arial"/>
          <w:sz w:val="22"/>
          <w:szCs w:val="22"/>
        </w:rPr>
        <w:t xml:space="preserve">as evidence </w:t>
      </w:r>
      <w:r w:rsidR="001E0638">
        <w:rPr>
          <w:rFonts w:cs="Arial"/>
          <w:sz w:val="22"/>
          <w:szCs w:val="22"/>
        </w:rPr>
        <w:t xml:space="preserve">in court proceedings under the WHS Act and Regulations. Courts may have regard to </w:t>
      </w:r>
      <w:r w:rsidR="00DF194E">
        <w:rPr>
          <w:rFonts w:cs="Arial"/>
          <w:sz w:val="22"/>
          <w:szCs w:val="22"/>
        </w:rPr>
        <w:t>a</w:t>
      </w:r>
      <w:r w:rsidR="001E0638">
        <w:rPr>
          <w:rFonts w:cs="Arial"/>
          <w:sz w:val="22"/>
          <w:szCs w:val="22"/>
        </w:rPr>
        <w:t xml:space="preserve"> code as evidence of what is known about a hazard, risk or control and may rely on the code in determining what is reasonably practicable in the circumstances to which the code relates.</w:t>
      </w:r>
    </w:p>
    <w:p w:rsidR="00C310D3" w:rsidRDefault="00C310D3" w:rsidP="00026A00">
      <w:pPr>
        <w:spacing w:before="240" w:after="120"/>
        <w:rPr>
          <w:rFonts w:cs="Arial"/>
          <w:sz w:val="22"/>
          <w:szCs w:val="22"/>
        </w:rPr>
      </w:pPr>
      <w:r>
        <w:rPr>
          <w:rFonts w:cs="Arial"/>
          <w:sz w:val="22"/>
          <w:szCs w:val="22"/>
        </w:rPr>
        <w:t>T</w:t>
      </w:r>
      <w:r w:rsidRPr="00126663">
        <w:rPr>
          <w:rFonts w:cs="Arial"/>
          <w:sz w:val="22"/>
          <w:szCs w:val="22"/>
        </w:rPr>
        <w:t xml:space="preserve">he </w:t>
      </w:r>
      <w:r w:rsidRPr="00126663">
        <w:rPr>
          <w:rFonts w:cs="Arial"/>
          <w:i/>
          <w:sz w:val="22"/>
          <w:szCs w:val="22"/>
        </w:rPr>
        <w:t>Inter-Governmental Agreement for Regulatory and Operational Reform in Occupational Health and Safety</w:t>
      </w:r>
      <w:r w:rsidRPr="00126663">
        <w:rPr>
          <w:rFonts w:cs="Arial"/>
          <w:sz w:val="22"/>
          <w:szCs w:val="22"/>
        </w:rPr>
        <w:t xml:space="preserve"> (IGA) gives Safe Work Australia responsibility for developing model </w:t>
      </w:r>
      <w:r>
        <w:rPr>
          <w:rFonts w:cs="Arial"/>
          <w:sz w:val="22"/>
          <w:szCs w:val="22"/>
        </w:rPr>
        <w:t>c</w:t>
      </w:r>
      <w:r w:rsidRPr="00126663">
        <w:rPr>
          <w:rFonts w:cs="Arial"/>
          <w:sz w:val="22"/>
          <w:szCs w:val="22"/>
        </w:rPr>
        <w:t xml:space="preserve">odes of </w:t>
      </w:r>
      <w:r>
        <w:rPr>
          <w:rFonts w:cs="Arial"/>
          <w:sz w:val="22"/>
          <w:szCs w:val="22"/>
        </w:rPr>
        <w:t>p</w:t>
      </w:r>
      <w:r w:rsidRPr="00126663">
        <w:rPr>
          <w:rFonts w:cs="Arial"/>
          <w:sz w:val="22"/>
          <w:szCs w:val="22"/>
        </w:rPr>
        <w:t xml:space="preserve">ractice to support the </w:t>
      </w:r>
      <w:r>
        <w:rPr>
          <w:rFonts w:cs="Arial"/>
          <w:sz w:val="22"/>
          <w:szCs w:val="22"/>
        </w:rPr>
        <w:t>harmonised WHS laws</w:t>
      </w:r>
      <w:r w:rsidRPr="00126663">
        <w:rPr>
          <w:rFonts w:cs="Arial"/>
          <w:sz w:val="22"/>
          <w:szCs w:val="22"/>
        </w:rPr>
        <w:t>.</w:t>
      </w:r>
      <w:r>
        <w:rPr>
          <w:rFonts w:cs="Arial"/>
          <w:sz w:val="22"/>
          <w:szCs w:val="22"/>
        </w:rPr>
        <w:t xml:space="preserve"> </w:t>
      </w:r>
    </w:p>
    <w:p w:rsidR="00026A00" w:rsidRDefault="00DF194E" w:rsidP="00026A00">
      <w:pPr>
        <w:spacing w:before="240" w:after="120"/>
        <w:rPr>
          <w:rFonts w:cs="Arial"/>
          <w:sz w:val="22"/>
          <w:szCs w:val="22"/>
        </w:rPr>
      </w:pPr>
      <w:r>
        <w:rPr>
          <w:rFonts w:cs="Arial"/>
          <w:sz w:val="22"/>
          <w:szCs w:val="22"/>
        </w:rPr>
        <w:t xml:space="preserve">A model </w:t>
      </w:r>
      <w:r w:rsidR="00B93FAC">
        <w:rPr>
          <w:rFonts w:cs="Arial"/>
          <w:sz w:val="22"/>
          <w:szCs w:val="22"/>
        </w:rPr>
        <w:t xml:space="preserve">code of practice </w:t>
      </w:r>
      <w:r>
        <w:rPr>
          <w:rFonts w:cs="Arial"/>
          <w:sz w:val="22"/>
          <w:szCs w:val="22"/>
        </w:rPr>
        <w:t xml:space="preserve">developed by Safe Work Australia will </w:t>
      </w:r>
      <w:r w:rsidR="00B93FAC">
        <w:rPr>
          <w:rFonts w:cs="Arial"/>
          <w:sz w:val="22"/>
          <w:szCs w:val="22"/>
        </w:rPr>
        <w:t>only ha</w:t>
      </w:r>
      <w:r>
        <w:rPr>
          <w:rFonts w:cs="Arial"/>
          <w:sz w:val="22"/>
          <w:szCs w:val="22"/>
        </w:rPr>
        <w:t>ve</w:t>
      </w:r>
      <w:r w:rsidR="00B93FAC">
        <w:rPr>
          <w:rFonts w:cs="Arial"/>
          <w:sz w:val="22"/>
          <w:szCs w:val="22"/>
        </w:rPr>
        <w:t xml:space="preserve"> evidentiary status </w:t>
      </w:r>
      <w:r>
        <w:rPr>
          <w:rFonts w:cs="Arial"/>
          <w:sz w:val="22"/>
          <w:szCs w:val="22"/>
        </w:rPr>
        <w:t xml:space="preserve">under a jurisdiction’s WHS laws once </w:t>
      </w:r>
      <w:r w:rsidR="00B30DC1">
        <w:rPr>
          <w:rFonts w:cs="Arial"/>
          <w:sz w:val="22"/>
          <w:szCs w:val="22"/>
        </w:rPr>
        <w:t xml:space="preserve">it is </w:t>
      </w:r>
      <w:r w:rsidR="00B93FAC">
        <w:rPr>
          <w:rFonts w:cs="Arial"/>
          <w:sz w:val="22"/>
          <w:szCs w:val="22"/>
        </w:rPr>
        <w:t xml:space="preserve">approved by the </w:t>
      </w:r>
      <w:r w:rsidRPr="004C179D">
        <w:rPr>
          <w:rFonts w:cs="Arial"/>
          <w:sz w:val="22"/>
          <w:szCs w:val="22"/>
        </w:rPr>
        <w:t xml:space="preserve">Minister responsible for work health and safety legislation in </w:t>
      </w:r>
      <w:r>
        <w:rPr>
          <w:rFonts w:cs="Arial"/>
          <w:sz w:val="22"/>
          <w:szCs w:val="22"/>
        </w:rPr>
        <w:t>that</w:t>
      </w:r>
      <w:r w:rsidRPr="004C179D">
        <w:rPr>
          <w:rFonts w:cs="Arial"/>
          <w:sz w:val="22"/>
          <w:szCs w:val="22"/>
        </w:rPr>
        <w:t xml:space="preserve"> jurisdiction</w:t>
      </w:r>
      <w:r w:rsidR="00B93FAC">
        <w:rPr>
          <w:rFonts w:cs="Arial"/>
          <w:sz w:val="22"/>
          <w:szCs w:val="22"/>
        </w:rPr>
        <w:t>.</w:t>
      </w:r>
      <w:r w:rsidR="001E0638">
        <w:rPr>
          <w:rFonts w:cs="Arial"/>
          <w:sz w:val="22"/>
          <w:szCs w:val="22"/>
        </w:rPr>
        <w:t xml:space="preserve"> </w:t>
      </w:r>
    </w:p>
    <w:p w:rsidR="00C424F3" w:rsidRPr="00AA4E81" w:rsidRDefault="00C424F3" w:rsidP="00C424F3">
      <w:pPr>
        <w:spacing w:after="120"/>
        <w:rPr>
          <w:b/>
          <w:i/>
          <w:color w:val="1F497D"/>
          <w:sz w:val="22"/>
          <w:szCs w:val="22"/>
        </w:rPr>
      </w:pPr>
      <w:r w:rsidRPr="00AA4E81">
        <w:rPr>
          <w:b/>
          <w:i/>
          <w:color w:val="1F497D"/>
          <w:sz w:val="22"/>
          <w:szCs w:val="22"/>
        </w:rPr>
        <w:t>Codes of practice:</w:t>
      </w:r>
    </w:p>
    <w:p w:rsidR="00C424F3" w:rsidRPr="00825CA4" w:rsidRDefault="00C424F3" w:rsidP="00C424F3">
      <w:pPr>
        <w:numPr>
          <w:ilvl w:val="0"/>
          <w:numId w:val="14"/>
        </w:numPr>
        <w:ind w:left="714" w:hanging="357"/>
        <w:rPr>
          <w:rFonts w:cs="Arial"/>
          <w:sz w:val="22"/>
          <w:szCs w:val="22"/>
        </w:rPr>
      </w:pPr>
      <w:r w:rsidRPr="00825CA4">
        <w:rPr>
          <w:rFonts w:cs="Arial"/>
          <w:sz w:val="22"/>
          <w:szCs w:val="22"/>
        </w:rPr>
        <w:t xml:space="preserve">deal with a duty or obligation under the </w:t>
      </w:r>
      <w:proofErr w:type="spellStart"/>
      <w:r w:rsidRPr="00825CA4">
        <w:rPr>
          <w:rFonts w:cs="Arial"/>
          <w:sz w:val="22"/>
          <w:szCs w:val="22"/>
        </w:rPr>
        <w:t>WHS</w:t>
      </w:r>
      <w:proofErr w:type="spellEnd"/>
      <w:r w:rsidRPr="00825CA4">
        <w:rPr>
          <w:rFonts w:cs="Arial"/>
          <w:sz w:val="22"/>
          <w:szCs w:val="22"/>
        </w:rPr>
        <w:t xml:space="preserve"> Act or Regulations</w:t>
      </w:r>
    </w:p>
    <w:p w:rsidR="00C424F3" w:rsidRPr="00825CA4" w:rsidRDefault="00C424F3" w:rsidP="00C424F3">
      <w:pPr>
        <w:numPr>
          <w:ilvl w:val="0"/>
          <w:numId w:val="14"/>
        </w:numPr>
        <w:ind w:left="714" w:hanging="357"/>
        <w:rPr>
          <w:rFonts w:cs="Arial"/>
          <w:sz w:val="22"/>
          <w:szCs w:val="22"/>
        </w:rPr>
      </w:pPr>
      <w:r w:rsidRPr="00825CA4">
        <w:rPr>
          <w:rFonts w:cs="Arial"/>
          <w:sz w:val="22"/>
          <w:szCs w:val="22"/>
        </w:rPr>
        <w:t xml:space="preserve">include known </w:t>
      </w:r>
      <w:r>
        <w:rPr>
          <w:rFonts w:cs="Arial"/>
          <w:sz w:val="22"/>
          <w:szCs w:val="22"/>
        </w:rPr>
        <w:t xml:space="preserve">information about particular </w:t>
      </w:r>
      <w:r w:rsidRPr="00825CA4">
        <w:rPr>
          <w:rFonts w:cs="Arial"/>
          <w:sz w:val="22"/>
          <w:szCs w:val="22"/>
        </w:rPr>
        <w:t>hazard</w:t>
      </w:r>
      <w:r>
        <w:rPr>
          <w:rFonts w:cs="Arial"/>
          <w:sz w:val="22"/>
          <w:szCs w:val="22"/>
        </w:rPr>
        <w:t>s, risks and control measures</w:t>
      </w:r>
    </w:p>
    <w:p w:rsidR="00C424F3" w:rsidRDefault="00C424F3" w:rsidP="00C424F3">
      <w:pPr>
        <w:numPr>
          <w:ilvl w:val="0"/>
          <w:numId w:val="14"/>
        </w:numPr>
        <w:ind w:left="714" w:hanging="357"/>
        <w:rPr>
          <w:rFonts w:cs="Arial"/>
          <w:sz w:val="22"/>
          <w:szCs w:val="22"/>
        </w:rPr>
      </w:pPr>
      <w:r>
        <w:rPr>
          <w:rFonts w:cs="Arial"/>
          <w:sz w:val="22"/>
          <w:szCs w:val="22"/>
        </w:rPr>
        <w:t xml:space="preserve">help in </w:t>
      </w:r>
      <w:r w:rsidRPr="00825CA4">
        <w:rPr>
          <w:rFonts w:cs="Arial"/>
          <w:sz w:val="22"/>
          <w:szCs w:val="22"/>
        </w:rPr>
        <w:t>determin</w:t>
      </w:r>
      <w:r>
        <w:rPr>
          <w:rFonts w:cs="Arial"/>
          <w:sz w:val="22"/>
          <w:szCs w:val="22"/>
        </w:rPr>
        <w:t>ing</w:t>
      </w:r>
      <w:r w:rsidRPr="00825CA4">
        <w:rPr>
          <w:rFonts w:cs="Arial"/>
          <w:sz w:val="22"/>
          <w:szCs w:val="22"/>
        </w:rPr>
        <w:t xml:space="preserve"> what is reasonably practicable in the circumstances</w:t>
      </w:r>
      <w:r>
        <w:rPr>
          <w:rFonts w:cs="Arial"/>
          <w:sz w:val="22"/>
          <w:szCs w:val="22"/>
        </w:rPr>
        <w:t>, and</w:t>
      </w:r>
    </w:p>
    <w:p w:rsidR="00C424F3" w:rsidRPr="00C424F3" w:rsidRDefault="00C424F3" w:rsidP="00C424F3">
      <w:pPr>
        <w:numPr>
          <w:ilvl w:val="0"/>
          <w:numId w:val="14"/>
        </w:numPr>
        <w:ind w:left="714" w:hanging="357"/>
        <w:rPr>
          <w:rFonts w:cs="Arial"/>
          <w:sz w:val="22"/>
          <w:szCs w:val="22"/>
        </w:rPr>
      </w:pPr>
      <w:proofErr w:type="gramStart"/>
      <w:r w:rsidRPr="00AE244C">
        <w:rPr>
          <w:rFonts w:cs="Arial"/>
          <w:sz w:val="22"/>
          <w:szCs w:val="22"/>
        </w:rPr>
        <w:t>can</w:t>
      </w:r>
      <w:proofErr w:type="gramEnd"/>
      <w:r w:rsidRPr="00AE244C">
        <w:rPr>
          <w:rFonts w:cs="Arial"/>
          <w:sz w:val="22"/>
          <w:szCs w:val="22"/>
        </w:rPr>
        <w:t xml:space="preserve"> be supplemented with </w:t>
      </w:r>
      <w:r>
        <w:rPr>
          <w:rFonts w:cs="Arial"/>
          <w:sz w:val="22"/>
          <w:szCs w:val="22"/>
        </w:rPr>
        <w:t xml:space="preserve">other types of </w:t>
      </w:r>
      <w:r w:rsidRPr="00AE244C">
        <w:rPr>
          <w:rFonts w:cs="Arial"/>
          <w:sz w:val="22"/>
          <w:szCs w:val="22"/>
        </w:rPr>
        <w:t>guidance material.</w:t>
      </w:r>
    </w:p>
    <w:p w:rsidR="00FA1366" w:rsidRDefault="00DA4144" w:rsidP="00F402CB">
      <w:pPr>
        <w:spacing w:before="240" w:after="120"/>
        <w:rPr>
          <w:rFonts w:cs="Arial"/>
          <w:sz w:val="22"/>
          <w:szCs w:val="22"/>
        </w:rPr>
      </w:pPr>
      <w:r>
        <w:rPr>
          <w:rFonts w:cs="Arial"/>
          <w:sz w:val="22"/>
          <w:szCs w:val="22"/>
        </w:rPr>
        <w:t>Other types of g</w:t>
      </w:r>
      <w:r w:rsidR="00FA1366">
        <w:rPr>
          <w:rFonts w:cs="Arial"/>
          <w:sz w:val="22"/>
          <w:szCs w:val="22"/>
        </w:rPr>
        <w:t xml:space="preserve">uidance </w:t>
      </w:r>
      <w:r>
        <w:rPr>
          <w:rFonts w:cs="Arial"/>
          <w:sz w:val="22"/>
          <w:szCs w:val="22"/>
        </w:rPr>
        <w:t>documents</w:t>
      </w:r>
      <w:r w:rsidR="00FA1366">
        <w:rPr>
          <w:rFonts w:cs="Arial"/>
          <w:sz w:val="22"/>
          <w:szCs w:val="22"/>
        </w:rPr>
        <w:t xml:space="preserve"> also help duty holders comply with the law but differ from the authoritative advice of a code of practice by allowing duty holders wider discretion to choose the options that best suit their circumstances. Guidance material contributes to the overall state of knowledge regarding hazards, risks and controls and may be tendered as evidence in court proceedings.</w:t>
      </w:r>
    </w:p>
    <w:p w:rsidR="008F15DD" w:rsidRPr="008D5B8C" w:rsidRDefault="00F402CB" w:rsidP="00F402CB">
      <w:pPr>
        <w:spacing w:before="240" w:after="120"/>
        <w:rPr>
          <w:b/>
          <w:color w:val="1F497D"/>
          <w:sz w:val="22"/>
          <w:szCs w:val="22"/>
        </w:rPr>
      </w:pPr>
      <w:r>
        <w:rPr>
          <w:b/>
          <w:color w:val="1F497D"/>
          <w:sz w:val="22"/>
          <w:szCs w:val="22"/>
        </w:rPr>
        <w:t xml:space="preserve">How are decisions to develop </w:t>
      </w:r>
      <w:r w:rsidR="00117230">
        <w:rPr>
          <w:b/>
          <w:color w:val="1F497D"/>
          <w:sz w:val="22"/>
          <w:szCs w:val="22"/>
        </w:rPr>
        <w:t xml:space="preserve">a </w:t>
      </w:r>
      <w:r w:rsidR="00AA4E81">
        <w:rPr>
          <w:b/>
          <w:color w:val="1F497D"/>
          <w:sz w:val="22"/>
          <w:szCs w:val="22"/>
        </w:rPr>
        <w:t xml:space="preserve">model </w:t>
      </w:r>
      <w:r w:rsidR="00E508B1" w:rsidRPr="008D5B8C">
        <w:rPr>
          <w:b/>
          <w:color w:val="1F497D"/>
          <w:sz w:val="22"/>
          <w:szCs w:val="22"/>
        </w:rPr>
        <w:t>c</w:t>
      </w:r>
      <w:r w:rsidR="00703391" w:rsidRPr="008D5B8C">
        <w:rPr>
          <w:b/>
          <w:color w:val="1F497D"/>
          <w:sz w:val="22"/>
          <w:szCs w:val="22"/>
        </w:rPr>
        <w:t>ode of practice</w:t>
      </w:r>
      <w:r w:rsidR="00E3153C" w:rsidRPr="008D5B8C">
        <w:rPr>
          <w:b/>
          <w:color w:val="1F497D"/>
          <w:sz w:val="22"/>
          <w:szCs w:val="22"/>
        </w:rPr>
        <w:t xml:space="preserve"> </w:t>
      </w:r>
      <w:r>
        <w:rPr>
          <w:b/>
          <w:color w:val="1F497D"/>
          <w:sz w:val="22"/>
          <w:szCs w:val="22"/>
        </w:rPr>
        <w:t>made</w:t>
      </w:r>
      <w:r w:rsidR="008F15DD" w:rsidRPr="008D5B8C">
        <w:rPr>
          <w:b/>
          <w:color w:val="1F497D"/>
          <w:sz w:val="22"/>
          <w:szCs w:val="22"/>
        </w:rPr>
        <w:t>?</w:t>
      </w:r>
    </w:p>
    <w:p w:rsidR="00117230" w:rsidRDefault="00AA4E81" w:rsidP="004A0C00">
      <w:pPr>
        <w:autoSpaceDE w:val="0"/>
        <w:autoSpaceDN w:val="0"/>
        <w:adjustRightInd w:val="0"/>
        <w:rPr>
          <w:rFonts w:cs="Arial"/>
          <w:sz w:val="22"/>
          <w:szCs w:val="22"/>
        </w:rPr>
      </w:pPr>
      <w:r>
        <w:rPr>
          <w:rFonts w:cs="Arial"/>
          <w:sz w:val="22"/>
          <w:szCs w:val="22"/>
        </w:rPr>
        <w:t>S</w:t>
      </w:r>
      <w:r w:rsidR="00F402CB">
        <w:rPr>
          <w:rFonts w:cs="Arial"/>
          <w:sz w:val="22"/>
          <w:szCs w:val="22"/>
        </w:rPr>
        <w:t>afe Work Australia</w:t>
      </w:r>
      <w:r w:rsidR="00A6204F">
        <w:rPr>
          <w:rFonts w:cs="Arial"/>
          <w:sz w:val="22"/>
          <w:szCs w:val="22"/>
        </w:rPr>
        <w:t xml:space="preserve">’s members </w:t>
      </w:r>
      <w:r w:rsidR="004A0C00">
        <w:rPr>
          <w:rFonts w:cs="Arial"/>
          <w:sz w:val="22"/>
          <w:szCs w:val="22"/>
        </w:rPr>
        <w:t xml:space="preserve">decide whether </w:t>
      </w:r>
      <w:r w:rsidR="0024310A">
        <w:rPr>
          <w:rFonts w:cs="Arial"/>
          <w:sz w:val="22"/>
          <w:szCs w:val="22"/>
        </w:rPr>
        <w:t>guidance is needed on a particular topic and whether it</w:t>
      </w:r>
      <w:r>
        <w:rPr>
          <w:rFonts w:cs="Arial"/>
          <w:sz w:val="22"/>
          <w:szCs w:val="22"/>
        </w:rPr>
        <w:t xml:space="preserve"> should be </w:t>
      </w:r>
      <w:r w:rsidR="004A0C00">
        <w:rPr>
          <w:rFonts w:cs="Arial"/>
          <w:sz w:val="22"/>
          <w:szCs w:val="22"/>
        </w:rPr>
        <w:t>developed</w:t>
      </w:r>
      <w:r>
        <w:rPr>
          <w:rFonts w:cs="Arial"/>
          <w:sz w:val="22"/>
          <w:szCs w:val="22"/>
        </w:rPr>
        <w:t xml:space="preserve"> as a code of practice or as guidance material. </w:t>
      </w:r>
      <w:r w:rsidR="00A6204F">
        <w:rPr>
          <w:rFonts w:cs="Arial"/>
          <w:sz w:val="22"/>
          <w:szCs w:val="22"/>
        </w:rPr>
        <w:t xml:space="preserve">Safe Work Australia </w:t>
      </w:r>
      <w:r w:rsidR="0024310A">
        <w:rPr>
          <w:rFonts w:cs="Arial"/>
          <w:sz w:val="22"/>
          <w:szCs w:val="22"/>
        </w:rPr>
        <w:t xml:space="preserve">consists </w:t>
      </w:r>
      <w:r w:rsidR="005F5E7C">
        <w:rPr>
          <w:rFonts w:cs="Arial"/>
          <w:sz w:val="22"/>
          <w:szCs w:val="22"/>
        </w:rPr>
        <w:t xml:space="preserve">of </w:t>
      </w:r>
      <w:r>
        <w:rPr>
          <w:rFonts w:cs="Arial"/>
          <w:sz w:val="22"/>
          <w:szCs w:val="22"/>
        </w:rPr>
        <w:t xml:space="preserve">representatives from the Commonwealth, state and territory governments as well as </w:t>
      </w:r>
      <w:r w:rsidR="005F5E7C">
        <w:rPr>
          <w:rFonts w:cs="Arial"/>
          <w:sz w:val="22"/>
          <w:szCs w:val="22"/>
        </w:rPr>
        <w:t xml:space="preserve">employer and union bodies. </w:t>
      </w:r>
      <w:r w:rsidR="005F5E7C" w:rsidRPr="001E30A1">
        <w:rPr>
          <w:rFonts w:cs="Arial"/>
          <w:sz w:val="22"/>
          <w:szCs w:val="22"/>
        </w:rPr>
        <w:t xml:space="preserve"> </w:t>
      </w:r>
    </w:p>
    <w:p w:rsidR="00E334CA" w:rsidRDefault="00AA4E81" w:rsidP="00AE244C">
      <w:pPr>
        <w:spacing w:beforeLines="60" w:before="144" w:afterLines="60" w:after="144"/>
        <w:rPr>
          <w:rFonts w:cs="Arial"/>
          <w:sz w:val="22"/>
          <w:szCs w:val="22"/>
        </w:rPr>
      </w:pPr>
      <w:r>
        <w:rPr>
          <w:rFonts w:cs="Arial"/>
          <w:sz w:val="22"/>
          <w:szCs w:val="22"/>
        </w:rPr>
        <w:t xml:space="preserve">A document is assessed as being suitable as a code of practice if the majority of the </w:t>
      </w:r>
      <w:r w:rsidR="00C310D3">
        <w:rPr>
          <w:rFonts w:cs="Arial"/>
          <w:sz w:val="22"/>
          <w:szCs w:val="22"/>
        </w:rPr>
        <w:t xml:space="preserve">following </w:t>
      </w:r>
      <w:r>
        <w:rPr>
          <w:rFonts w:cs="Arial"/>
          <w:sz w:val="22"/>
          <w:szCs w:val="22"/>
        </w:rPr>
        <w:t>criteria</w:t>
      </w:r>
      <w:r w:rsidR="00C310D3">
        <w:rPr>
          <w:rFonts w:cs="Arial"/>
          <w:sz w:val="22"/>
          <w:szCs w:val="22"/>
        </w:rPr>
        <w:t xml:space="preserve"> </w:t>
      </w:r>
      <w:r>
        <w:rPr>
          <w:rFonts w:cs="Arial"/>
          <w:sz w:val="22"/>
          <w:szCs w:val="22"/>
        </w:rPr>
        <w:t>are met:</w:t>
      </w:r>
      <w:r w:rsidR="008F15DD" w:rsidRPr="00AE244C">
        <w:rPr>
          <w:rFonts w:cs="Arial"/>
          <w:sz w:val="22"/>
          <w:szCs w:val="22"/>
        </w:rPr>
        <w:t xml:space="preserve"> </w:t>
      </w:r>
    </w:p>
    <w:tbl>
      <w:tblPr>
        <w:tblW w:w="9214"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9EFF7"/>
        <w:tblLook w:val="04A0" w:firstRow="1" w:lastRow="0" w:firstColumn="1" w:lastColumn="0" w:noHBand="0" w:noVBand="1"/>
      </w:tblPr>
      <w:tblGrid>
        <w:gridCol w:w="9214"/>
      </w:tblGrid>
      <w:tr w:rsidR="0075102B" w:rsidTr="00FC135B">
        <w:tc>
          <w:tcPr>
            <w:tcW w:w="9214" w:type="dxa"/>
            <w:shd w:val="clear" w:color="auto" w:fill="CFDCED"/>
            <w:hideMark/>
          </w:tcPr>
          <w:p w:rsidR="0075102B" w:rsidRPr="0075102B" w:rsidRDefault="0075102B" w:rsidP="0075102B">
            <w:pPr>
              <w:spacing w:before="160" w:after="160"/>
              <w:rPr>
                <w:rFonts w:cs="Arial"/>
                <w:i/>
                <w:sz w:val="22"/>
                <w:szCs w:val="22"/>
              </w:rPr>
            </w:pPr>
            <w:r w:rsidRPr="0075102B">
              <w:rPr>
                <w:b/>
                <w:color w:val="1F497D"/>
                <w:sz w:val="22"/>
                <w:szCs w:val="22"/>
              </w:rPr>
              <w:lastRenderedPageBreak/>
              <w:t>Criteria for determining a code of practice</w:t>
            </w:r>
          </w:p>
        </w:tc>
      </w:tr>
      <w:tr w:rsidR="0075102B" w:rsidTr="00FC135B">
        <w:tc>
          <w:tcPr>
            <w:tcW w:w="9214" w:type="dxa"/>
            <w:shd w:val="clear" w:color="auto" w:fill="E9EFF7"/>
            <w:hideMark/>
          </w:tcPr>
          <w:p w:rsidR="0075102B" w:rsidRPr="00CA38C5" w:rsidRDefault="009B0EDA" w:rsidP="009B0EDA">
            <w:pPr>
              <w:numPr>
                <w:ilvl w:val="0"/>
                <w:numId w:val="20"/>
              </w:numPr>
              <w:spacing w:beforeLines="60" w:before="144" w:afterLines="60" w:after="144"/>
              <w:rPr>
                <w:rFonts w:cs="Arial"/>
                <w:sz w:val="22"/>
                <w:szCs w:val="22"/>
              </w:rPr>
            </w:pPr>
            <w:r>
              <w:rPr>
                <w:rFonts w:cs="Arial"/>
                <w:sz w:val="22"/>
                <w:szCs w:val="22"/>
              </w:rPr>
              <w:t>G</w:t>
            </w:r>
            <w:r w:rsidR="00AA4E81">
              <w:rPr>
                <w:rFonts w:cs="Arial"/>
                <w:sz w:val="22"/>
                <w:szCs w:val="22"/>
              </w:rPr>
              <w:t xml:space="preserve">uidance is </w:t>
            </w:r>
            <w:r w:rsidR="0075102B" w:rsidRPr="00BB53FC">
              <w:rPr>
                <w:rFonts w:cs="Arial"/>
                <w:sz w:val="22"/>
                <w:szCs w:val="22"/>
              </w:rPr>
              <w:t xml:space="preserve">a necessary part of enabling compliance with the duties contained in the WHS Act and/or Regulations, particularly to support legislative provisions that are outcome focussed </w:t>
            </w:r>
            <w:r w:rsidR="00AA4E81">
              <w:rPr>
                <w:rFonts w:cs="Arial"/>
                <w:sz w:val="22"/>
                <w:szCs w:val="22"/>
              </w:rPr>
              <w:t>or do not provide much detail.</w:t>
            </w:r>
          </w:p>
        </w:tc>
      </w:tr>
      <w:tr w:rsidR="009B0EDA" w:rsidTr="00FC135B">
        <w:tc>
          <w:tcPr>
            <w:tcW w:w="9214" w:type="dxa"/>
            <w:shd w:val="clear" w:color="auto" w:fill="E9EFF7"/>
            <w:hideMark/>
          </w:tcPr>
          <w:p w:rsidR="009B0EDA" w:rsidRDefault="009B0EDA" w:rsidP="009B0EDA">
            <w:pPr>
              <w:numPr>
                <w:ilvl w:val="0"/>
                <w:numId w:val="20"/>
              </w:numPr>
              <w:spacing w:beforeLines="60" w:before="144" w:afterLines="60" w:after="144"/>
              <w:rPr>
                <w:rFonts w:cs="Arial"/>
                <w:sz w:val="22"/>
                <w:szCs w:val="22"/>
              </w:rPr>
            </w:pPr>
            <w:r>
              <w:rPr>
                <w:rFonts w:cs="Arial"/>
                <w:sz w:val="22"/>
                <w:szCs w:val="22"/>
              </w:rPr>
              <w:t>T</w:t>
            </w:r>
            <w:r w:rsidRPr="00AE244C">
              <w:rPr>
                <w:rFonts w:cs="Arial"/>
                <w:sz w:val="22"/>
                <w:szCs w:val="22"/>
              </w:rPr>
              <w:t>h</w:t>
            </w:r>
            <w:r>
              <w:rPr>
                <w:rFonts w:cs="Arial"/>
                <w:sz w:val="22"/>
                <w:szCs w:val="22"/>
              </w:rPr>
              <w:t xml:space="preserve">ere is clear evidence of a significant risk or widespread work health and safety problem </w:t>
            </w:r>
            <w:r w:rsidRPr="00AE244C">
              <w:rPr>
                <w:rFonts w:cs="Arial"/>
                <w:sz w:val="22"/>
                <w:szCs w:val="22"/>
              </w:rPr>
              <w:t xml:space="preserve">where evidentiary status of a code </w:t>
            </w:r>
            <w:r>
              <w:rPr>
                <w:rFonts w:cs="Arial"/>
                <w:sz w:val="22"/>
                <w:szCs w:val="22"/>
              </w:rPr>
              <w:t xml:space="preserve">will </w:t>
            </w:r>
            <w:r w:rsidRPr="00AE244C">
              <w:rPr>
                <w:rFonts w:cs="Arial"/>
                <w:sz w:val="22"/>
                <w:szCs w:val="22"/>
              </w:rPr>
              <w:t xml:space="preserve">elevate the importance of the </w:t>
            </w:r>
            <w:r>
              <w:rPr>
                <w:rFonts w:cs="Arial"/>
                <w:sz w:val="22"/>
                <w:szCs w:val="22"/>
              </w:rPr>
              <w:t>issue.</w:t>
            </w:r>
          </w:p>
        </w:tc>
      </w:tr>
      <w:tr w:rsidR="009B0EDA" w:rsidTr="00FC135B">
        <w:tc>
          <w:tcPr>
            <w:tcW w:w="9214" w:type="dxa"/>
            <w:shd w:val="clear" w:color="auto" w:fill="E9EFF7"/>
            <w:hideMark/>
          </w:tcPr>
          <w:p w:rsidR="009B0EDA" w:rsidRDefault="009B0EDA" w:rsidP="00530A61">
            <w:pPr>
              <w:numPr>
                <w:ilvl w:val="0"/>
                <w:numId w:val="20"/>
              </w:numPr>
              <w:spacing w:beforeLines="60" w:before="144" w:afterLines="60" w:after="144"/>
              <w:rPr>
                <w:rFonts w:cs="Arial"/>
                <w:sz w:val="22"/>
                <w:szCs w:val="22"/>
              </w:rPr>
            </w:pPr>
            <w:r>
              <w:rPr>
                <w:rFonts w:cs="Arial"/>
                <w:sz w:val="22"/>
                <w:szCs w:val="22"/>
              </w:rPr>
              <w:t>There are certain preferred or recommended methods to be used (or standards to be met) to achieve compliance.</w:t>
            </w:r>
          </w:p>
        </w:tc>
      </w:tr>
      <w:tr w:rsidR="0075102B" w:rsidTr="00FC135B">
        <w:tc>
          <w:tcPr>
            <w:tcW w:w="9214" w:type="dxa"/>
            <w:shd w:val="clear" w:color="auto" w:fill="E9EFF7"/>
            <w:hideMark/>
          </w:tcPr>
          <w:p w:rsidR="0075102B" w:rsidRPr="00CA38C5" w:rsidRDefault="0075102B" w:rsidP="000554F2">
            <w:pPr>
              <w:numPr>
                <w:ilvl w:val="0"/>
                <w:numId w:val="20"/>
              </w:numPr>
              <w:spacing w:beforeLines="60" w:before="144" w:afterLines="60" w:after="144"/>
              <w:rPr>
                <w:rFonts w:cs="Arial"/>
                <w:sz w:val="22"/>
                <w:szCs w:val="22"/>
              </w:rPr>
            </w:pPr>
            <w:r>
              <w:rPr>
                <w:rFonts w:cs="Arial"/>
                <w:sz w:val="22"/>
                <w:szCs w:val="22"/>
              </w:rPr>
              <w:t>T</w:t>
            </w:r>
            <w:r w:rsidRPr="00AE244C">
              <w:rPr>
                <w:rFonts w:cs="Arial"/>
                <w:sz w:val="22"/>
                <w:szCs w:val="22"/>
              </w:rPr>
              <w:t xml:space="preserve">he </w:t>
            </w:r>
            <w:r w:rsidR="00530A61">
              <w:rPr>
                <w:rFonts w:cs="Arial"/>
                <w:sz w:val="22"/>
                <w:szCs w:val="22"/>
              </w:rPr>
              <w:t xml:space="preserve">information </w:t>
            </w:r>
            <w:r w:rsidRPr="00AE244C">
              <w:rPr>
                <w:rFonts w:cs="Arial"/>
                <w:sz w:val="22"/>
                <w:szCs w:val="22"/>
              </w:rPr>
              <w:t xml:space="preserve">on the hazard, risks and control measures is well-established, reflects the state of knowledge </w:t>
            </w:r>
            <w:bookmarkStart w:id="0" w:name="_GoBack"/>
            <w:bookmarkEnd w:id="0"/>
            <w:r w:rsidRPr="00AE244C">
              <w:rPr>
                <w:rFonts w:cs="Arial"/>
                <w:sz w:val="22"/>
                <w:szCs w:val="22"/>
              </w:rPr>
              <w:t xml:space="preserve">and </w:t>
            </w:r>
            <w:r w:rsidR="00530A61">
              <w:rPr>
                <w:rFonts w:cs="Arial"/>
                <w:sz w:val="22"/>
                <w:szCs w:val="22"/>
              </w:rPr>
              <w:t xml:space="preserve">therefore </w:t>
            </w:r>
            <w:r w:rsidRPr="00AE244C">
              <w:rPr>
                <w:rFonts w:cs="Arial"/>
                <w:sz w:val="22"/>
                <w:szCs w:val="22"/>
              </w:rPr>
              <w:t>will not require frequent updating</w:t>
            </w:r>
            <w:r w:rsidR="00CA38C5">
              <w:rPr>
                <w:rFonts w:cs="Arial"/>
                <w:sz w:val="22"/>
                <w:szCs w:val="22"/>
              </w:rPr>
              <w:t>.</w:t>
            </w:r>
          </w:p>
        </w:tc>
      </w:tr>
    </w:tbl>
    <w:p w:rsidR="004A0C00" w:rsidRPr="00511B66" w:rsidRDefault="00A6204F" w:rsidP="000D4127">
      <w:pPr>
        <w:spacing w:beforeLines="60" w:before="144" w:afterLines="60" w:after="144"/>
        <w:rPr>
          <w:rFonts w:cs="Arial"/>
          <w:sz w:val="22"/>
          <w:szCs w:val="22"/>
        </w:rPr>
      </w:pPr>
      <w:r>
        <w:rPr>
          <w:rFonts w:cs="Arial"/>
          <w:sz w:val="22"/>
          <w:szCs w:val="22"/>
        </w:rPr>
        <w:t xml:space="preserve">Safe Work Australia’s members </w:t>
      </w:r>
      <w:r w:rsidR="009B0EDA">
        <w:rPr>
          <w:rFonts w:cs="Arial"/>
          <w:sz w:val="22"/>
          <w:szCs w:val="22"/>
        </w:rPr>
        <w:t>may decide t</w:t>
      </w:r>
      <w:r w:rsidR="00E333AE">
        <w:rPr>
          <w:rFonts w:cs="Arial"/>
          <w:sz w:val="22"/>
          <w:szCs w:val="22"/>
        </w:rPr>
        <w:t xml:space="preserve">hat a document is suitable as a code of practice or as </w:t>
      </w:r>
      <w:r w:rsidR="00C310D3">
        <w:rPr>
          <w:rFonts w:cs="Arial"/>
          <w:sz w:val="22"/>
          <w:szCs w:val="22"/>
        </w:rPr>
        <w:t>a guide</w:t>
      </w:r>
      <w:r w:rsidR="00E333AE">
        <w:rPr>
          <w:rFonts w:cs="Arial"/>
          <w:sz w:val="22"/>
          <w:szCs w:val="22"/>
        </w:rPr>
        <w:t xml:space="preserve"> </w:t>
      </w:r>
      <w:r w:rsidR="009B0EDA">
        <w:rPr>
          <w:rFonts w:cs="Arial"/>
          <w:sz w:val="22"/>
          <w:szCs w:val="22"/>
        </w:rPr>
        <w:t xml:space="preserve">at any time during the development stage (i.e. </w:t>
      </w:r>
      <w:r w:rsidR="00E333AE">
        <w:rPr>
          <w:rFonts w:cs="Arial"/>
          <w:sz w:val="22"/>
          <w:szCs w:val="22"/>
        </w:rPr>
        <w:t>before drafting begins, when</w:t>
      </w:r>
      <w:r w:rsidR="00126663">
        <w:rPr>
          <w:rFonts w:cs="Arial"/>
          <w:sz w:val="22"/>
          <w:szCs w:val="22"/>
        </w:rPr>
        <w:t xml:space="preserve"> </w:t>
      </w:r>
      <w:r w:rsidR="00E333AE">
        <w:rPr>
          <w:rFonts w:cs="Arial"/>
          <w:sz w:val="22"/>
          <w:szCs w:val="22"/>
        </w:rPr>
        <w:t xml:space="preserve">considering a first draft or </w:t>
      </w:r>
      <w:r w:rsidR="00126663">
        <w:rPr>
          <w:rFonts w:cs="Arial"/>
          <w:sz w:val="22"/>
          <w:szCs w:val="22"/>
        </w:rPr>
        <w:t>when</w:t>
      </w:r>
      <w:r w:rsidR="00E333AE">
        <w:rPr>
          <w:rFonts w:cs="Arial"/>
          <w:sz w:val="22"/>
          <w:szCs w:val="22"/>
        </w:rPr>
        <w:t xml:space="preserve"> considering a final version after public comment).</w:t>
      </w:r>
    </w:p>
    <w:p w:rsidR="00511B66" w:rsidRDefault="000D4127" w:rsidP="00511B66">
      <w:pPr>
        <w:spacing w:before="240" w:after="120"/>
        <w:rPr>
          <w:b/>
          <w:color w:val="1F497D"/>
          <w:sz w:val="22"/>
          <w:szCs w:val="22"/>
        </w:rPr>
      </w:pPr>
      <w:r w:rsidRPr="008D5B8C">
        <w:rPr>
          <w:b/>
          <w:color w:val="1F497D"/>
          <w:sz w:val="22"/>
          <w:szCs w:val="22"/>
        </w:rPr>
        <w:t xml:space="preserve">What is the process for developing </w:t>
      </w:r>
      <w:r w:rsidR="006D04BB" w:rsidRPr="008D5B8C">
        <w:rPr>
          <w:b/>
          <w:color w:val="1F497D"/>
          <w:sz w:val="22"/>
          <w:szCs w:val="22"/>
        </w:rPr>
        <w:t>c</w:t>
      </w:r>
      <w:r w:rsidRPr="008D5B8C">
        <w:rPr>
          <w:b/>
          <w:color w:val="1F497D"/>
          <w:sz w:val="22"/>
          <w:szCs w:val="22"/>
        </w:rPr>
        <w:t xml:space="preserve">odes of </w:t>
      </w:r>
      <w:r w:rsidR="006D04BB" w:rsidRPr="008D5B8C">
        <w:rPr>
          <w:b/>
          <w:color w:val="1F497D"/>
          <w:sz w:val="22"/>
          <w:szCs w:val="22"/>
        </w:rPr>
        <w:t>p</w:t>
      </w:r>
      <w:r w:rsidRPr="008D5B8C">
        <w:rPr>
          <w:b/>
          <w:color w:val="1F497D"/>
          <w:sz w:val="22"/>
          <w:szCs w:val="22"/>
        </w:rPr>
        <w:t xml:space="preserve">ractice? </w:t>
      </w:r>
    </w:p>
    <w:p w:rsidR="00846012" w:rsidRPr="00CA38C5" w:rsidRDefault="00846012" w:rsidP="00126663">
      <w:pPr>
        <w:spacing w:before="120" w:after="120"/>
        <w:rPr>
          <w:b/>
          <w:color w:val="1F497D"/>
          <w:sz w:val="22"/>
          <w:szCs w:val="22"/>
        </w:rPr>
      </w:pPr>
      <w:r>
        <w:rPr>
          <w:rFonts w:cs="Arial"/>
          <w:sz w:val="22"/>
          <w:szCs w:val="22"/>
        </w:rPr>
        <w:t xml:space="preserve">Developing a code of practice is a </w:t>
      </w:r>
      <w:r w:rsidR="00126663">
        <w:rPr>
          <w:rFonts w:cs="Arial"/>
          <w:sz w:val="22"/>
          <w:szCs w:val="22"/>
        </w:rPr>
        <w:t xml:space="preserve">formal </w:t>
      </w:r>
      <w:r>
        <w:rPr>
          <w:rFonts w:cs="Arial"/>
          <w:sz w:val="22"/>
          <w:szCs w:val="22"/>
        </w:rPr>
        <w:t>process that requires:</w:t>
      </w:r>
    </w:p>
    <w:p w:rsidR="00846012" w:rsidRPr="00846012" w:rsidRDefault="00846012" w:rsidP="003877F1">
      <w:pPr>
        <w:numPr>
          <w:ilvl w:val="0"/>
          <w:numId w:val="15"/>
        </w:numPr>
        <w:rPr>
          <w:rFonts w:cs="Arial"/>
          <w:sz w:val="22"/>
          <w:szCs w:val="22"/>
        </w:rPr>
      </w:pPr>
      <w:r w:rsidRPr="00846012">
        <w:rPr>
          <w:rFonts w:cs="Arial"/>
          <w:sz w:val="22"/>
          <w:szCs w:val="22"/>
        </w:rPr>
        <w:t>consultation with governments, unions, employer organisations and the public</w:t>
      </w:r>
    </w:p>
    <w:p w:rsidR="00846012" w:rsidRPr="00846012" w:rsidRDefault="00846012" w:rsidP="003877F1">
      <w:pPr>
        <w:numPr>
          <w:ilvl w:val="0"/>
          <w:numId w:val="15"/>
        </w:numPr>
        <w:rPr>
          <w:rFonts w:cs="Arial"/>
          <w:sz w:val="22"/>
          <w:szCs w:val="22"/>
        </w:rPr>
      </w:pPr>
      <w:r w:rsidRPr="00846012">
        <w:rPr>
          <w:rFonts w:cs="Arial"/>
          <w:sz w:val="22"/>
          <w:szCs w:val="22"/>
        </w:rPr>
        <w:t xml:space="preserve">consideration of regulatory impact </w:t>
      </w:r>
    </w:p>
    <w:p w:rsidR="00846012" w:rsidRPr="00846012" w:rsidRDefault="00846012" w:rsidP="003877F1">
      <w:pPr>
        <w:numPr>
          <w:ilvl w:val="0"/>
          <w:numId w:val="15"/>
        </w:numPr>
        <w:rPr>
          <w:rFonts w:cs="Arial"/>
          <w:sz w:val="22"/>
          <w:szCs w:val="22"/>
        </w:rPr>
      </w:pPr>
      <w:r w:rsidRPr="00846012">
        <w:rPr>
          <w:rFonts w:cs="Arial"/>
          <w:sz w:val="22"/>
          <w:szCs w:val="22"/>
        </w:rPr>
        <w:t>approval by the Select Council of Workplace Relations (</w:t>
      </w:r>
      <w:r w:rsidR="00126663">
        <w:rPr>
          <w:rFonts w:cs="Arial"/>
          <w:sz w:val="22"/>
          <w:szCs w:val="22"/>
        </w:rPr>
        <w:t>SC</w:t>
      </w:r>
      <w:r w:rsidRPr="00846012">
        <w:rPr>
          <w:rFonts w:cs="Arial"/>
          <w:sz w:val="22"/>
          <w:szCs w:val="22"/>
        </w:rPr>
        <w:t>WR), and</w:t>
      </w:r>
    </w:p>
    <w:p w:rsidR="00846012" w:rsidRPr="00152552" w:rsidRDefault="00846012" w:rsidP="003877F1">
      <w:pPr>
        <w:numPr>
          <w:ilvl w:val="0"/>
          <w:numId w:val="15"/>
        </w:numPr>
        <w:rPr>
          <w:rFonts w:cs="Arial"/>
          <w:sz w:val="22"/>
          <w:szCs w:val="22"/>
        </w:rPr>
      </w:pPr>
      <w:proofErr w:type="gramStart"/>
      <w:r w:rsidRPr="00846012">
        <w:rPr>
          <w:rFonts w:cs="Arial"/>
          <w:sz w:val="22"/>
          <w:szCs w:val="22"/>
        </w:rPr>
        <w:t>approval</w:t>
      </w:r>
      <w:proofErr w:type="gramEnd"/>
      <w:r w:rsidRPr="00846012">
        <w:rPr>
          <w:rFonts w:cs="Arial"/>
          <w:sz w:val="22"/>
          <w:szCs w:val="22"/>
        </w:rPr>
        <w:t xml:space="preserve"> as a code by the relevant Minister.</w:t>
      </w:r>
    </w:p>
    <w:p w:rsidR="00860540" w:rsidRPr="00126663" w:rsidRDefault="00126663" w:rsidP="00126663">
      <w:pPr>
        <w:spacing w:beforeLines="60" w:before="144" w:afterLines="60" w:after="144"/>
        <w:rPr>
          <w:rFonts w:cs="Arial"/>
          <w:sz w:val="22"/>
          <w:szCs w:val="22"/>
        </w:rPr>
      </w:pPr>
      <w:r w:rsidRPr="00126663">
        <w:rPr>
          <w:rFonts w:cs="Arial"/>
          <w:sz w:val="22"/>
          <w:szCs w:val="22"/>
        </w:rPr>
        <w:t>The IGA requires that consultation is undertaken in developing model Codes of Practice, which includes releasing drafts for public comment.</w:t>
      </w:r>
    </w:p>
    <w:p w:rsidR="007632FE" w:rsidRDefault="00FC135B" w:rsidP="007632FE">
      <w:pPr>
        <w:spacing w:beforeLines="60" w:before="144" w:afterLines="60" w:after="144"/>
        <w:rPr>
          <w:rFonts w:cs="Arial"/>
          <w:sz w:val="22"/>
          <w:szCs w:val="22"/>
        </w:rPr>
      </w:pPr>
      <w:r>
        <w:rPr>
          <w:rFonts w:cs="Arial"/>
          <w:sz w:val="22"/>
          <w:szCs w:val="22"/>
        </w:rPr>
        <w:t>Unlike other types of guidance material, c</w:t>
      </w:r>
      <w:r w:rsidR="007632FE">
        <w:rPr>
          <w:rFonts w:cs="Arial"/>
          <w:sz w:val="22"/>
          <w:szCs w:val="22"/>
        </w:rPr>
        <w:t xml:space="preserve">odes of practice may need to be assessed for </w:t>
      </w:r>
      <w:r w:rsidR="0024310A">
        <w:rPr>
          <w:rFonts w:cs="Arial"/>
          <w:sz w:val="22"/>
          <w:szCs w:val="22"/>
        </w:rPr>
        <w:t>their</w:t>
      </w:r>
      <w:r>
        <w:rPr>
          <w:rFonts w:cs="Arial"/>
          <w:sz w:val="22"/>
          <w:szCs w:val="22"/>
        </w:rPr>
        <w:t xml:space="preserve"> regulatory </w:t>
      </w:r>
      <w:r w:rsidR="007632FE">
        <w:rPr>
          <w:rFonts w:cs="Arial"/>
          <w:sz w:val="22"/>
          <w:szCs w:val="22"/>
        </w:rPr>
        <w:t xml:space="preserve">impact on business or not-for-profit organisations. </w:t>
      </w:r>
      <w:r>
        <w:rPr>
          <w:rFonts w:cs="Arial"/>
          <w:sz w:val="22"/>
          <w:szCs w:val="22"/>
        </w:rPr>
        <w:t>The decision on whether a Regulation Impact Statement is required for a code of practice is made by the Commonwealth Office of Best Practice Regulation.</w:t>
      </w:r>
      <w:r w:rsidR="007632FE">
        <w:rPr>
          <w:rFonts w:cs="Arial"/>
          <w:sz w:val="22"/>
          <w:szCs w:val="22"/>
        </w:rPr>
        <w:t xml:space="preserve"> </w:t>
      </w:r>
    </w:p>
    <w:p w:rsidR="0024310A" w:rsidRPr="0024310A" w:rsidRDefault="0024310A" w:rsidP="0024310A">
      <w:pPr>
        <w:spacing w:after="120"/>
        <w:rPr>
          <w:b/>
          <w:color w:val="1F497D"/>
          <w:sz w:val="22"/>
          <w:szCs w:val="22"/>
        </w:rPr>
      </w:pPr>
      <w:r w:rsidRPr="0024310A">
        <w:rPr>
          <w:b/>
          <w:color w:val="1F497D"/>
          <w:sz w:val="22"/>
          <w:szCs w:val="22"/>
        </w:rPr>
        <w:t>Who can initiate a proposal for a model Code of Practice</w:t>
      </w:r>
      <w:r>
        <w:rPr>
          <w:b/>
          <w:color w:val="1F497D"/>
          <w:sz w:val="22"/>
          <w:szCs w:val="22"/>
        </w:rPr>
        <w:t xml:space="preserve"> or guidance material</w:t>
      </w:r>
      <w:r w:rsidRPr="0024310A">
        <w:rPr>
          <w:b/>
          <w:color w:val="1F497D"/>
          <w:sz w:val="22"/>
          <w:szCs w:val="22"/>
        </w:rPr>
        <w:t>?</w:t>
      </w:r>
    </w:p>
    <w:p w:rsidR="0024310A" w:rsidRDefault="0024310A" w:rsidP="0024310A">
      <w:pPr>
        <w:spacing w:beforeLines="60" w:before="144" w:afterLines="60" w:after="144"/>
        <w:rPr>
          <w:rFonts w:cs="Arial"/>
          <w:sz w:val="22"/>
          <w:szCs w:val="22"/>
        </w:rPr>
      </w:pPr>
      <w:r w:rsidRPr="004C179D">
        <w:rPr>
          <w:rFonts w:cs="Arial"/>
          <w:sz w:val="22"/>
          <w:szCs w:val="22"/>
        </w:rPr>
        <w:t>A sub</w:t>
      </w:r>
      <w:r>
        <w:rPr>
          <w:rFonts w:cs="Arial"/>
          <w:sz w:val="22"/>
          <w:szCs w:val="22"/>
        </w:rPr>
        <w:t>mission can be made by industry</w:t>
      </w:r>
      <w:r w:rsidRPr="004C179D">
        <w:rPr>
          <w:rFonts w:cs="Arial"/>
          <w:sz w:val="22"/>
          <w:szCs w:val="22"/>
        </w:rPr>
        <w:t xml:space="preserve">, unions </w:t>
      </w:r>
      <w:r>
        <w:rPr>
          <w:rFonts w:cs="Arial"/>
          <w:sz w:val="22"/>
          <w:szCs w:val="22"/>
        </w:rPr>
        <w:t>or</w:t>
      </w:r>
      <w:r w:rsidRPr="004C179D">
        <w:rPr>
          <w:rFonts w:cs="Arial"/>
          <w:sz w:val="22"/>
          <w:szCs w:val="22"/>
        </w:rPr>
        <w:t xml:space="preserve"> government</w:t>
      </w:r>
      <w:r>
        <w:rPr>
          <w:rFonts w:cs="Arial"/>
          <w:sz w:val="22"/>
          <w:szCs w:val="22"/>
        </w:rPr>
        <w:t xml:space="preserve"> bodies through their Safe Work Australia representatives. This is a preferred option as it may facilitate the process and support for the proposal. </w:t>
      </w:r>
    </w:p>
    <w:p w:rsidR="0024310A" w:rsidRDefault="0024310A" w:rsidP="0024310A">
      <w:pPr>
        <w:spacing w:beforeLines="60" w:before="144" w:afterLines="60" w:after="144"/>
        <w:rPr>
          <w:rFonts w:cs="Arial"/>
          <w:sz w:val="22"/>
          <w:szCs w:val="22"/>
        </w:rPr>
      </w:pPr>
      <w:r w:rsidRPr="0094690B">
        <w:rPr>
          <w:rFonts w:cs="Arial"/>
          <w:sz w:val="22"/>
          <w:szCs w:val="22"/>
        </w:rPr>
        <w:t>Industry is represented on Safe Work Australia by the Australian Chamber of Commerce and Industry (ACCI) and the Australian Industry Group (AiGroup). Unions are represented by the Australian Council of Trade Unions (ACTU).</w:t>
      </w:r>
      <w:r>
        <w:rPr>
          <w:rFonts w:cs="Arial"/>
          <w:sz w:val="22"/>
          <w:szCs w:val="22"/>
        </w:rPr>
        <w:t xml:space="preserve"> </w:t>
      </w:r>
    </w:p>
    <w:p w:rsidR="00A0750C" w:rsidRPr="000948B4" w:rsidRDefault="0024310A" w:rsidP="00467134">
      <w:pPr>
        <w:rPr>
          <w:sz w:val="22"/>
          <w:szCs w:val="22"/>
        </w:rPr>
      </w:pPr>
      <w:r w:rsidRPr="00A0750C">
        <w:rPr>
          <w:sz w:val="22"/>
          <w:szCs w:val="22"/>
        </w:rPr>
        <w:t xml:space="preserve">Alternatively a proposal can be submitted to the </w:t>
      </w:r>
      <w:r w:rsidR="00FC135B" w:rsidRPr="00A0750C">
        <w:rPr>
          <w:sz w:val="22"/>
          <w:szCs w:val="22"/>
        </w:rPr>
        <w:t>Safe Work Australia agency</w:t>
      </w:r>
      <w:r w:rsidRPr="00A0750C">
        <w:rPr>
          <w:sz w:val="22"/>
          <w:szCs w:val="22"/>
        </w:rPr>
        <w:t>.</w:t>
      </w:r>
      <w:r w:rsidR="00720A46" w:rsidRPr="00A0750C">
        <w:rPr>
          <w:sz w:val="22"/>
          <w:szCs w:val="22"/>
        </w:rPr>
        <w:t xml:space="preserve"> For further information </w:t>
      </w:r>
      <w:r w:rsidR="00FA1366" w:rsidRPr="00A0750C">
        <w:rPr>
          <w:sz w:val="22"/>
          <w:szCs w:val="22"/>
        </w:rPr>
        <w:t xml:space="preserve">on how to make a submission </w:t>
      </w:r>
      <w:r w:rsidR="000948B4">
        <w:rPr>
          <w:sz w:val="22"/>
          <w:szCs w:val="22"/>
        </w:rPr>
        <w:t>contact</w:t>
      </w:r>
      <w:proofErr w:type="gramStart"/>
      <w:r w:rsidR="000948B4">
        <w:rPr>
          <w:sz w:val="22"/>
          <w:szCs w:val="22"/>
        </w:rPr>
        <w:t>:</w:t>
      </w:r>
      <w:proofErr w:type="gramEnd"/>
      <w:r w:rsidR="000948B4">
        <w:rPr>
          <w:sz w:val="22"/>
          <w:szCs w:val="22"/>
        </w:rPr>
        <w:br/>
      </w:r>
      <w:r w:rsidR="004F5DD0">
        <w:rPr>
          <w:sz w:val="22"/>
          <w:szCs w:val="22"/>
          <w:lang w:val="en-GB"/>
        </w:rPr>
        <w:br/>
      </w:r>
      <w:r w:rsidR="00A0750C" w:rsidRPr="00A0750C">
        <w:rPr>
          <w:sz w:val="22"/>
          <w:szCs w:val="22"/>
          <w:lang w:val="en-GB"/>
        </w:rPr>
        <w:t>General Enquiries</w:t>
      </w:r>
      <w:r w:rsidR="000948B4">
        <w:rPr>
          <w:sz w:val="22"/>
          <w:szCs w:val="22"/>
          <w:lang w:val="en-GB"/>
        </w:rPr>
        <w:t xml:space="preserve">: </w:t>
      </w:r>
      <w:r w:rsidR="000948B4" w:rsidRPr="00A0750C">
        <w:rPr>
          <w:sz w:val="22"/>
          <w:szCs w:val="22"/>
        </w:rPr>
        <w:t xml:space="preserve"> </w:t>
      </w:r>
      <w:r w:rsidR="004F5DD0">
        <w:rPr>
          <w:sz w:val="22"/>
          <w:szCs w:val="22"/>
        </w:rPr>
        <w:tab/>
      </w:r>
      <w:r w:rsidR="000948B4" w:rsidRPr="00A0750C">
        <w:rPr>
          <w:sz w:val="22"/>
          <w:szCs w:val="22"/>
        </w:rPr>
        <w:t>(02) 6121 5317</w:t>
      </w:r>
      <w:r w:rsidR="00A0750C" w:rsidRPr="00A0750C">
        <w:rPr>
          <w:sz w:val="22"/>
          <w:szCs w:val="22"/>
          <w:lang w:val="en-GB"/>
        </w:rPr>
        <w:br/>
        <w:t>Email</w:t>
      </w:r>
      <w:r w:rsidR="000948B4">
        <w:rPr>
          <w:sz w:val="22"/>
          <w:szCs w:val="22"/>
          <w:lang w:val="en-GB"/>
        </w:rPr>
        <w:t xml:space="preserve">:  </w:t>
      </w:r>
      <w:r w:rsidR="004F5DD0">
        <w:rPr>
          <w:sz w:val="22"/>
          <w:szCs w:val="22"/>
          <w:lang w:val="en-GB"/>
        </w:rPr>
        <w:tab/>
      </w:r>
      <w:r w:rsidR="004F5DD0">
        <w:rPr>
          <w:sz w:val="22"/>
          <w:szCs w:val="22"/>
          <w:lang w:val="en-GB"/>
        </w:rPr>
        <w:tab/>
      </w:r>
      <w:r w:rsidR="000948B4" w:rsidRPr="00A0750C">
        <w:rPr>
          <w:sz w:val="22"/>
          <w:szCs w:val="22"/>
        </w:rPr>
        <w:t>info@safeworkaustralia.gov.au</w:t>
      </w:r>
      <w:r w:rsidR="00A0750C" w:rsidRPr="00A0750C">
        <w:rPr>
          <w:sz w:val="22"/>
          <w:szCs w:val="22"/>
          <w:lang w:val="en-GB"/>
        </w:rPr>
        <w:br/>
        <w:t>Postal Address</w:t>
      </w:r>
      <w:r w:rsidR="000948B4">
        <w:rPr>
          <w:sz w:val="22"/>
          <w:szCs w:val="22"/>
          <w:lang w:val="en-GB"/>
        </w:rPr>
        <w:t xml:space="preserve">:  </w:t>
      </w:r>
      <w:r w:rsidR="004F5DD0">
        <w:rPr>
          <w:sz w:val="22"/>
          <w:szCs w:val="22"/>
          <w:lang w:val="en-GB"/>
        </w:rPr>
        <w:tab/>
      </w:r>
      <w:r w:rsidR="000948B4" w:rsidRPr="00A0750C">
        <w:rPr>
          <w:sz w:val="22"/>
          <w:szCs w:val="22"/>
        </w:rPr>
        <w:t>GPO Box 641 Canberra ACT 2601</w:t>
      </w:r>
      <w:r w:rsidR="00A0750C" w:rsidRPr="00A0750C">
        <w:rPr>
          <w:sz w:val="22"/>
          <w:szCs w:val="22"/>
          <w:lang w:val="en-GB"/>
        </w:rPr>
        <w:br/>
        <w:t>Media Enquiries</w:t>
      </w:r>
      <w:r w:rsidR="000948B4">
        <w:rPr>
          <w:sz w:val="22"/>
          <w:szCs w:val="22"/>
          <w:lang w:val="en-GB"/>
        </w:rPr>
        <w:t xml:space="preserve">:  </w:t>
      </w:r>
      <w:r w:rsidR="004F5DD0">
        <w:rPr>
          <w:sz w:val="22"/>
          <w:szCs w:val="22"/>
          <w:lang w:val="en-GB"/>
        </w:rPr>
        <w:tab/>
      </w:r>
      <w:r w:rsidR="00A0750C" w:rsidRPr="00A0750C">
        <w:rPr>
          <w:sz w:val="22"/>
          <w:szCs w:val="22"/>
        </w:rPr>
        <w:t>0434 664 294</w:t>
      </w:r>
    </w:p>
    <w:p w:rsidR="00A0750C" w:rsidRPr="001E30A1" w:rsidRDefault="00A0750C" w:rsidP="0024310A">
      <w:pPr>
        <w:spacing w:beforeLines="60" w:before="144" w:afterLines="60" w:after="144"/>
        <w:rPr>
          <w:rFonts w:cs="Arial"/>
          <w:sz w:val="22"/>
          <w:szCs w:val="22"/>
        </w:rPr>
      </w:pPr>
    </w:p>
    <w:sectPr w:rsidR="00A0750C" w:rsidRPr="001E30A1" w:rsidSect="00A6204F">
      <w:footerReference w:type="default" r:id="rId9"/>
      <w:footerReference w:type="first" r:id="rId10"/>
      <w:pgSz w:w="11906" w:h="16838" w:code="9"/>
      <w:pgMar w:top="1418" w:right="924" w:bottom="1440" w:left="1797" w:header="709"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34" w:rsidRDefault="00467134">
      <w:r>
        <w:separator/>
      </w:r>
    </w:p>
  </w:endnote>
  <w:endnote w:type="continuationSeparator" w:id="0">
    <w:p w:rsidR="00467134" w:rsidRDefault="0046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34" w:rsidRDefault="00467134">
    <w:pPr>
      <w:pStyle w:val="Footer"/>
      <w:jc w:val="right"/>
    </w:pPr>
    <w:r>
      <w:fldChar w:fldCharType="begin"/>
    </w:r>
    <w:r>
      <w:instrText xml:space="preserve"> PAGE   \* MERGEFORMAT </w:instrText>
    </w:r>
    <w:r>
      <w:fldChar w:fldCharType="separate"/>
    </w:r>
    <w:r w:rsidR="000554F2">
      <w:rPr>
        <w:noProof/>
      </w:rPr>
      <w:t>2</w:t>
    </w:r>
    <w:r>
      <w:fldChar w:fldCharType="end"/>
    </w:r>
  </w:p>
  <w:p w:rsidR="00467134" w:rsidRDefault="0046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34" w:rsidRPr="00DE3B9F" w:rsidRDefault="00467134" w:rsidP="00E04DFA">
    <w:pPr>
      <w:pStyle w:val="Footer"/>
      <w:rPr>
        <w:rFonts w:cs="Arial"/>
        <w:b/>
        <w:color w:val="FFFFFF"/>
        <w:sz w:val="18"/>
        <w:szCs w:val="18"/>
      </w:rPr>
    </w:pPr>
  </w:p>
  <w:p w:rsidR="00467134" w:rsidRDefault="00467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34" w:rsidRDefault="00467134">
      <w:r>
        <w:separator/>
      </w:r>
    </w:p>
  </w:footnote>
  <w:footnote w:type="continuationSeparator" w:id="0">
    <w:p w:rsidR="00467134" w:rsidRDefault="00467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03A"/>
    <w:multiLevelType w:val="hybridMultilevel"/>
    <w:tmpl w:val="454C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3D237F"/>
    <w:multiLevelType w:val="hybridMultilevel"/>
    <w:tmpl w:val="D6F869A0"/>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183A2F62"/>
    <w:multiLevelType w:val="multilevel"/>
    <w:tmpl w:val="4F9ED9D2"/>
    <w:numStyleLink w:val="StyleOutlinenumberedVerdana"/>
  </w:abstractNum>
  <w:abstractNum w:abstractNumId="3">
    <w:nsid w:val="18E65EF7"/>
    <w:multiLevelType w:val="hybridMultilevel"/>
    <w:tmpl w:val="05BC7AE4"/>
    <w:lvl w:ilvl="0" w:tplc="B248038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BF1856"/>
    <w:multiLevelType w:val="hybridMultilevel"/>
    <w:tmpl w:val="BBE02B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33F61DB3"/>
    <w:multiLevelType w:val="hybridMultilevel"/>
    <w:tmpl w:val="4212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1242C1"/>
    <w:multiLevelType w:val="hybridMultilevel"/>
    <w:tmpl w:val="74820D2A"/>
    <w:lvl w:ilvl="0" w:tplc="B248038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6546B40"/>
    <w:multiLevelType w:val="hybridMultilevel"/>
    <w:tmpl w:val="6CAED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766FC1"/>
    <w:multiLevelType w:val="hybridMultilevel"/>
    <w:tmpl w:val="35E86636"/>
    <w:lvl w:ilvl="0" w:tplc="B248038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D027B39"/>
    <w:multiLevelType w:val="hybridMultilevel"/>
    <w:tmpl w:val="1F64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206F9A"/>
    <w:multiLevelType w:val="hybridMultilevel"/>
    <w:tmpl w:val="73DE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065030"/>
    <w:multiLevelType w:val="hybridMultilevel"/>
    <w:tmpl w:val="441C6E40"/>
    <w:lvl w:ilvl="0" w:tplc="1B3ADDD8">
      <w:start w:val="1"/>
      <w:numFmt w:val="decimal"/>
      <w:lvlText w:val="%1."/>
      <w:lvlJc w:val="left"/>
      <w:pPr>
        <w:ind w:left="720" w:hanging="360"/>
      </w:pPr>
      <w:rPr>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53A3584E"/>
    <w:multiLevelType w:val="hybridMultilevel"/>
    <w:tmpl w:val="C270FC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B910C81"/>
    <w:multiLevelType w:val="hybridMultilevel"/>
    <w:tmpl w:val="D9C28C6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67EB6CA5"/>
    <w:multiLevelType w:val="hybridMultilevel"/>
    <w:tmpl w:val="68CE4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785AB7"/>
    <w:multiLevelType w:val="hybridMultilevel"/>
    <w:tmpl w:val="AC1ADB0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7A2240C8"/>
    <w:multiLevelType w:val="hybridMultilevel"/>
    <w:tmpl w:val="D84A1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F01895"/>
    <w:multiLevelType w:val="hybridMultilevel"/>
    <w:tmpl w:val="7978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CD538A4"/>
    <w:multiLevelType w:val="multilevel"/>
    <w:tmpl w:val="40A8E7D2"/>
    <w:lvl w:ilvl="0">
      <w:start w:val="1"/>
      <w:numFmt w:val="bullet"/>
      <w:lvlText w:val=""/>
      <w:lvlJc w:val="left"/>
      <w:pPr>
        <w:tabs>
          <w:tab w:val="num" w:pos="927"/>
        </w:tabs>
        <w:ind w:left="720" w:hanging="360"/>
      </w:pPr>
      <w:rPr>
        <w:rFonts w:ascii="Symbol" w:hAnsi="Symbol" w:hint="default"/>
        <w:color w:val="auto"/>
        <w:spacing w:val="0"/>
        <w:position w:val="0"/>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7EAB3ACB"/>
    <w:multiLevelType w:val="hybridMultilevel"/>
    <w:tmpl w:val="F17EF2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7F45491F"/>
    <w:multiLevelType w:val="hybridMultilevel"/>
    <w:tmpl w:val="D87491A2"/>
    <w:lvl w:ilvl="0" w:tplc="B248038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decimal"/>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9"/>
  </w:num>
  <w:num w:numId="4">
    <w:abstractNumId w:val="18"/>
  </w:num>
  <w:num w:numId="5">
    <w:abstractNumId w:val="10"/>
  </w:num>
  <w:num w:numId="6">
    <w:abstractNumId w:val="0"/>
  </w:num>
  <w:num w:numId="7">
    <w:abstractNumId w:val="3"/>
  </w:num>
  <w:num w:numId="8">
    <w:abstractNumId w:val="21"/>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1"/>
  </w:num>
  <w:num w:numId="15">
    <w:abstractNumId w:val="5"/>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7"/>
  </w:num>
  <w:num w:numId="22">
    <w:abstractNumId w:val="17"/>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FA"/>
    <w:rsid w:val="00000E1B"/>
    <w:rsid w:val="00001490"/>
    <w:rsid w:val="00002513"/>
    <w:rsid w:val="00002AEA"/>
    <w:rsid w:val="00004A50"/>
    <w:rsid w:val="00007F28"/>
    <w:rsid w:val="00010B10"/>
    <w:rsid w:val="00020201"/>
    <w:rsid w:val="00026312"/>
    <w:rsid w:val="00026A00"/>
    <w:rsid w:val="00026B7A"/>
    <w:rsid w:val="00033C2D"/>
    <w:rsid w:val="000344F5"/>
    <w:rsid w:val="00037B8F"/>
    <w:rsid w:val="00041759"/>
    <w:rsid w:val="00045E43"/>
    <w:rsid w:val="000554F2"/>
    <w:rsid w:val="00060590"/>
    <w:rsid w:val="00060D40"/>
    <w:rsid w:val="000632A7"/>
    <w:rsid w:val="000669AB"/>
    <w:rsid w:val="00067711"/>
    <w:rsid w:val="000705A8"/>
    <w:rsid w:val="00071FB1"/>
    <w:rsid w:val="0008471A"/>
    <w:rsid w:val="000900B1"/>
    <w:rsid w:val="000948B4"/>
    <w:rsid w:val="000958CE"/>
    <w:rsid w:val="00095FA5"/>
    <w:rsid w:val="0009765F"/>
    <w:rsid w:val="000A037B"/>
    <w:rsid w:val="000B4F39"/>
    <w:rsid w:val="000B5D28"/>
    <w:rsid w:val="000C17FC"/>
    <w:rsid w:val="000C6586"/>
    <w:rsid w:val="000D3A5C"/>
    <w:rsid w:val="000D4127"/>
    <w:rsid w:val="000D6F02"/>
    <w:rsid w:val="000E015F"/>
    <w:rsid w:val="000E57F2"/>
    <w:rsid w:val="000E723A"/>
    <w:rsid w:val="000E7269"/>
    <w:rsid w:val="000E77A1"/>
    <w:rsid w:val="000F1422"/>
    <w:rsid w:val="000F21C8"/>
    <w:rsid w:val="000F26DA"/>
    <w:rsid w:val="000F2F32"/>
    <w:rsid w:val="000F52B9"/>
    <w:rsid w:val="000F6624"/>
    <w:rsid w:val="00100802"/>
    <w:rsid w:val="001045CC"/>
    <w:rsid w:val="0010702A"/>
    <w:rsid w:val="00112FD5"/>
    <w:rsid w:val="00113295"/>
    <w:rsid w:val="001134A7"/>
    <w:rsid w:val="001148CC"/>
    <w:rsid w:val="00114FAE"/>
    <w:rsid w:val="00117230"/>
    <w:rsid w:val="00121FD3"/>
    <w:rsid w:val="001234DE"/>
    <w:rsid w:val="00125A58"/>
    <w:rsid w:val="00126663"/>
    <w:rsid w:val="00131DFB"/>
    <w:rsid w:val="001338E0"/>
    <w:rsid w:val="00133C64"/>
    <w:rsid w:val="001347AE"/>
    <w:rsid w:val="00137E98"/>
    <w:rsid w:val="0014272F"/>
    <w:rsid w:val="00152552"/>
    <w:rsid w:val="001543FD"/>
    <w:rsid w:val="001645A9"/>
    <w:rsid w:val="00166670"/>
    <w:rsid w:val="00173526"/>
    <w:rsid w:val="00174FC3"/>
    <w:rsid w:val="00180CB2"/>
    <w:rsid w:val="00183E2C"/>
    <w:rsid w:val="00184698"/>
    <w:rsid w:val="001847E5"/>
    <w:rsid w:val="00194DD3"/>
    <w:rsid w:val="00196132"/>
    <w:rsid w:val="001A044C"/>
    <w:rsid w:val="001A4FD3"/>
    <w:rsid w:val="001A554C"/>
    <w:rsid w:val="001A5B33"/>
    <w:rsid w:val="001A5ECA"/>
    <w:rsid w:val="001B0761"/>
    <w:rsid w:val="001B3E95"/>
    <w:rsid w:val="001B60BB"/>
    <w:rsid w:val="001B6774"/>
    <w:rsid w:val="001C236B"/>
    <w:rsid w:val="001C296E"/>
    <w:rsid w:val="001C4749"/>
    <w:rsid w:val="001C6252"/>
    <w:rsid w:val="001C7F3C"/>
    <w:rsid w:val="001D2F83"/>
    <w:rsid w:val="001D6C3C"/>
    <w:rsid w:val="001D6DA4"/>
    <w:rsid w:val="001E0638"/>
    <w:rsid w:val="001E24E1"/>
    <w:rsid w:val="001E30A1"/>
    <w:rsid w:val="001F3AAD"/>
    <w:rsid w:val="001F4293"/>
    <w:rsid w:val="001F58A5"/>
    <w:rsid w:val="001F648A"/>
    <w:rsid w:val="001F7EB1"/>
    <w:rsid w:val="0020046F"/>
    <w:rsid w:val="00200CC8"/>
    <w:rsid w:val="00202C87"/>
    <w:rsid w:val="00207041"/>
    <w:rsid w:val="002212A1"/>
    <w:rsid w:val="002238A0"/>
    <w:rsid w:val="002307F4"/>
    <w:rsid w:val="0024310A"/>
    <w:rsid w:val="0024480F"/>
    <w:rsid w:val="00247B97"/>
    <w:rsid w:val="002504B4"/>
    <w:rsid w:val="00250A38"/>
    <w:rsid w:val="0025284E"/>
    <w:rsid w:val="00252BD8"/>
    <w:rsid w:val="0025438E"/>
    <w:rsid w:val="00254ACB"/>
    <w:rsid w:val="00255357"/>
    <w:rsid w:val="002569FC"/>
    <w:rsid w:val="002661C5"/>
    <w:rsid w:val="00276318"/>
    <w:rsid w:val="00276F66"/>
    <w:rsid w:val="00282002"/>
    <w:rsid w:val="002824A5"/>
    <w:rsid w:val="00283211"/>
    <w:rsid w:val="002850AE"/>
    <w:rsid w:val="002871F5"/>
    <w:rsid w:val="00287203"/>
    <w:rsid w:val="0029197D"/>
    <w:rsid w:val="002965B4"/>
    <w:rsid w:val="002A48CE"/>
    <w:rsid w:val="002B16D2"/>
    <w:rsid w:val="002B29C1"/>
    <w:rsid w:val="002B4054"/>
    <w:rsid w:val="002B437A"/>
    <w:rsid w:val="002B4776"/>
    <w:rsid w:val="002B61B6"/>
    <w:rsid w:val="002C55DC"/>
    <w:rsid w:val="002D054B"/>
    <w:rsid w:val="002D2A89"/>
    <w:rsid w:val="002D3B46"/>
    <w:rsid w:val="002D5600"/>
    <w:rsid w:val="002D589D"/>
    <w:rsid w:val="002D63F4"/>
    <w:rsid w:val="002E1747"/>
    <w:rsid w:val="002E395A"/>
    <w:rsid w:val="002E6171"/>
    <w:rsid w:val="002E6FA5"/>
    <w:rsid w:val="002F2FB0"/>
    <w:rsid w:val="002F3635"/>
    <w:rsid w:val="002F5F37"/>
    <w:rsid w:val="00302733"/>
    <w:rsid w:val="00307713"/>
    <w:rsid w:val="00322BDA"/>
    <w:rsid w:val="0033268C"/>
    <w:rsid w:val="0033659A"/>
    <w:rsid w:val="00336854"/>
    <w:rsid w:val="0033734E"/>
    <w:rsid w:val="00341101"/>
    <w:rsid w:val="003535FD"/>
    <w:rsid w:val="00353A6A"/>
    <w:rsid w:val="00353F04"/>
    <w:rsid w:val="003540CE"/>
    <w:rsid w:val="00354DC2"/>
    <w:rsid w:val="00360248"/>
    <w:rsid w:val="00361F68"/>
    <w:rsid w:val="00362FAB"/>
    <w:rsid w:val="003636EB"/>
    <w:rsid w:val="0037020F"/>
    <w:rsid w:val="00371C89"/>
    <w:rsid w:val="00374680"/>
    <w:rsid w:val="00381EFE"/>
    <w:rsid w:val="00385215"/>
    <w:rsid w:val="003877F1"/>
    <w:rsid w:val="003A023B"/>
    <w:rsid w:val="003B07DC"/>
    <w:rsid w:val="003B4B5C"/>
    <w:rsid w:val="003C098F"/>
    <w:rsid w:val="003C7C9F"/>
    <w:rsid w:val="003D1CE4"/>
    <w:rsid w:val="003D2D10"/>
    <w:rsid w:val="003D3ADC"/>
    <w:rsid w:val="003F036A"/>
    <w:rsid w:val="003F2443"/>
    <w:rsid w:val="0040049C"/>
    <w:rsid w:val="004055FA"/>
    <w:rsid w:val="004065F2"/>
    <w:rsid w:val="00407431"/>
    <w:rsid w:val="004078A6"/>
    <w:rsid w:val="00422BCE"/>
    <w:rsid w:val="00422C3E"/>
    <w:rsid w:val="004239F8"/>
    <w:rsid w:val="0042591F"/>
    <w:rsid w:val="00425928"/>
    <w:rsid w:val="0042683F"/>
    <w:rsid w:val="00427BFF"/>
    <w:rsid w:val="00433067"/>
    <w:rsid w:val="00435F34"/>
    <w:rsid w:val="00454822"/>
    <w:rsid w:val="00455F44"/>
    <w:rsid w:val="00456A2C"/>
    <w:rsid w:val="00466996"/>
    <w:rsid w:val="00467134"/>
    <w:rsid w:val="0047007C"/>
    <w:rsid w:val="00473C9B"/>
    <w:rsid w:val="00475CA9"/>
    <w:rsid w:val="00476CD8"/>
    <w:rsid w:val="00481254"/>
    <w:rsid w:val="00482A6E"/>
    <w:rsid w:val="00486075"/>
    <w:rsid w:val="004A0C00"/>
    <w:rsid w:val="004A5E9B"/>
    <w:rsid w:val="004A7FAE"/>
    <w:rsid w:val="004B19F1"/>
    <w:rsid w:val="004B3498"/>
    <w:rsid w:val="004B4F87"/>
    <w:rsid w:val="004C70C1"/>
    <w:rsid w:val="004D0064"/>
    <w:rsid w:val="004D40A0"/>
    <w:rsid w:val="004E0693"/>
    <w:rsid w:val="004E7B55"/>
    <w:rsid w:val="004F1516"/>
    <w:rsid w:val="004F27BF"/>
    <w:rsid w:val="004F562C"/>
    <w:rsid w:val="004F5DD0"/>
    <w:rsid w:val="005011F7"/>
    <w:rsid w:val="00502432"/>
    <w:rsid w:val="00511B66"/>
    <w:rsid w:val="00515D9F"/>
    <w:rsid w:val="0051652F"/>
    <w:rsid w:val="00517F1A"/>
    <w:rsid w:val="0052188B"/>
    <w:rsid w:val="005220E2"/>
    <w:rsid w:val="005261E6"/>
    <w:rsid w:val="005265E2"/>
    <w:rsid w:val="00530892"/>
    <w:rsid w:val="00530A61"/>
    <w:rsid w:val="00533393"/>
    <w:rsid w:val="00534898"/>
    <w:rsid w:val="00541122"/>
    <w:rsid w:val="00541BD4"/>
    <w:rsid w:val="005473E6"/>
    <w:rsid w:val="00551B1B"/>
    <w:rsid w:val="00551EF3"/>
    <w:rsid w:val="0055398C"/>
    <w:rsid w:val="00554E57"/>
    <w:rsid w:val="00556593"/>
    <w:rsid w:val="00561F61"/>
    <w:rsid w:val="005621F5"/>
    <w:rsid w:val="00565250"/>
    <w:rsid w:val="00565D1F"/>
    <w:rsid w:val="00567634"/>
    <w:rsid w:val="005676A1"/>
    <w:rsid w:val="00572755"/>
    <w:rsid w:val="00573303"/>
    <w:rsid w:val="00580307"/>
    <w:rsid w:val="00585350"/>
    <w:rsid w:val="00587F21"/>
    <w:rsid w:val="0059588E"/>
    <w:rsid w:val="00597A5F"/>
    <w:rsid w:val="005A0854"/>
    <w:rsid w:val="005A12D2"/>
    <w:rsid w:val="005A1923"/>
    <w:rsid w:val="005A2397"/>
    <w:rsid w:val="005A4E92"/>
    <w:rsid w:val="005A54EE"/>
    <w:rsid w:val="005A551D"/>
    <w:rsid w:val="005B181A"/>
    <w:rsid w:val="005B64E4"/>
    <w:rsid w:val="005B770F"/>
    <w:rsid w:val="005C0EAD"/>
    <w:rsid w:val="005C1DFC"/>
    <w:rsid w:val="005C5ACB"/>
    <w:rsid w:val="005C622D"/>
    <w:rsid w:val="005C6E34"/>
    <w:rsid w:val="005D602E"/>
    <w:rsid w:val="005D6A8E"/>
    <w:rsid w:val="005E2301"/>
    <w:rsid w:val="005E4D1E"/>
    <w:rsid w:val="005E7CEC"/>
    <w:rsid w:val="005F5E7C"/>
    <w:rsid w:val="006027EA"/>
    <w:rsid w:val="00603E92"/>
    <w:rsid w:val="00605B31"/>
    <w:rsid w:val="00610429"/>
    <w:rsid w:val="00612451"/>
    <w:rsid w:val="006164B5"/>
    <w:rsid w:val="00616AE5"/>
    <w:rsid w:val="00631BA7"/>
    <w:rsid w:val="0063446E"/>
    <w:rsid w:val="00636B7D"/>
    <w:rsid w:val="00640976"/>
    <w:rsid w:val="006470D6"/>
    <w:rsid w:val="00650708"/>
    <w:rsid w:val="00650AD3"/>
    <w:rsid w:val="00651FE5"/>
    <w:rsid w:val="00652FB6"/>
    <w:rsid w:val="006665AD"/>
    <w:rsid w:val="00667057"/>
    <w:rsid w:val="0067052D"/>
    <w:rsid w:val="00673330"/>
    <w:rsid w:val="006735BC"/>
    <w:rsid w:val="006838F5"/>
    <w:rsid w:val="00697CCF"/>
    <w:rsid w:val="006A75B2"/>
    <w:rsid w:val="006B1B7D"/>
    <w:rsid w:val="006B44F8"/>
    <w:rsid w:val="006C27F1"/>
    <w:rsid w:val="006D04BB"/>
    <w:rsid w:val="006D0FE3"/>
    <w:rsid w:val="006D1FFA"/>
    <w:rsid w:val="006D3B0A"/>
    <w:rsid w:val="006E0CC9"/>
    <w:rsid w:val="00703391"/>
    <w:rsid w:val="007171A1"/>
    <w:rsid w:val="00720948"/>
    <w:rsid w:val="00720A46"/>
    <w:rsid w:val="00722074"/>
    <w:rsid w:val="00722352"/>
    <w:rsid w:val="00731004"/>
    <w:rsid w:val="007336C9"/>
    <w:rsid w:val="00734F77"/>
    <w:rsid w:val="007368F9"/>
    <w:rsid w:val="00741C0F"/>
    <w:rsid w:val="007475EA"/>
    <w:rsid w:val="0075102B"/>
    <w:rsid w:val="007525FB"/>
    <w:rsid w:val="007548C2"/>
    <w:rsid w:val="007559DF"/>
    <w:rsid w:val="007632FE"/>
    <w:rsid w:val="007723F0"/>
    <w:rsid w:val="007814A3"/>
    <w:rsid w:val="00784492"/>
    <w:rsid w:val="00787030"/>
    <w:rsid w:val="00791F38"/>
    <w:rsid w:val="00797071"/>
    <w:rsid w:val="007A2152"/>
    <w:rsid w:val="007A285B"/>
    <w:rsid w:val="007A6044"/>
    <w:rsid w:val="007B3B25"/>
    <w:rsid w:val="007B533A"/>
    <w:rsid w:val="007C5B71"/>
    <w:rsid w:val="007C7997"/>
    <w:rsid w:val="007C7C61"/>
    <w:rsid w:val="007D5EBD"/>
    <w:rsid w:val="007D7AE3"/>
    <w:rsid w:val="007E2237"/>
    <w:rsid w:val="007E2E09"/>
    <w:rsid w:val="007F04E9"/>
    <w:rsid w:val="007F0FDA"/>
    <w:rsid w:val="007F109D"/>
    <w:rsid w:val="007F27B8"/>
    <w:rsid w:val="007F32BE"/>
    <w:rsid w:val="007F4604"/>
    <w:rsid w:val="007F5886"/>
    <w:rsid w:val="00806FFF"/>
    <w:rsid w:val="00812A3F"/>
    <w:rsid w:val="00814123"/>
    <w:rsid w:val="008157C7"/>
    <w:rsid w:val="008179BC"/>
    <w:rsid w:val="00825C82"/>
    <w:rsid w:val="00825CA4"/>
    <w:rsid w:val="00825DBE"/>
    <w:rsid w:val="008305D1"/>
    <w:rsid w:val="00832144"/>
    <w:rsid w:val="00836FBB"/>
    <w:rsid w:val="00837205"/>
    <w:rsid w:val="0084169D"/>
    <w:rsid w:val="00843B31"/>
    <w:rsid w:val="00846012"/>
    <w:rsid w:val="00853439"/>
    <w:rsid w:val="008537D5"/>
    <w:rsid w:val="00860540"/>
    <w:rsid w:val="0086319C"/>
    <w:rsid w:val="008675C2"/>
    <w:rsid w:val="00867A29"/>
    <w:rsid w:val="00871CD2"/>
    <w:rsid w:val="0087507C"/>
    <w:rsid w:val="00876F66"/>
    <w:rsid w:val="008772FC"/>
    <w:rsid w:val="0088009E"/>
    <w:rsid w:val="00882144"/>
    <w:rsid w:val="008848F1"/>
    <w:rsid w:val="00885F94"/>
    <w:rsid w:val="00886760"/>
    <w:rsid w:val="00890485"/>
    <w:rsid w:val="00896275"/>
    <w:rsid w:val="008A3A4B"/>
    <w:rsid w:val="008A6D79"/>
    <w:rsid w:val="008B4BAD"/>
    <w:rsid w:val="008C1398"/>
    <w:rsid w:val="008C23B5"/>
    <w:rsid w:val="008C62B4"/>
    <w:rsid w:val="008D1EC4"/>
    <w:rsid w:val="008D2793"/>
    <w:rsid w:val="008D5B8C"/>
    <w:rsid w:val="008E27DC"/>
    <w:rsid w:val="008E6C99"/>
    <w:rsid w:val="008F15DD"/>
    <w:rsid w:val="008F6A68"/>
    <w:rsid w:val="00904737"/>
    <w:rsid w:val="00906DA8"/>
    <w:rsid w:val="00907C03"/>
    <w:rsid w:val="00910FC7"/>
    <w:rsid w:val="00920801"/>
    <w:rsid w:val="00930B8E"/>
    <w:rsid w:val="00933CD5"/>
    <w:rsid w:val="0093655A"/>
    <w:rsid w:val="009373F0"/>
    <w:rsid w:val="00943064"/>
    <w:rsid w:val="00943F32"/>
    <w:rsid w:val="00943FEE"/>
    <w:rsid w:val="00952DBE"/>
    <w:rsid w:val="00955C92"/>
    <w:rsid w:val="0095725E"/>
    <w:rsid w:val="0096034A"/>
    <w:rsid w:val="00961F93"/>
    <w:rsid w:val="00965F4E"/>
    <w:rsid w:val="00966F7B"/>
    <w:rsid w:val="00967E64"/>
    <w:rsid w:val="00971A07"/>
    <w:rsid w:val="00971D58"/>
    <w:rsid w:val="00973801"/>
    <w:rsid w:val="00976E54"/>
    <w:rsid w:val="00981316"/>
    <w:rsid w:val="009846F2"/>
    <w:rsid w:val="00991A1C"/>
    <w:rsid w:val="00993E7A"/>
    <w:rsid w:val="0099530E"/>
    <w:rsid w:val="009955AB"/>
    <w:rsid w:val="009A1168"/>
    <w:rsid w:val="009A1616"/>
    <w:rsid w:val="009A1E1E"/>
    <w:rsid w:val="009A5BF8"/>
    <w:rsid w:val="009B016C"/>
    <w:rsid w:val="009B0EDA"/>
    <w:rsid w:val="009B0F31"/>
    <w:rsid w:val="009B50D2"/>
    <w:rsid w:val="009C1A91"/>
    <w:rsid w:val="009D5CAB"/>
    <w:rsid w:val="009D680E"/>
    <w:rsid w:val="009D7C8F"/>
    <w:rsid w:val="009E2DA1"/>
    <w:rsid w:val="009E3AA9"/>
    <w:rsid w:val="009F0281"/>
    <w:rsid w:val="009F10FF"/>
    <w:rsid w:val="009F698F"/>
    <w:rsid w:val="009F6E0B"/>
    <w:rsid w:val="00A06A97"/>
    <w:rsid w:val="00A0750C"/>
    <w:rsid w:val="00A104D3"/>
    <w:rsid w:val="00A1094B"/>
    <w:rsid w:val="00A11283"/>
    <w:rsid w:val="00A22ADB"/>
    <w:rsid w:val="00A23EB7"/>
    <w:rsid w:val="00A27418"/>
    <w:rsid w:val="00A365B5"/>
    <w:rsid w:val="00A37CD6"/>
    <w:rsid w:val="00A37FC6"/>
    <w:rsid w:val="00A41D10"/>
    <w:rsid w:val="00A4392D"/>
    <w:rsid w:val="00A4658F"/>
    <w:rsid w:val="00A5022B"/>
    <w:rsid w:val="00A5034B"/>
    <w:rsid w:val="00A53C4C"/>
    <w:rsid w:val="00A5766D"/>
    <w:rsid w:val="00A5776F"/>
    <w:rsid w:val="00A60063"/>
    <w:rsid w:val="00A61197"/>
    <w:rsid w:val="00A6204F"/>
    <w:rsid w:val="00A6340E"/>
    <w:rsid w:val="00A64443"/>
    <w:rsid w:val="00A70A44"/>
    <w:rsid w:val="00A73A0A"/>
    <w:rsid w:val="00A746F8"/>
    <w:rsid w:val="00A75C39"/>
    <w:rsid w:val="00A84000"/>
    <w:rsid w:val="00A90BBC"/>
    <w:rsid w:val="00A957F8"/>
    <w:rsid w:val="00A9637E"/>
    <w:rsid w:val="00AA4E81"/>
    <w:rsid w:val="00AA77E4"/>
    <w:rsid w:val="00AC175C"/>
    <w:rsid w:val="00AC3396"/>
    <w:rsid w:val="00AC4F6D"/>
    <w:rsid w:val="00AC5B8B"/>
    <w:rsid w:val="00AD180E"/>
    <w:rsid w:val="00AD5569"/>
    <w:rsid w:val="00AD6B2C"/>
    <w:rsid w:val="00AE06B3"/>
    <w:rsid w:val="00AE244C"/>
    <w:rsid w:val="00AE2504"/>
    <w:rsid w:val="00AE3860"/>
    <w:rsid w:val="00AE498A"/>
    <w:rsid w:val="00AE5D7E"/>
    <w:rsid w:val="00AF47DC"/>
    <w:rsid w:val="00B01423"/>
    <w:rsid w:val="00B01AEA"/>
    <w:rsid w:val="00B0227C"/>
    <w:rsid w:val="00B02F76"/>
    <w:rsid w:val="00B058E4"/>
    <w:rsid w:val="00B05C0B"/>
    <w:rsid w:val="00B06029"/>
    <w:rsid w:val="00B1043E"/>
    <w:rsid w:val="00B14484"/>
    <w:rsid w:val="00B23409"/>
    <w:rsid w:val="00B23BC4"/>
    <w:rsid w:val="00B23C38"/>
    <w:rsid w:val="00B30DC1"/>
    <w:rsid w:val="00B4764E"/>
    <w:rsid w:val="00B50B07"/>
    <w:rsid w:val="00B534EC"/>
    <w:rsid w:val="00B553C3"/>
    <w:rsid w:val="00B629AB"/>
    <w:rsid w:val="00B635BC"/>
    <w:rsid w:val="00B64047"/>
    <w:rsid w:val="00B65E0C"/>
    <w:rsid w:val="00B70640"/>
    <w:rsid w:val="00B758A7"/>
    <w:rsid w:val="00B75BA4"/>
    <w:rsid w:val="00B831AE"/>
    <w:rsid w:val="00B92130"/>
    <w:rsid w:val="00B92193"/>
    <w:rsid w:val="00B93B1B"/>
    <w:rsid w:val="00B93FAC"/>
    <w:rsid w:val="00BA15C9"/>
    <w:rsid w:val="00BA7050"/>
    <w:rsid w:val="00BA7CFF"/>
    <w:rsid w:val="00BB1181"/>
    <w:rsid w:val="00BB53FC"/>
    <w:rsid w:val="00BC0CB6"/>
    <w:rsid w:val="00BC0CDC"/>
    <w:rsid w:val="00BC1B89"/>
    <w:rsid w:val="00BC243F"/>
    <w:rsid w:val="00BC3A73"/>
    <w:rsid w:val="00BD121D"/>
    <w:rsid w:val="00BD1B9B"/>
    <w:rsid w:val="00BE207C"/>
    <w:rsid w:val="00BE2375"/>
    <w:rsid w:val="00BE76EE"/>
    <w:rsid w:val="00BE7F37"/>
    <w:rsid w:val="00BF48F4"/>
    <w:rsid w:val="00C04568"/>
    <w:rsid w:val="00C06EA3"/>
    <w:rsid w:val="00C10843"/>
    <w:rsid w:val="00C214D6"/>
    <w:rsid w:val="00C21EC6"/>
    <w:rsid w:val="00C21F46"/>
    <w:rsid w:val="00C276B6"/>
    <w:rsid w:val="00C310D3"/>
    <w:rsid w:val="00C31253"/>
    <w:rsid w:val="00C41BA8"/>
    <w:rsid w:val="00C421A4"/>
    <w:rsid w:val="00C424F3"/>
    <w:rsid w:val="00C42D98"/>
    <w:rsid w:val="00C4586C"/>
    <w:rsid w:val="00C46AE9"/>
    <w:rsid w:val="00C512EE"/>
    <w:rsid w:val="00C56454"/>
    <w:rsid w:val="00C60B48"/>
    <w:rsid w:val="00C63C09"/>
    <w:rsid w:val="00C63D71"/>
    <w:rsid w:val="00C70567"/>
    <w:rsid w:val="00C75888"/>
    <w:rsid w:val="00C815A7"/>
    <w:rsid w:val="00C81BEB"/>
    <w:rsid w:val="00C91B58"/>
    <w:rsid w:val="00C929C4"/>
    <w:rsid w:val="00C93967"/>
    <w:rsid w:val="00C965B5"/>
    <w:rsid w:val="00CA0640"/>
    <w:rsid w:val="00CA38C5"/>
    <w:rsid w:val="00CA76F0"/>
    <w:rsid w:val="00CB105C"/>
    <w:rsid w:val="00CB2D50"/>
    <w:rsid w:val="00CC12EC"/>
    <w:rsid w:val="00CC339B"/>
    <w:rsid w:val="00CC5AA9"/>
    <w:rsid w:val="00CD2443"/>
    <w:rsid w:val="00CD2CA2"/>
    <w:rsid w:val="00CD57A6"/>
    <w:rsid w:val="00CD5D58"/>
    <w:rsid w:val="00CF01FD"/>
    <w:rsid w:val="00CF3D09"/>
    <w:rsid w:val="00D01714"/>
    <w:rsid w:val="00D02ACB"/>
    <w:rsid w:val="00D0694E"/>
    <w:rsid w:val="00D128B6"/>
    <w:rsid w:val="00D15252"/>
    <w:rsid w:val="00D25116"/>
    <w:rsid w:val="00D25962"/>
    <w:rsid w:val="00D34C17"/>
    <w:rsid w:val="00D43B5E"/>
    <w:rsid w:val="00D43D1E"/>
    <w:rsid w:val="00D44A36"/>
    <w:rsid w:val="00D468BA"/>
    <w:rsid w:val="00D50E7C"/>
    <w:rsid w:val="00D516DC"/>
    <w:rsid w:val="00D577BD"/>
    <w:rsid w:val="00D6559B"/>
    <w:rsid w:val="00D65BB0"/>
    <w:rsid w:val="00D75709"/>
    <w:rsid w:val="00D75C08"/>
    <w:rsid w:val="00D83A1A"/>
    <w:rsid w:val="00D86828"/>
    <w:rsid w:val="00D87AE8"/>
    <w:rsid w:val="00D9026E"/>
    <w:rsid w:val="00DA4144"/>
    <w:rsid w:val="00DA6551"/>
    <w:rsid w:val="00DB2400"/>
    <w:rsid w:val="00DB4B9C"/>
    <w:rsid w:val="00DB538E"/>
    <w:rsid w:val="00DC127D"/>
    <w:rsid w:val="00DC3B41"/>
    <w:rsid w:val="00DD1006"/>
    <w:rsid w:val="00DD22BC"/>
    <w:rsid w:val="00DD4559"/>
    <w:rsid w:val="00DD58D7"/>
    <w:rsid w:val="00DD5965"/>
    <w:rsid w:val="00DE09EF"/>
    <w:rsid w:val="00DE37E3"/>
    <w:rsid w:val="00DE3B9F"/>
    <w:rsid w:val="00DF194E"/>
    <w:rsid w:val="00DF668B"/>
    <w:rsid w:val="00DF7B66"/>
    <w:rsid w:val="00E01D25"/>
    <w:rsid w:val="00E030AA"/>
    <w:rsid w:val="00E04DFA"/>
    <w:rsid w:val="00E05EF6"/>
    <w:rsid w:val="00E076E5"/>
    <w:rsid w:val="00E1010B"/>
    <w:rsid w:val="00E15736"/>
    <w:rsid w:val="00E23347"/>
    <w:rsid w:val="00E25BB0"/>
    <w:rsid w:val="00E31439"/>
    <w:rsid w:val="00E3153C"/>
    <w:rsid w:val="00E333AE"/>
    <w:rsid w:val="00E334CA"/>
    <w:rsid w:val="00E36655"/>
    <w:rsid w:val="00E370AE"/>
    <w:rsid w:val="00E40BB6"/>
    <w:rsid w:val="00E45A60"/>
    <w:rsid w:val="00E508B1"/>
    <w:rsid w:val="00E50DBE"/>
    <w:rsid w:val="00E53F11"/>
    <w:rsid w:val="00E542AB"/>
    <w:rsid w:val="00E627F5"/>
    <w:rsid w:val="00E63211"/>
    <w:rsid w:val="00E7332C"/>
    <w:rsid w:val="00E751B2"/>
    <w:rsid w:val="00E75327"/>
    <w:rsid w:val="00E83B46"/>
    <w:rsid w:val="00E91649"/>
    <w:rsid w:val="00E92BFB"/>
    <w:rsid w:val="00E94EC9"/>
    <w:rsid w:val="00EA1702"/>
    <w:rsid w:val="00EA1A70"/>
    <w:rsid w:val="00EA5400"/>
    <w:rsid w:val="00EB069D"/>
    <w:rsid w:val="00EB10A2"/>
    <w:rsid w:val="00EC0240"/>
    <w:rsid w:val="00EC044F"/>
    <w:rsid w:val="00EC462B"/>
    <w:rsid w:val="00EC5931"/>
    <w:rsid w:val="00ED1F7D"/>
    <w:rsid w:val="00ED6EA8"/>
    <w:rsid w:val="00EE18C0"/>
    <w:rsid w:val="00EE7B5A"/>
    <w:rsid w:val="00EF4FCC"/>
    <w:rsid w:val="00EF679B"/>
    <w:rsid w:val="00EF6855"/>
    <w:rsid w:val="00F01060"/>
    <w:rsid w:val="00F019E2"/>
    <w:rsid w:val="00F024EC"/>
    <w:rsid w:val="00F06045"/>
    <w:rsid w:val="00F10124"/>
    <w:rsid w:val="00F10FED"/>
    <w:rsid w:val="00F22DAD"/>
    <w:rsid w:val="00F24828"/>
    <w:rsid w:val="00F2545D"/>
    <w:rsid w:val="00F268CF"/>
    <w:rsid w:val="00F314BA"/>
    <w:rsid w:val="00F402CB"/>
    <w:rsid w:val="00F40525"/>
    <w:rsid w:val="00F42B58"/>
    <w:rsid w:val="00F44EEE"/>
    <w:rsid w:val="00F53E0C"/>
    <w:rsid w:val="00F62635"/>
    <w:rsid w:val="00F64349"/>
    <w:rsid w:val="00F64C50"/>
    <w:rsid w:val="00F67AA0"/>
    <w:rsid w:val="00F70867"/>
    <w:rsid w:val="00F713CC"/>
    <w:rsid w:val="00F721D6"/>
    <w:rsid w:val="00F73BDF"/>
    <w:rsid w:val="00F74901"/>
    <w:rsid w:val="00F74DB3"/>
    <w:rsid w:val="00F7755F"/>
    <w:rsid w:val="00F832AF"/>
    <w:rsid w:val="00F83FE5"/>
    <w:rsid w:val="00F923A1"/>
    <w:rsid w:val="00F928FB"/>
    <w:rsid w:val="00F93A88"/>
    <w:rsid w:val="00FA0870"/>
    <w:rsid w:val="00FA1366"/>
    <w:rsid w:val="00FA4B44"/>
    <w:rsid w:val="00FA66CD"/>
    <w:rsid w:val="00FA68A0"/>
    <w:rsid w:val="00FB3AD0"/>
    <w:rsid w:val="00FB6B57"/>
    <w:rsid w:val="00FC135B"/>
    <w:rsid w:val="00FD2AC2"/>
    <w:rsid w:val="00FD5D88"/>
    <w:rsid w:val="00FD7508"/>
    <w:rsid w:val="00FD79E9"/>
    <w:rsid w:val="00FE2BD4"/>
    <w:rsid w:val="00FE6B77"/>
    <w:rsid w:val="00FF3457"/>
    <w:rsid w:val="00FF3CD8"/>
    <w:rsid w:val="00FF4A60"/>
    <w:rsid w:val="00FF5CA0"/>
    <w:rsid w:val="00FF5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FA"/>
    <w:rPr>
      <w:rFonts w:ascii="Arial" w:hAnsi="Arial"/>
      <w:color w:val="5F5F5F"/>
      <w:szCs w:val="24"/>
    </w:rPr>
  </w:style>
  <w:style w:type="paragraph" w:styleId="Heading1">
    <w:name w:val="heading 1"/>
    <w:aliases w:val="Chapter Headings"/>
    <w:basedOn w:val="Normal"/>
    <w:next w:val="Normal"/>
    <w:qFormat/>
    <w:rsid w:val="00C21F46"/>
    <w:pPr>
      <w:keepNext/>
      <w:spacing w:before="160" w:after="240"/>
      <w:ind w:right="100"/>
      <w:outlineLvl w:val="0"/>
    </w:pPr>
    <w:rPr>
      <w:rFonts w:ascii="Myriad Pro" w:hAnsi="Myriad Pro"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after="120"/>
      <w:ind w:right="100"/>
    </w:pPr>
    <w:rPr>
      <w:rFonts w:ascii="Verdana" w:hAnsi="Verdana"/>
      <w:szCs w:val="22"/>
    </w:rPr>
  </w:style>
  <w:style w:type="paragraph" w:styleId="Header">
    <w:name w:val="header"/>
    <w:basedOn w:val="Normal"/>
    <w:rsid w:val="00E04DFA"/>
    <w:pPr>
      <w:tabs>
        <w:tab w:val="center" w:pos="4153"/>
        <w:tab w:val="right" w:pos="8306"/>
      </w:tabs>
    </w:pPr>
  </w:style>
  <w:style w:type="paragraph" w:styleId="Footer">
    <w:name w:val="footer"/>
    <w:basedOn w:val="Normal"/>
    <w:link w:val="FooterChar"/>
    <w:uiPriority w:val="99"/>
    <w:rsid w:val="00E04DFA"/>
    <w:pPr>
      <w:tabs>
        <w:tab w:val="center" w:pos="4153"/>
        <w:tab w:val="right" w:pos="8306"/>
      </w:tabs>
    </w:pPr>
  </w:style>
  <w:style w:type="paragraph" w:customStyle="1" w:styleId="Paragraph">
    <w:name w:val="Paragraph"/>
    <w:basedOn w:val="Normal"/>
    <w:rsid w:val="00DE3B9F"/>
    <w:pPr>
      <w:numPr>
        <w:numId w:val="2"/>
      </w:numPr>
      <w:tabs>
        <w:tab w:val="left" w:pos="425"/>
      </w:tabs>
      <w:spacing w:after="240"/>
    </w:pPr>
    <w:rPr>
      <w:rFonts w:cs="Arial"/>
      <w:color w:val="auto"/>
      <w:sz w:val="22"/>
      <w:szCs w:val="22"/>
    </w:rPr>
  </w:style>
  <w:style w:type="numbering" w:customStyle="1" w:styleId="StyleOutlinenumberedVerdana">
    <w:name w:val="Style Outline numbered Verdana"/>
    <w:basedOn w:val="NoList"/>
    <w:rsid w:val="00DE3B9F"/>
    <w:pPr>
      <w:numPr>
        <w:numId w:val="2"/>
      </w:numPr>
    </w:pPr>
  </w:style>
  <w:style w:type="paragraph" w:styleId="ListParagraph">
    <w:name w:val="List Paragraph"/>
    <w:basedOn w:val="Normal"/>
    <w:uiPriority w:val="34"/>
    <w:qFormat/>
    <w:rsid w:val="00DE3B9F"/>
    <w:pPr>
      <w:ind w:left="720"/>
      <w:contextualSpacing/>
    </w:pPr>
    <w:rPr>
      <w:color w:val="auto"/>
      <w:sz w:val="22"/>
    </w:rPr>
  </w:style>
  <w:style w:type="table" w:styleId="TableGrid">
    <w:name w:val="Table Grid"/>
    <w:basedOn w:val="TableNormal"/>
    <w:rsid w:val="000D4127"/>
    <w:pPr>
      <w:spacing w:after="200" w:line="276" w:lineRule="auto"/>
      <w:jc w:val="both"/>
    </w:pPr>
    <w:rPr>
      <w:rFonts w:ascii="Calibri" w:hAnsi="Calibr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D4127"/>
    <w:rPr>
      <w:rFonts w:ascii="Arial" w:hAnsi="Arial"/>
      <w:color w:val="5F5F5F"/>
      <w:szCs w:val="24"/>
    </w:rPr>
  </w:style>
  <w:style w:type="character" w:styleId="PlaceholderText">
    <w:name w:val="Placeholder Text"/>
    <w:uiPriority w:val="99"/>
    <w:semiHidden/>
    <w:rsid w:val="000D4127"/>
    <w:rPr>
      <w:color w:val="808080"/>
    </w:rPr>
  </w:style>
  <w:style w:type="paragraph" w:customStyle="1" w:styleId="DraftHeading4">
    <w:name w:val="Draft Heading 4"/>
    <w:basedOn w:val="Normal"/>
    <w:next w:val="Normal"/>
    <w:uiPriority w:val="99"/>
    <w:semiHidden/>
    <w:rsid w:val="00BC3A73"/>
    <w:pPr>
      <w:overflowPunct w:val="0"/>
      <w:autoSpaceDE w:val="0"/>
      <w:autoSpaceDN w:val="0"/>
      <w:adjustRightInd w:val="0"/>
      <w:spacing w:before="120"/>
    </w:pPr>
    <w:rPr>
      <w:rFonts w:ascii="Times New Roman" w:hAnsi="Times New Roman"/>
      <w:color w:val="auto"/>
      <w:sz w:val="24"/>
      <w:szCs w:val="20"/>
      <w:lang w:eastAsia="en-US"/>
    </w:rPr>
  </w:style>
  <w:style w:type="character" w:styleId="Hyperlink">
    <w:name w:val="Hyperlink"/>
    <w:rsid w:val="001234DE"/>
    <w:rPr>
      <w:color w:val="0000FF"/>
      <w:u w:val="single"/>
    </w:rPr>
  </w:style>
  <w:style w:type="paragraph" w:customStyle="1" w:styleId="Default">
    <w:name w:val="Default"/>
    <w:rsid w:val="00BC0CD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34F77"/>
    <w:rPr>
      <w:rFonts w:ascii="Tahoma" w:hAnsi="Tahoma" w:cs="Tahoma"/>
      <w:sz w:val="16"/>
      <w:szCs w:val="16"/>
    </w:rPr>
  </w:style>
  <w:style w:type="character" w:customStyle="1" w:styleId="BalloonTextChar">
    <w:name w:val="Balloon Text Char"/>
    <w:link w:val="BalloonText"/>
    <w:rsid w:val="00734F77"/>
    <w:rPr>
      <w:rFonts w:ascii="Tahoma" w:hAnsi="Tahoma" w:cs="Tahoma"/>
      <w:color w:val="5F5F5F"/>
      <w:sz w:val="16"/>
      <w:szCs w:val="16"/>
    </w:rPr>
  </w:style>
  <w:style w:type="character" w:styleId="CommentReference">
    <w:name w:val="annotation reference"/>
    <w:rsid w:val="00433067"/>
    <w:rPr>
      <w:sz w:val="16"/>
      <w:szCs w:val="16"/>
    </w:rPr>
  </w:style>
  <w:style w:type="paragraph" w:styleId="CommentText">
    <w:name w:val="annotation text"/>
    <w:basedOn w:val="Normal"/>
    <w:link w:val="CommentTextChar"/>
    <w:rsid w:val="00433067"/>
    <w:rPr>
      <w:szCs w:val="20"/>
    </w:rPr>
  </w:style>
  <w:style w:type="character" w:customStyle="1" w:styleId="CommentTextChar">
    <w:name w:val="Comment Text Char"/>
    <w:link w:val="CommentText"/>
    <w:rsid w:val="00433067"/>
    <w:rPr>
      <w:rFonts w:ascii="Arial" w:hAnsi="Arial"/>
      <w:color w:val="5F5F5F"/>
    </w:rPr>
  </w:style>
  <w:style w:type="paragraph" w:styleId="CommentSubject">
    <w:name w:val="annotation subject"/>
    <w:basedOn w:val="CommentText"/>
    <w:next w:val="CommentText"/>
    <w:link w:val="CommentSubjectChar"/>
    <w:rsid w:val="00433067"/>
    <w:rPr>
      <w:b/>
      <w:bCs/>
    </w:rPr>
  </w:style>
  <w:style w:type="character" w:customStyle="1" w:styleId="CommentSubjectChar">
    <w:name w:val="Comment Subject Char"/>
    <w:link w:val="CommentSubject"/>
    <w:rsid w:val="00433067"/>
    <w:rPr>
      <w:rFonts w:ascii="Arial" w:hAnsi="Arial"/>
      <w:b/>
      <w:bCs/>
      <w:color w:val="5F5F5F"/>
    </w:rPr>
  </w:style>
  <w:style w:type="paragraph" w:customStyle="1" w:styleId="BorderCopy">
    <w:name w:val="BorderCopy"/>
    <w:basedOn w:val="Normal"/>
    <w:uiPriority w:val="99"/>
    <w:rsid w:val="00A0750C"/>
    <w:pPr>
      <w:suppressAutoHyphens/>
      <w:autoSpaceDE w:val="0"/>
      <w:autoSpaceDN w:val="0"/>
      <w:adjustRightInd w:val="0"/>
      <w:spacing w:after="113" w:line="300" w:lineRule="atLeast"/>
      <w:textAlignment w:val="center"/>
    </w:pPr>
    <w:rPr>
      <w:rFonts w:ascii="Myriad Pro" w:hAnsi="Myriad Pro" w:cs="Myriad Pro"/>
      <w:color w:val="5E5F61"/>
      <w:sz w:val="22"/>
      <w:szCs w:val="22"/>
      <w:lang w:val="en-US"/>
    </w:rPr>
  </w:style>
  <w:style w:type="paragraph" w:styleId="Title">
    <w:name w:val="Title"/>
    <w:basedOn w:val="Normal"/>
    <w:next w:val="Normal"/>
    <w:link w:val="TitleChar"/>
    <w:qFormat/>
    <w:rsid w:val="00467134"/>
    <w:pPr>
      <w:pBdr>
        <w:top w:val="single" w:sz="8" w:space="10" w:color="4F81BD" w:themeColor="accent1"/>
        <w:left w:val="single" w:sz="8" w:space="4" w:color="4F81BD" w:themeColor="accent1"/>
        <w:bottom w:val="single" w:sz="8" w:space="10" w:color="4F81BD" w:themeColor="accent1"/>
        <w:right w:val="single" w:sz="8" w:space="4" w:color="4F81BD" w:themeColor="accent1"/>
      </w:pBdr>
      <w:shd w:val="clear" w:color="auto" w:fill="548DD4" w:themeFill="text2" w:themeFillTint="99"/>
      <w:spacing w:after="300"/>
      <w:contextualSpacing/>
      <w:jc w:val="center"/>
    </w:pPr>
    <w:rPr>
      <w:rFonts w:eastAsiaTheme="majorEastAsia" w:cstheme="majorBidi"/>
      <w:b/>
      <w:color w:val="FFFFFF" w:themeColor="background1"/>
      <w:spacing w:val="5"/>
      <w:kern w:val="28"/>
      <w:sz w:val="52"/>
      <w:szCs w:val="52"/>
    </w:rPr>
  </w:style>
  <w:style w:type="character" w:customStyle="1" w:styleId="TitleChar">
    <w:name w:val="Title Char"/>
    <w:basedOn w:val="DefaultParagraphFont"/>
    <w:link w:val="Title"/>
    <w:rsid w:val="00467134"/>
    <w:rPr>
      <w:rFonts w:ascii="Arial" w:eastAsiaTheme="majorEastAsia" w:hAnsi="Arial" w:cstheme="majorBidi"/>
      <w:b/>
      <w:color w:val="FFFFFF" w:themeColor="background1"/>
      <w:spacing w:val="5"/>
      <w:kern w:val="28"/>
      <w:sz w:val="52"/>
      <w:szCs w:val="52"/>
      <w:shd w:val="clear" w:color="auto" w:fill="548DD4" w:themeFill="text2" w:themeFillTint="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FA"/>
    <w:rPr>
      <w:rFonts w:ascii="Arial" w:hAnsi="Arial"/>
      <w:color w:val="5F5F5F"/>
      <w:szCs w:val="24"/>
    </w:rPr>
  </w:style>
  <w:style w:type="paragraph" w:styleId="Heading1">
    <w:name w:val="heading 1"/>
    <w:aliases w:val="Chapter Headings"/>
    <w:basedOn w:val="Normal"/>
    <w:next w:val="Normal"/>
    <w:qFormat/>
    <w:rsid w:val="00C21F46"/>
    <w:pPr>
      <w:keepNext/>
      <w:spacing w:before="160" w:after="240"/>
      <w:ind w:right="100"/>
      <w:outlineLvl w:val="0"/>
    </w:pPr>
    <w:rPr>
      <w:rFonts w:ascii="Myriad Pro" w:hAnsi="Myriad Pro"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after="120"/>
      <w:ind w:right="100"/>
    </w:pPr>
    <w:rPr>
      <w:rFonts w:ascii="Verdana" w:hAnsi="Verdana"/>
      <w:szCs w:val="22"/>
    </w:rPr>
  </w:style>
  <w:style w:type="paragraph" w:styleId="Header">
    <w:name w:val="header"/>
    <w:basedOn w:val="Normal"/>
    <w:rsid w:val="00E04DFA"/>
    <w:pPr>
      <w:tabs>
        <w:tab w:val="center" w:pos="4153"/>
        <w:tab w:val="right" w:pos="8306"/>
      </w:tabs>
    </w:pPr>
  </w:style>
  <w:style w:type="paragraph" w:styleId="Footer">
    <w:name w:val="footer"/>
    <w:basedOn w:val="Normal"/>
    <w:link w:val="FooterChar"/>
    <w:uiPriority w:val="99"/>
    <w:rsid w:val="00E04DFA"/>
    <w:pPr>
      <w:tabs>
        <w:tab w:val="center" w:pos="4153"/>
        <w:tab w:val="right" w:pos="8306"/>
      </w:tabs>
    </w:pPr>
  </w:style>
  <w:style w:type="paragraph" w:customStyle="1" w:styleId="Paragraph">
    <w:name w:val="Paragraph"/>
    <w:basedOn w:val="Normal"/>
    <w:rsid w:val="00DE3B9F"/>
    <w:pPr>
      <w:numPr>
        <w:numId w:val="2"/>
      </w:numPr>
      <w:tabs>
        <w:tab w:val="left" w:pos="425"/>
      </w:tabs>
      <w:spacing w:after="240"/>
    </w:pPr>
    <w:rPr>
      <w:rFonts w:cs="Arial"/>
      <w:color w:val="auto"/>
      <w:sz w:val="22"/>
      <w:szCs w:val="22"/>
    </w:rPr>
  </w:style>
  <w:style w:type="numbering" w:customStyle="1" w:styleId="StyleOutlinenumberedVerdana">
    <w:name w:val="Style Outline numbered Verdana"/>
    <w:basedOn w:val="NoList"/>
    <w:rsid w:val="00DE3B9F"/>
    <w:pPr>
      <w:numPr>
        <w:numId w:val="2"/>
      </w:numPr>
    </w:pPr>
  </w:style>
  <w:style w:type="paragraph" w:styleId="ListParagraph">
    <w:name w:val="List Paragraph"/>
    <w:basedOn w:val="Normal"/>
    <w:uiPriority w:val="34"/>
    <w:qFormat/>
    <w:rsid w:val="00DE3B9F"/>
    <w:pPr>
      <w:ind w:left="720"/>
      <w:contextualSpacing/>
    </w:pPr>
    <w:rPr>
      <w:color w:val="auto"/>
      <w:sz w:val="22"/>
    </w:rPr>
  </w:style>
  <w:style w:type="table" w:styleId="TableGrid">
    <w:name w:val="Table Grid"/>
    <w:basedOn w:val="TableNormal"/>
    <w:rsid w:val="000D4127"/>
    <w:pPr>
      <w:spacing w:after="200" w:line="276" w:lineRule="auto"/>
      <w:jc w:val="both"/>
    </w:pPr>
    <w:rPr>
      <w:rFonts w:ascii="Calibri" w:hAnsi="Calibr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D4127"/>
    <w:rPr>
      <w:rFonts w:ascii="Arial" w:hAnsi="Arial"/>
      <w:color w:val="5F5F5F"/>
      <w:szCs w:val="24"/>
    </w:rPr>
  </w:style>
  <w:style w:type="character" w:styleId="PlaceholderText">
    <w:name w:val="Placeholder Text"/>
    <w:uiPriority w:val="99"/>
    <w:semiHidden/>
    <w:rsid w:val="000D4127"/>
    <w:rPr>
      <w:color w:val="808080"/>
    </w:rPr>
  </w:style>
  <w:style w:type="paragraph" w:customStyle="1" w:styleId="DraftHeading4">
    <w:name w:val="Draft Heading 4"/>
    <w:basedOn w:val="Normal"/>
    <w:next w:val="Normal"/>
    <w:uiPriority w:val="99"/>
    <w:semiHidden/>
    <w:rsid w:val="00BC3A73"/>
    <w:pPr>
      <w:overflowPunct w:val="0"/>
      <w:autoSpaceDE w:val="0"/>
      <w:autoSpaceDN w:val="0"/>
      <w:adjustRightInd w:val="0"/>
      <w:spacing w:before="120"/>
    </w:pPr>
    <w:rPr>
      <w:rFonts w:ascii="Times New Roman" w:hAnsi="Times New Roman"/>
      <w:color w:val="auto"/>
      <w:sz w:val="24"/>
      <w:szCs w:val="20"/>
      <w:lang w:eastAsia="en-US"/>
    </w:rPr>
  </w:style>
  <w:style w:type="character" w:styleId="Hyperlink">
    <w:name w:val="Hyperlink"/>
    <w:rsid w:val="001234DE"/>
    <w:rPr>
      <w:color w:val="0000FF"/>
      <w:u w:val="single"/>
    </w:rPr>
  </w:style>
  <w:style w:type="paragraph" w:customStyle="1" w:styleId="Default">
    <w:name w:val="Default"/>
    <w:rsid w:val="00BC0CD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34F77"/>
    <w:rPr>
      <w:rFonts w:ascii="Tahoma" w:hAnsi="Tahoma" w:cs="Tahoma"/>
      <w:sz w:val="16"/>
      <w:szCs w:val="16"/>
    </w:rPr>
  </w:style>
  <w:style w:type="character" w:customStyle="1" w:styleId="BalloonTextChar">
    <w:name w:val="Balloon Text Char"/>
    <w:link w:val="BalloonText"/>
    <w:rsid w:val="00734F77"/>
    <w:rPr>
      <w:rFonts w:ascii="Tahoma" w:hAnsi="Tahoma" w:cs="Tahoma"/>
      <w:color w:val="5F5F5F"/>
      <w:sz w:val="16"/>
      <w:szCs w:val="16"/>
    </w:rPr>
  </w:style>
  <w:style w:type="character" w:styleId="CommentReference">
    <w:name w:val="annotation reference"/>
    <w:rsid w:val="00433067"/>
    <w:rPr>
      <w:sz w:val="16"/>
      <w:szCs w:val="16"/>
    </w:rPr>
  </w:style>
  <w:style w:type="paragraph" w:styleId="CommentText">
    <w:name w:val="annotation text"/>
    <w:basedOn w:val="Normal"/>
    <w:link w:val="CommentTextChar"/>
    <w:rsid w:val="00433067"/>
    <w:rPr>
      <w:szCs w:val="20"/>
    </w:rPr>
  </w:style>
  <w:style w:type="character" w:customStyle="1" w:styleId="CommentTextChar">
    <w:name w:val="Comment Text Char"/>
    <w:link w:val="CommentText"/>
    <w:rsid w:val="00433067"/>
    <w:rPr>
      <w:rFonts w:ascii="Arial" w:hAnsi="Arial"/>
      <w:color w:val="5F5F5F"/>
    </w:rPr>
  </w:style>
  <w:style w:type="paragraph" w:styleId="CommentSubject">
    <w:name w:val="annotation subject"/>
    <w:basedOn w:val="CommentText"/>
    <w:next w:val="CommentText"/>
    <w:link w:val="CommentSubjectChar"/>
    <w:rsid w:val="00433067"/>
    <w:rPr>
      <w:b/>
      <w:bCs/>
    </w:rPr>
  </w:style>
  <w:style w:type="character" w:customStyle="1" w:styleId="CommentSubjectChar">
    <w:name w:val="Comment Subject Char"/>
    <w:link w:val="CommentSubject"/>
    <w:rsid w:val="00433067"/>
    <w:rPr>
      <w:rFonts w:ascii="Arial" w:hAnsi="Arial"/>
      <w:b/>
      <w:bCs/>
      <w:color w:val="5F5F5F"/>
    </w:rPr>
  </w:style>
  <w:style w:type="paragraph" w:customStyle="1" w:styleId="BorderCopy">
    <w:name w:val="BorderCopy"/>
    <w:basedOn w:val="Normal"/>
    <w:uiPriority w:val="99"/>
    <w:rsid w:val="00A0750C"/>
    <w:pPr>
      <w:suppressAutoHyphens/>
      <w:autoSpaceDE w:val="0"/>
      <w:autoSpaceDN w:val="0"/>
      <w:adjustRightInd w:val="0"/>
      <w:spacing w:after="113" w:line="300" w:lineRule="atLeast"/>
      <w:textAlignment w:val="center"/>
    </w:pPr>
    <w:rPr>
      <w:rFonts w:ascii="Myriad Pro" w:hAnsi="Myriad Pro" w:cs="Myriad Pro"/>
      <w:color w:val="5E5F61"/>
      <w:sz w:val="22"/>
      <w:szCs w:val="22"/>
      <w:lang w:val="en-US"/>
    </w:rPr>
  </w:style>
  <w:style w:type="paragraph" w:styleId="Title">
    <w:name w:val="Title"/>
    <w:basedOn w:val="Normal"/>
    <w:next w:val="Normal"/>
    <w:link w:val="TitleChar"/>
    <w:qFormat/>
    <w:rsid w:val="00467134"/>
    <w:pPr>
      <w:pBdr>
        <w:top w:val="single" w:sz="8" w:space="10" w:color="4F81BD" w:themeColor="accent1"/>
        <w:left w:val="single" w:sz="8" w:space="4" w:color="4F81BD" w:themeColor="accent1"/>
        <w:bottom w:val="single" w:sz="8" w:space="10" w:color="4F81BD" w:themeColor="accent1"/>
        <w:right w:val="single" w:sz="8" w:space="4" w:color="4F81BD" w:themeColor="accent1"/>
      </w:pBdr>
      <w:shd w:val="clear" w:color="auto" w:fill="548DD4" w:themeFill="text2" w:themeFillTint="99"/>
      <w:spacing w:after="300"/>
      <w:contextualSpacing/>
      <w:jc w:val="center"/>
    </w:pPr>
    <w:rPr>
      <w:rFonts w:eastAsiaTheme="majorEastAsia" w:cstheme="majorBidi"/>
      <w:b/>
      <w:color w:val="FFFFFF" w:themeColor="background1"/>
      <w:spacing w:val="5"/>
      <w:kern w:val="28"/>
      <w:sz w:val="52"/>
      <w:szCs w:val="52"/>
    </w:rPr>
  </w:style>
  <w:style w:type="character" w:customStyle="1" w:styleId="TitleChar">
    <w:name w:val="Title Char"/>
    <w:basedOn w:val="DefaultParagraphFont"/>
    <w:link w:val="Title"/>
    <w:rsid w:val="00467134"/>
    <w:rPr>
      <w:rFonts w:ascii="Arial" w:eastAsiaTheme="majorEastAsia" w:hAnsi="Arial" w:cstheme="majorBidi"/>
      <w:b/>
      <w:color w:val="FFFFFF" w:themeColor="background1"/>
      <w:spacing w:val="5"/>
      <w:kern w:val="28"/>
      <w:sz w:val="52"/>
      <w:szCs w:val="52"/>
      <w:shd w:val="clear" w:color="auto" w:fill="548DD4" w:themeFill="text2"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939B0E25A0DF498F256BC5180D7D0D" ma:contentTypeVersion="1" ma:contentTypeDescription="Create a new document." ma:contentTypeScope="" ma:versionID="cc9ff18f4eb8a25f3e4635611afff87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E616B30-322B-4342-91ED-EF883CBC00E5}"/>
</file>

<file path=customXml/itemProps2.xml><?xml version="1.0" encoding="utf-8"?>
<ds:datastoreItem xmlns:ds="http://schemas.openxmlformats.org/officeDocument/2006/customXml" ds:itemID="{256870FD-286D-4C6A-A49E-AA3F579CEACA}"/>
</file>

<file path=customXml/itemProps3.xml><?xml version="1.0" encoding="utf-8"?>
<ds:datastoreItem xmlns:ds="http://schemas.openxmlformats.org/officeDocument/2006/customXml" ds:itemID="{89378DC7-E5AA-465C-9EE5-485C4E46F490}"/>
</file>

<file path=customXml/itemProps4.xml><?xml version="1.0" encoding="utf-8"?>
<ds:datastoreItem xmlns:ds="http://schemas.openxmlformats.org/officeDocument/2006/customXml" ds:itemID="{4297CCD8-2525-4394-8C5B-62863102717D}"/>
</file>

<file path=docProps/app.xml><?xml version="1.0" encoding="utf-8"?>
<Properties xmlns="http://schemas.openxmlformats.org/officeDocument/2006/extended-properties" xmlns:vt="http://schemas.openxmlformats.org/officeDocument/2006/docPropsVTypes">
  <Template>808287D2.dotm</Template>
  <TotalTime>46</TotalTime>
  <Pages>2</Pages>
  <Words>819</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Australian Government</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and Guidance Material fact sheet</dc:title>
  <dc:creator>PRITCHARD,Margaret</dc:creator>
  <cp:lastModifiedBy>Catherine Eggleton</cp:lastModifiedBy>
  <cp:revision>6</cp:revision>
  <cp:lastPrinted>2012-08-03T05:02:00Z</cp:lastPrinted>
  <dcterms:created xsi:type="dcterms:W3CDTF">2012-10-30T23:28:00Z</dcterms:created>
  <dcterms:modified xsi:type="dcterms:W3CDTF">2013-09-02T04:09:00Z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Letter Template</vt:lpwstr>
  </property>
  <property fmtid="{D5CDD505-2E9C-101B-9397-08002B2CF9AE}" pid="8" name="PublishingContactEmail">
    <vt:lpwstr/>
  </property>
  <property fmtid="{D5CDD505-2E9C-101B-9397-08002B2CF9AE}" pid="9" name="Purpose of Template">
    <vt:lpwstr>Standard Templates</vt:lpwstr>
  </property>
  <property fmtid="{D5CDD505-2E9C-101B-9397-08002B2CF9AE}" pid="10" name="Forms">
    <vt:lpwstr>;#A To Z;#Templates (Standard Office);#</vt:lpwstr>
  </property>
  <property fmtid="{D5CDD505-2E9C-101B-9397-08002B2CF9AE}" pid="11" name="Order">
    <vt:lpwstr>10300.0000000000</vt:lpwstr>
  </property>
  <property fmtid="{D5CDD505-2E9C-101B-9397-08002B2CF9AE}" pid="12" name="Description0">
    <vt:lpwstr>Letter Template</vt:lpwstr>
  </property>
  <property fmtid="{D5CDD505-2E9C-101B-9397-08002B2CF9AE}" pid="13" name="display_urn:schemas-microsoft-com:office:office#Editor">
    <vt:lpwstr>BOWLER,Adam</vt:lpwstr>
  </property>
  <property fmtid="{D5CDD505-2E9C-101B-9397-08002B2CF9AE}" pid="14" name="xd_Signature">
    <vt:lpwstr/>
  </property>
  <property fmtid="{D5CDD505-2E9C-101B-9397-08002B2CF9AE}" pid="15" name="TemplateUrl">
    <vt:lpwstr/>
  </property>
  <property fmtid="{D5CDD505-2E9C-101B-9397-08002B2CF9AE}" pid="16" name="display_urn:schemas-microsoft-com:office:office#Author">
    <vt:lpwstr>BOWLER,Adam</vt:lpwstr>
  </property>
  <property fmtid="{D5CDD505-2E9C-101B-9397-08002B2CF9AE}" pid="17" name="xd_ProgID">
    <vt:lpwstr/>
  </property>
  <property fmtid="{D5CDD505-2E9C-101B-9397-08002B2CF9AE}" pid="18" name="_SourceUrl">
    <vt:lpwstr/>
  </property>
  <property fmtid="{D5CDD505-2E9C-101B-9397-08002B2CF9AE}" pid="19" name="Document Type">
    <vt:lpwstr>Template</vt:lpwstr>
  </property>
  <property fmtid="{D5CDD505-2E9C-101B-9397-08002B2CF9AE}" pid="20" name="&gt;&gt;&gt;">
    <vt:lpwstr>Learning and Development</vt:lpwstr>
  </property>
  <property fmtid="{D5CDD505-2E9C-101B-9397-08002B2CF9AE}" pid="21" name="ContentTypeId">
    <vt:lpwstr>0x010100B7939B0E25A0DF498F256BC5180D7D0D</vt:lpwstr>
  </property>
  <property fmtid="{D5CDD505-2E9C-101B-9397-08002B2CF9AE}" pid="22" name="PublicationIdentifier">
    <vt:lpwstr/>
  </property>
  <property fmtid="{D5CDD505-2E9C-101B-9397-08002B2CF9AE}" pid="23" name="ParentFolderID">
    <vt:lpwstr>749</vt:lpwstr>
  </property>
</Properties>
</file>